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spacing w:after="160" w:line="360" w:lineRule="auto"/>
        <w:ind w:left="0" w:right="0" w:firstLine="0"/>
        <w:jc w:val="center"/>
        <w:rPr>
          <w:rFonts w:ascii="Times New Roman" w:cs="Times New Roman" w:hAnsi="Times New Roman" w:eastAsia="Times New Roman"/>
          <w:b w:val="1"/>
          <w:bCs w:val="1"/>
          <w:sz w:val="30"/>
          <w:szCs w:val="30"/>
          <w:u w:color="000000"/>
          <w:rtl w:val="0"/>
        </w:rPr>
      </w:pPr>
      <w:r>
        <w:rPr>
          <w:rFonts w:ascii="Times New Roman" w:cs="Calibri" w:hAnsi="Times New Roman" w:eastAsia="Calibri"/>
          <w:b w:val="1"/>
          <w:bCs w:val="1"/>
          <w:sz w:val="30"/>
          <w:szCs w:val="30"/>
          <w:u w:color="000000"/>
          <w:rtl w:val="0"/>
          <w:lang w:val="en-US"/>
        </w:rPr>
        <w:t>Pericardial Effusion Tuberculosis ; A Double Case Study</w:t>
      </w:r>
    </w:p>
    <w:p>
      <w:pPr>
        <w:pStyle w:val="Body"/>
        <w:bidi w:val="0"/>
        <w:spacing w:after="160" w:line="360" w:lineRule="auto"/>
        <w:ind w:left="0" w:right="0" w:firstLine="0"/>
        <w:jc w:val="center"/>
        <w:rPr>
          <w:rFonts w:ascii="Times New Roman" w:cs="Times New Roman" w:hAnsi="Times New Roman" w:eastAsia="Times New Roman"/>
          <w:b w:val="1"/>
          <w:bCs w:val="1"/>
          <w:sz w:val="20"/>
          <w:szCs w:val="20"/>
          <w:u w:color="000000"/>
          <w:vertAlign w:val="superscript"/>
          <w:rtl w:val="0"/>
        </w:rPr>
      </w:pPr>
      <w:r>
        <w:rPr>
          <w:rFonts w:ascii="Times New Roman" w:cs="Calibri" w:hAnsi="Times New Roman" w:eastAsia="Calibri"/>
          <w:b w:val="1"/>
          <w:bCs w:val="1"/>
          <w:sz w:val="20"/>
          <w:szCs w:val="20"/>
          <w:u w:color="000000"/>
          <w:rtl w:val="0"/>
          <w:lang w:val="en-US"/>
        </w:rPr>
        <w:t xml:space="preserve">Gill R.S.D. </w:t>
      </w:r>
      <w:r>
        <w:rPr>
          <w:rFonts w:ascii="Times New Roman" w:cs="Calibri" w:hAnsi="Times New Roman" w:eastAsia="Calibri"/>
          <w:b w:val="1"/>
          <w:bCs w:val="1"/>
          <w:sz w:val="20"/>
          <w:szCs w:val="20"/>
          <w:u w:color="000000"/>
          <w:vertAlign w:val="superscript"/>
          <w:rtl w:val="0"/>
          <w:lang w:val="en-US"/>
        </w:rPr>
        <w:t>1</w:t>
      </w:r>
      <w:r>
        <w:rPr>
          <w:rFonts w:ascii="Times New Roman" w:cs="Calibri" w:hAnsi="Times New Roman" w:eastAsia="Calibri"/>
          <w:b w:val="1"/>
          <w:bCs w:val="1"/>
          <w:sz w:val="20"/>
          <w:szCs w:val="20"/>
          <w:u w:color="000000"/>
          <w:rtl w:val="0"/>
          <w:lang w:val="en-US"/>
        </w:rPr>
        <w:t xml:space="preserve">, Sugiharto N.A. </w:t>
      </w:r>
      <w:r>
        <w:rPr>
          <w:rFonts w:ascii="Times New Roman" w:cs="Calibri" w:hAnsi="Times New Roman" w:eastAsia="Calibri"/>
          <w:b w:val="1"/>
          <w:bCs w:val="1"/>
          <w:sz w:val="20"/>
          <w:szCs w:val="20"/>
          <w:u w:color="000000"/>
          <w:vertAlign w:val="superscript"/>
          <w:rtl w:val="0"/>
          <w:lang w:val="en-US"/>
        </w:rPr>
        <w:t>1</w:t>
      </w:r>
      <w:r>
        <w:rPr>
          <w:rFonts w:ascii="Times New Roman" w:cs="Calibri" w:hAnsi="Times New Roman" w:eastAsia="Calibri"/>
          <w:b w:val="1"/>
          <w:bCs w:val="1"/>
          <w:sz w:val="20"/>
          <w:szCs w:val="20"/>
          <w:u w:color="000000"/>
          <w:rtl w:val="0"/>
          <w:lang w:val="en-US"/>
        </w:rPr>
        <w:t xml:space="preserve">, Khairunnisa A. </w:t>
      </w:r>
      <w:r>
        <w:rPr>
          <w:rFonts w:ascii="Times New Roman" w:cs="Calibri" w:hAnsi="Times New Roman" w:eastAsia="Calibri"/>
          <w:b w:val="1"/>
          <w:bCs w:val="1"/>
          <w:sz w:val="20"/>
          <w:szCs w:val="20"/>
          <w:u w:color="000000"/>
          <w:vertAlign w:val="superscript"/>
          <w:rtl w:val="0"/>
          <w:lang w:val="en-US"/>
        </w:rPr>
        <w:t>1</w:t>
      </w:r>
      <w:r>
        <w:rPr>
          <w:rFonts w:ascii="Times New Roman" w:cs="Calibri" w:hAnsi="Times New Roman" w:eastAsia="Calibri"/>
          <w:b w:val="1"/>
          <w:bCs w:val="1"/>
          <w:sz w:val="20"/>
          <w:szCs w:val="20"/>
          <w:u w:color="000000"/>
          <w:rtl w:val="0"/>
          <w:lang w:val="en-US"/>
        </w:rPr>
        <w:t xml:space="preserve">, Diansari R. </w:t>
      </w:r>
      <w:r>
        <w:rPr>
          <w:rFonts w:ascii="Times New Roman" w:cs="Calibri" w:hAnsi="Times New Roman" w:eastAsia="Calibri"/>
          <w:b w:val="1"/>
          <w:bCs w:val="1"/>
          <w:sz w:val="20"/>
          <w:szCs w:val="20"/>
          <w:u w:color="000000"/>
          <w:vertAlign w:val="superscript"/>
          <w:rtl w:val="0"/>
          <w:lang w:val="en-US"/>
        </w:rPr>
        <w:t>1</w:t>
      </w:r>
      <w:r>
        <w:rPr>
          <w:rFonts w:ascii="Times New Roman" w:cs="Calibri" w:hAnsi="Times New Roman" w:eastAsia="Calibri"/>
          <w:b w:val="1"/>
          <w:bCs w:val="1"/>
          <w:sz w:val="20"/>
          <w:szCs w:val="20"/>
          <w:u w:color="000000"/>
          <w:rtl w:val="0"/>
          <w:lang w:val="en-US"/>
        </w:rPr>
        <w:t xml:space="preserve">,   Sutheno A. </w:t>
      </w:r>
      <w:r>
        <w:rPr>
          <w:rFonts w:ascii="Times New Roman" w:cs="Calibri" w:hAnsi="Times New Roman" w:eastAsia="Calibri"/>
          <w:b w:val="1"/>
          <w:bCs w:val="1"/>
          <w:sz w:val="20"/>
          <w:szCs w:val="20"/>
          <w:u w:color="000000"/>
          <w:vertAlign w:val="superscript"/>
          <w:rtl w:val="0"/>
          <w:lang w:val="en-US"/>
        </w:rPr>
        <w:t>3</w:t>
      </w:r>
      <w:r>
        <w:rPr>
          <w:rFonts w:ascii="Times New Roman" w:cs="Calibri" w:hAnsi="Times New Roman" w:eastAsia="Calibri"/>
          <w:b w:val="1"/>
          <w:bCs w:val="1"/>
          <w:sz w:val="20"/>
          <w:szCs w:val="20"/>
          <w:u w:color="000000"/>
          <w:rtl w:val="0"/>
          <w:lang w:val="en-US"/>
        </w:rPr>
        <w:t xml:space="preserve"> , Sukmawan R. 2</w:t>
      </w:r>
    </w:p>
    <w:p>
      <w:pPr>
        <w:pStyle w:val="Label"/>
        <w:rPr>
          <w:rFonts w:ascii="Times New Roman" w:cs="Times New Roman" w:hAnsi="Times New Roman" w:eastAsia="Times New Roman"/>
          <w:b w:val="1"/>
          <w:bCs w:val="1"/>
          <w:i w:val="1"/>
          <w:iCs w:val="1"/>
          <w:outline w:val="0"/>
          <w:color w:val="000000"/>
          <w:vertAlign w:val="superscript"/>
          <w14:textFill>
            <w14:solidFill>
              <w14:srgbClr w14:val="000000"/>
            </w14:solidFill>
          </w14:textFill>
        </w:rPr>
      </w:pPr>
      <w:r>
        <w:rPr>
          <w:rFonts w:ascii="Times New Roman" w:hAnsi="Times New Roman"/>
          <w:b w:val="1"/>
          <w:bCs w:val="1"/>
          <w:i w:val="1"/>
          <w:iCs w:val="1"/>
          <w:outline w:val="0"/>
          <w:color w:val="000000"/>
          <w:sz w:val="24"/>
          <w:szCs w:val="24"/>
          <w:vertAlign w:val="superscript"/>
          <w:rtl w:val="0"/>
          <w:lang w:val="en-US"/>
          <w14:textFill>
            <w14:solidFill>
              <w14:srgbClr w14:val="000000"/>
            </w14:solidFill>
          </w14:textFill>
        </w:rPr>
        <w:t xml:space="preserve">1. </w:t>
      </w:r>
      <w:r>
        <w:rPr>
          <w:rFonts w:ascii="Times New Roman" w:hAnsi="Times New Roman"/>
          <w:b w:val="1"/>
          <w:bCs w:val="1"/>
          <w:i w:val="1"/>
          <w:iCs w:val="1"/>
          <w:outline w:val="0"/>
          <w:color w:val="000000"/>
          <w:vertAlign w:val="superscript"/>
          <w:rtl w:val="0"/>
          <w:lang w:val="en-US"/>
          <w14:textFill>
            <w14:solidFill>
              <w14:srgbClr w14:val="000000"/>
            </w14:solidFill>
          </w14:textFill>
        </w:rPr>
        <w:t>Department of Cardiology and Vascular Medicine Faculty of Medicine, Universitas Indonesia, Jakarta, Indonesia</w:t>
      </w:r>
    </w:p>
    <w:p>
      <w:pPr>
        <w:pStyle w:val="Label"/>
        <w:rPr>
          <w:rFonts w:ascii="Times New Roman" w:cs="Times New Roman" w:hAnsi="Times New Roman" w:eastAsia="Times New Roman"/>
          <w:b w:val="1"/>
          <w:bCs w:val="1"/>
          <w:i w:val="1"/>
          <w:iCs w:val="1"/>
          <w:outline w:val="0"/>
          <w:color w:val="000000"/>
          <w:vertAlign w:val="superscript"/>
          <w14:textFill>
            <w14:solidFill>
              <w14:srgbClr w14:val="000000"/>
            </w14:solidFill>
          </w14:textFill>
        </w:rPr>
      </w:pPr>
      <w:r>
        <w:rPr>
          <w:rFonts w:ascii="Times New Roman" w:hAnsi="Times New Roman"/>
          <w:b w:val="1"/>
          <w:bCs w:val="1"/>
          <w:i w:val="1"/>
          <w:iCs w:val="1"/>
          <w:outline w:val="0"/>
          <w:color w:val="000000"/>
          <w:vertAlign w:val="superscript"/>
          <w:rtl w:val="0"/>
          <w:lang w:val="en-US"/>
          <w14:textFill>
            <w14:solidFill>
              <w14:srgbClr w14:val="000000"/>
            </w14:solidFill>
          </w14:textFill>
        </w:rPr>
        <w:t>2. National Cardiovascular Heart Center Hospital, Jakarta, Indonesia</w:t>
      </w:r>
    </w:p>
    <w:p>
      <w:pPr>
        <w:pStyle w:val="Label"/>
        <w:rPr>
          <w:rFonts w:ascii="Times New Roman" w:cs="Times New Roman" w:hAnsi="Times New Roman" w:eastAsia="Times New Roman"/>
          <w:b w:val="1"/>
          <w:bCs w:val="1"/>
          <w:i w:val="1"/>
          <w:iCs w:val="1"/>
          <w:outline w:val="0"/>
          <w:color w:val="000000"/>
          <w:vertAlign w:val="superscript"/>
          <w14:textFill>
            <w14:solidFill>
              <w14:srgbClr w14:val="000000"/>
            </w14:solidFill>
          </w14:textFill>
        </w:rPr>
      </w:pPr>
      <w:r>
        <w:rPr>
          <w:rFonts w:ascii="Times New Roman" w:hAnsi="Times New Roman"/>
          <w:b w:val="1"/>
          <w:bCs w:val="1"/>
          <w:i w:val="1"/>
          <w:iCs w:val="1"/>
          <w:outline w:val="0"/>
          <w:color w:val="000000"/>
          <w:vertAlign w:val="superscript"/>
          <w:rtl w:val="0"/>
          <w:lang w:val="en-US"/>
          <w14:textFill>
            <w14:solidFill>
              <w14:srgbClr w14:val="000000"/>
            </w14:solidFill>
          </w14:textFill>
        </w:rPr>
        <w:t>3. Atmajaya Catholic University, Jakarta, Indonesia</w:t>
      </w:r>
    </w:p>
    <w:p>
      <w:pPr>
        <w:pStyle w:val="Label"/>
        <w:rPr>
          <w:rFonts w:ascii="Times New Roman" w:cs="Times New Roman" w:hAnsi="Times New Roman" w:eastAsia="Times New Roman"/>
          <w:i w:val="1"/>
          <w:iCs w:val="1"/>
          <w:outline w:val="0"/>
          <w:color w:val="000000"/>
          <w14:textFill>
            <w14:solidFill>
              <w14:srgbClr w14:val="000000"/>
            </w14:solidFill>
          </w14:textFill>
        </w:rPr>
      </w:pPr>
      <w:r>
        <w:rPr>
          <w:rFonts w:ascii="Times New Roman" w:hAnsi="Times New Roman"/>
          <w:b w:val="1"/>
          <w:bCs w:val="1"/>
          <w:i w:val="1"/>
          <w:iCs w:val="1"/>
          <w:outline w:val="0"/>
          <w:color w:val="000000"/>
          <w:vertAlign w:val="superscript"/>
          <w:rtl w:val="0"/>
          <w:lang w:val="en-US"/>
          <w14:textFill>
            <w14:solidFill>
              <w14:srgbClr w14:val="000000"/>
            </w14:solidFill>
          </w14:textFill>
        </w:rPr>
        <w:t>3</w:t>
      </w:r>
    </w:p>
    <w:p>
      <w:pPr>
        <w:pStyle w:val="Body"/>
        <w:bidi w:val="0"/>
        <w:spacing w:after="160" w:line="360" w:lineRule="auto"/>
        <w:ind w:left="0" w:right="0" w:firstLine="0"/>
        <w:jc w:val="both"/>
        <w:rPr>
          <w:rFonts w:ascii="Times New Roman" w:cs="Times New Roman" w:hAnsi="Times New Roman" w:eastAsia="Times New Roman"/>
          <w:sz w:val="24"/>
          <w:szCs w:val="24"/>
          <w:u w:color="000000"/>
          <w:rtl w:val="0"/>
        </w:rPr>
      </w:pPr>
      <w:r>
        <w:rPr>
          <w:rFonts w:ascii="Times New Roman" w:cs="Calibri" w:hAnsi="Times New Roman" w:eastAsia="Calibri"/>
          <w:b w:val="1"/>
          <w:bCs w:val="1"/>
          <w:sz w:val="24"/>
          <w:szCs w:val="24"/>
          <w:u w:color="000000"/>
          <w:rtl w:val="0"/>
          <w:lang w:val="en-US"/>
        </w:rPr>
        <w:t>Background:</w:t>
      </w:r>
      <w:r>
        <w:rPr>
          <w:rFonts w:ascii="Times New Roman" w:cs="Calibri" w:hAnsi="Times New Roman" w:eastAsia="Calibri"/>
          <w:b w:val="1"/>
          <w:bCs w:val="1"/>
          <w:sz w:val="24"/>
          <w:szCs w:val="24"/>
          <w:u w:color="000000"/>
          <w:rtl w:val="0"/>
          <w:lang w:val="en-US"/>
        </w:rPr>
        <w:t xml:space="preserve"> </w:t>
      </w:r>
      <w:r>
        <w:rPr>
          <w:rFonts w:ascii="Times New Roman" w:cs="Calibri" w:hAnsi="Times New Roman" w:eastAsia="Calibri"/>
          <w:sz w:val="24"/>
          <w:szCs w:val="24"/>
          <w:u w:color="000000"/>
          <w:rtl w:val="0"/>
          <w:lang w:val="en-US"/>
        </w:rPr>
        <w:t>In developing countries, tuberculosis is one of the leading cause of pericardial effusion and frequently progress into a life-threatening condition. The diagnosis of pericardial TB is still challenging and mainly depends on echocardiography, and pericardial fluid analysis. The importance of proper management in tuberculous pericardial disease determine the patient</w:t>
      </w:r>
      <w:r>
        <w:rPr>
          <w:rFonts w:ascii="Times New Roman" w:cs="Calibri" w:hAnsi="Times New Roman" w:eastAsia="Calibri" w:hint="default"/>
          <w:sz w:val="24"/>
          <w:szCs w:val="24"/>
          <w:u w:color="000000"/>
          <w:rtl w:val="0"/>
          <w:lang w:val="en-US"/>
        </w:rPr>
        <w:t>’</w:t>
      </w:r>
      <w:r>
        <w:rPr>
          <w:rFonts w:ascii="Times New Roman" w:cs="Calibri" w:hAnsi="Times New Roman" w:eastAsia="Calibri"/>
          <w:sz w:val="24"/>
          <w:szCs w:val="24"/>
          <w:u w:color="000000"/>
          <w:rtl w:val="0"/>
          <w:lang w:val="en-US"/>
        </w:rPr>
        <w:t xml:space="preserve">s prognosis. </w:t>
      </w:r>
    </w:p>
    <w:p>
      <w:pPr>
        <w:pStyle w:val="Body"/>
        <w:bidi w:val="0"/>
        <w:spacing w:after="160" w:line="360" w:lineRule="auto"/>
        <w:ind w:left="0" w:right="0" w:firstLine="0"/>
        <w:jc w:val="both"/>
        <w:rPr>
          <w:rFonts w:ascii="Times New Roman" w:cs="Times New Roman" w:hAnsi="Times New Roman" w:eastAsia="Times New Roman"/>
          <w:sz w:val="24"/>
          <w:szCs w:val="24"/>
          <w:u w:color="000000"/>
          <w:rtl w:val="0"/>
        </w:rPr>
      </w:pPr>
      <w:r>
        <w:rPr>
          <w:rFonts w:ascii="Times New Roman" w:cs="Calibri" w:hAnsi="Times New Roman" w:eastAsia="Calibri"/>
          <w:b w:val="1"/>
          <w:bCs w:val="1"/>
          <w:sz w:val="24"/>
          <w:szCs w:val="24"/>
          <w:u w:color="000000"/>
          <w:rtl w:val="0"/>
        </w:rPr>
        <w:t>Aim:</w:t>
      </w:r>
      <w:r>
        <w:rPr>
          <w:rFonts w:ascii="Times New Roman" w:cs="Calibri" w:hAnsi="Times New Roman" w:eastAsia="Calibri"/>
          <w:sz w:val="24"/>
          <w:szCs w:val="24"/>
          <w:u w:color="000000"/>
          <w:rtl w:val="0"/>
        </w:rPr>
        <w:t xml:space="preserve"> </w:t>
      </w:r>
      <w:r>
        <w:rPr>
          <w:rFonts w:ascii="Times New Roman" w:cs="Calibri" w:hAnsi="Times New Roman" w:eastAsia="Calibri"/>
          <w:sz w:val="24"/>
          <w:szCs w:val="24"/>
          <w:u w:color="000000"/>
          <w:rtl w:val="0"/>
          <w:lang w:val="en-US"/>
        </w:rPr>
        <w:t>To presents tuberculosis pericardial effusion cases presenting with haemorrhagic pericardial effusion.</w:t>
      </w:r>
    </w:p>
    <w:p>
      <w:pPr>
        <w:pStyle w:val="Body"/>
        <w:bidi w:val="0"/>
        <w:spacing w:after="160" w:line="360" w:lineRule="auto"/>
        <w:ind w:left="0" w:right="0" w:firstLine="0"/>
        <w:jc w:val="both"/>
        <w:rPr>
          <w:rFonts w:ascii="Times New Roman" w:cs="Times New Roman" w:hAnsi="Times New Roman" w:eastAsia="Times New Roman"/>
          <w:sz w:val="24"/>
          <w:szCs w:val="24"/>
          <w:u w:color="000000"/>
          <w:rtl w:val="0"/>
        </w:rPr>
      </w:pPr>
      <w:r>
        <w:rPr>
          <w:rFonts w:ascii="Times New Roman" w:cs="Calibri" w:hAnsi="Times New Roman" w:eastAsia="Calibri"/>
          <w:b w:val="1"/>
          <w:bCs w:val="1"/>
          <w:sz w:val="24"/>
          <w:szCs w:val="24"/>
          <w:u w:color="000000"/>
          <w:rtl w:val="0"/>
          <w:lang w:val="it-IT"/>
        </w:rPr>
        <w:t>Case Illustration</w:t>
      </w:r>
      <w:r>
        <w:rPr>
          <w:rFonts w:ascii="Times New Roman" w:cs="Calibri" w:hAnsi="Times New Roman" w:eastAsia="Calibri"/>
          <w:sz w:val="24"/>
          <w:szCs w:val="24"/>
          <w:u w:color="000000"/>
          <w:rtl w:val="0"/>
        </w:rPr>
        <w:t>:</w:t>
      </w:r>
      <w:r>
        <w:rPr>
          <w:rFonts w:ascii="Times New Roman" w:cs="Calibri" w:hAnsi="Times New Roman" w:eastAsia="Calibri"/>
          <w:sz w:val="24"/>
          <w:szCs w:val="24"/>
          <w:u w:color="000000"/>
          <w:rtl w:val="0"/>
          <w:lang w:val="en-US"/>
        </w:rPr>
        <w:t xml:space="preserve"> a 19 years old male came with shortness of breath started 1 month before admitted. He also complains dyspnoe d</w:t>
      </w:r>
      <w:r>
        <w:rPr>
          <w:rFonts w:ascii="Times New Roman" w:cs="Calibri" w:hAnsi="Times New Roman" w:eastAsia="Calibri" w:hint="default"/>
          <w:sz w:val="24"/>
          <w:szCs w:val="24"/>
          <w:u w:color="000000"/>
          <w:rtl w:val="0"/>
          <w:lang w:val="en-US"/>
        </w:rPr>
        <w:t xml:space="preserve">’ </w:t>
      </w:r>
      <w:r>
        <w:rPr>
          <w:rFonts w:ascii="Times New Roman" w:cs="Calibri" w:hAnsi="Times New Roman" w:eastAsia="Calibri"/>
          <w:sz w:val="24"/>
          <w:szCs w:val="24"/>
          <w:u w:color="000000"/>
          <w:rtl w:val="0"/>
          <w:lang w:val="en-US"/>
        </w:rPr>
        <w:t>effort, and orthopnoe, feverish and weight loss. He was then get an echo examination and a large pericardial effusion without tamponade was found. A 30 years old female came with a reference from neighbourhood hospital with pericardial effusion. Patient complains shortness of breath, coughs, and fever. Both of the patients had no history of lung disease. They had ADA test and results came back positive. They were treated with anti tuberculosis drug and steroid, and got better afterwards.</w:t>
      </w:r>
    </w:p>
    <w:p>
      <w:pPr>
        <w:pStyle w:val="Body"/>
        <w:bidi w:val="0"/>
        <w:spacing w:after="160" w:line="360" w:lineRule="auto"/>
        <w:ind w:left="0" w:right="0" w:firstLine="0"/>
        <w:jc w:val="both"/>
        <w:rPr>
          <w:rFonts w:ascii="Times New Roman" w:cs="Times New Roman" w:hAnsi="Times New Roman" w:eastAsia="Times New Roman"/>
          <w:sz w:val="24"/>
          <w:szCs w:val="24"/>
          <w:u w:color="000000"/>
          <w:rtl w:val="0"/>
          <w:lang w:val="en-US"/>
        </w:rPr>
      </w:pPr>
      <w:r>
        <w:rPr>
          <w:rFonts w:ascii="Times New Roman" w:cs="Calibri" w:hAnsi="Times New Roman" w:eastAsia="Calibri"/>
          <w:b w:val="1"/>
          <w:bCs w:val="1"/>
          <w:sz w:val="24"/>
          <w:szCs w:val="24"/>
          <w:u w:color="000000"/>
          <w:rtl w:val="0"/>
          <w:lang w:val="en-US"/>
        </w:rPr>
        <w:t xml:space="preserve">Summary: </w:t>
      </w:r>
      <w:r>
        <w:rPr>
          <w:rFonts w:ascii="Times New Roman" w:cs="Calibri" w:hAnsi="Times New Roman" w:eastAsia="Calibri"/>
          <w:sz w:val="24"/>
          <w:szCs w:val="24"/>
          <w:u w:color="000000"/>
          <w:rtl w:val="0"/>
          <w:lang w:val="en-US"/>
        </w:rPr>
        <w:t>Tuberculosis can appears as hemorrhagic pericardial effusion. Specific treatment brings good results therefore diagnosis must be made as early as possible to shorten patients</w:t>
      </w:r>
      <w:r>
        <w:rPr>
          <w:rFonts w:ascii="Times New Roman" w:cs="Calibri" w:hAnsi="Times New Roman" w:eastAsia="Calibri" w:hint="default"/>
          <w:sz w:val="24"/>
          <w:szCs w:val="24"/>
          <w:u w:color="000000"/>
          <w:rtl w:val="0"/>
          <w:lang w:val="en-US"/>
        </w:rPr>
        <w:t xml:space="preserve">’ </w:t>
      </w:r>
      <w:r>
        <w:rPr>
          <w:rFonts w:ascii="Times New Roman" w:cs="Calibri" w:hAnsi="Times New Roman" w:eastAsia="Calibri"/>
          <w:sz w:val="24"/>
          <w:szCs w:val="24"/>
          <w:u w:color="000000"/>
          <w:rtl w:val="0"/>
          <w:lang w:val="en-US"/>
        </w:rPr>
        <w:t>length of stay.</w:t>
      </w:r>
    </w:p>
    <w:p>
      <w:pPr>
        <w:pStyle w:val="Body"/>
        <w:bidi w:val="0"/>
        <w:spacing w:after="160" w:line="360" w:lineRule="auto"/>
        <w:ind w:left="0" w:right="0" w:firstLine="0"/>
        <w:jc w:val="both"/>
        <w:rPr>
          <w:rFonts w:ascii="Times New Roman" w:cs="Times New Roman" w:hAnsi="Times New Roman" w:eastAsia="Times New Roman"/>
          <w:sz w:val="24"/>
          <w:szCs w:val="24"/>
          <w:u w:color="000000"/>
          <w:rtl w:val="0"/>
        </w:rPr>
      </w:pPr>
      <w:r>
        <w:rPr>
          <w:rFonts w:ascii="Times New Roman" w:cs="Calibri" w:hAnsi="Times New Roman" w:eastAsia="Calibri"/>
          <w:b w:val="1"/>
          <w:bCs w:val="1"/>
          <w:sz w:val="24"/>
          <w:szCs w:val="24"/>
          <w:u w:color="000000"/>
          <w:rtl w:val="0"/>
          <w:lang w:val="en-US"/>
        </w:rPr>
        <w:t>Keywords:</w:t>
      </w:r>
      <w:r>
        <w:rPr>
          <w:rFonts w:ascii="Times New Roman" w:cs="Calibri" w:hAnsi="Times New Roman" w:eastAsia="Calibri"/>
          <w:sz w:val="24"/>
          <w:szCs w:val="24"/>
          <w:u w:color="000000"/>
          <w:rtl w:val="0"/>
        </w:rPr>
        <w:t xml:space="preserve"> </w:t>
      </w:r>
      <w:r>
        <w:rPr>
          <w:rFonts w:ascii="Times New Roman" w:cs="Calibri" w:hAnsi="Times New Roman" w:eastAsia="Calibri"/>
          <w:sz w:val="24"/>
          <w:szCs w:val="24"/>
          <w:u w:color="000000"/>
          <w:rtl w:val="0"/>
          <w:lang w:val="en-US"/>
        </w:rPr>
        <w:t>Tuberculosis, Hemorrhagic Pericardial Effusion.</w:t>
      </w:r>
    </w:p>
    <w:p>
      <w:pPr>
        <w:pStyle w:val="Body"/>
        <w:bidi w:val="0"/>
        <w:spacing w:after="160" w:line="360" w:lineRule="auto"/>
        <w:ind w:left="0" w:right="0" w:firstLine="0"/>
        <w:jc w:val="both"/>
        <w:rPr>
          <w:rFonts w:ascii="Times New Roman" w:cs="Times New Roman" w:hAnsi="Times New Roman" w:eastAsia="Times New Roman"/>
          <w:sz w:val="24"/>
          <w:szCs w:val="24"/>
          <w:u w:color="000000"/>
          <w:rtl w:val="0"/>
        </w:rPr>
      </w:pPr>
    </w:p>
    <w:p>
      <w:pPr>
        <w:pStyle w:val="Body"/>
        <w:bidi w:val="0"/>
        <w:spacing w:after="160" w:line="360" w:lineRule="auto"/>
        <w:ind w:left="0" w:right="0" w:firstLine="0"/>
        <w:jc w:val="both"/>
        <w:rPr>
          <w:rFonts w:ascii="Times New Roman" w:cs="Times New Roman" w:hAnsi="Times New Roman" w:eastAsia="Times New Roman"/>
          <w:sz w:val="24"/>
          <w:szCs w:val="24"/>
          <w:u w:color="000000"/>
          <w:rtl w:val="0"/>
        </w:rPr>
      </w:pPr>
    </w:p>
    <w:p>
      <w:pPr>
        <w:pStyle w:val="Body"/>
        <w:bidi w:val="0"/>
        <w:spacing w:after="160" w:line="360" w:lineRule="auto"/>
        <w:ind w:left="0" w:right="0" w:firstLine="0"/>
        <w:jc w:val="both"/>
        <w:rPr>
          <w:rFonts w:ascii="Times New Roman" w:cs="Times New Roman" w:hAnsi="Times New Roman" w:eastAsia="Times New Roman"/>
          <w:sz w:val="24"/>
          <w:szCs w:val="24"/>
          <w:u w:color="000000"/>
          <w:rtl w:val="0"/>
        </w:rPr>
      </w:pPr>
    </w:p>
    <w:p>
      <w:pPr>
        <w:pStyle w:val="Body"/>
        <w:bidi w:val="0"/>
        <w:spacing w:after="160" w:line="360" w:lineRule="auto"/>
        <w:ind w:left="0" w:right="0" w:firstLine="0"/>
        <w:jc w:val="both"/>
        <w:rPr>
          <w:rtl w:val="0"/>
        </w:rPr>
      </w:pPr>
      <w:r>
        <w:rPr>
          <w:rFonts w:ascii="Times New Roman" w:cs="Times New Roman" w:hAnsi="Times New Roman" w:eastAsia="Times New Roman"/>
          <w:sz w:val="24"/>
          <w:szCs w:val="24"/>
          <w:u w:color="000000"/>
          <w:rtl w:val="0"/>
        </w:r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14:textOutline>
        <w14:noFill/>
      </w14:textOutline>
      <w14:textFill>
        <w14:solidFill>
          <w14:srgbClr w14:val="000000"/>
        </w14:solidFill>
      </w14:textFill>
    </w:rPr>
  </w:style>
  <w:style w:type="paragraph" w:styleId="Label">
    <w:name w:val="Label"/>
    <w:next w:val="Label"/>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Helvetica Neue" w:cs="Arial Unicode MS" w:hAnsi="Helvetica Neue" w:eastAsia="Arial Unicode MS"/>
      <w:b w:val="0"/>
      <w:bCs w:val="0"/>
      <w:i w:val="0"/>
      <w:iCs w:val="0"/>
      <w:caps w:val="0"/>
      <w:smallCaps w:val="0"/>
      <w:strike w:val="0"/>
      <w:dstrike w:val="0"/>
      <w:outline w:val="0"/>
      <w:color w:val="ffffff"/>
      <w:spacing w:val="0"/>
      <w:kern w:val="0"/>
      <w:position w:val="0"/>
      <w:sz w:val="24"/>
      <w:szCs w:val="24"/>
      <w:u w:val="none"/>
      <w:vertAlign w:val="baseline"/>
      <w:lang w:val="en-US"/>
      <w14:textOutline>
        <w14:noFill/>
      </w14:textOutline>
      <w14:textFill>
        <w14:solidFill>
          <w14:srgbClr w14:val="FFFF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