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5FC95" w14:textId="77777777" w:rsidR="005C01AD" w:rsidRDefault="00510087">
      <w:pPr>
        <w:rPr>
          <w:sz w:val="28"/>
          <w:szCs w:val="28"/>
        </w:rPr>
      </w:pPr>
      <w:proofErr w:type="spellStart"/>
      <w:r w:rsidRPr="00AD1E36">
        <w:rPr>
          <w:sz w:val="28"/>
          <w:szCs w:val="28"/>
        </w:rPr>
        <w:t>Cor</w:t>
      </w:r>
      <w:proofErr w:type="spellEnd"/>
      <w:r w:rsidRPr="00AD1E36">
        <w:rPr>
          <w:sz w:val="28"/>
          <w:szCs w:val="28"/>
        </w:rPr>
        <w:t xml:space="preserve"> </w:t>
      </w:r>
      <w:proofErr w:type="spellStart"/>
      <w:r w:rsidRPr="00AD1E36">
        <w:rPr>
          <w:sz w:val="28"/>
          <w:szCs w:val="28"/>
        </w:rPr>
        <w:t>Triatriatum</w:t>
      </w:r>
      <w:proofErr w:type="spellEnd"/>
      <w:r w:rsidRPr="00AD1E36">
        <w:rPr>
          <w:sz w:val="28"/>
          <w:szCs w:val="28"/>
        </w:rPr>
        <w:t xml:space="preserve"> Sinister with </w:t>
      </w:r>
      <w:proofErr w:type="spellStart"/>
      <w:r w:rsidRPr="00AD1E36">
        <w:rPr>
          <w:sz w:val="28"/>
          <w:szCs w:val="28"/>
        </w:rPr>
        <w:t>Osteum</w:t>
      </w:r>
      <w:proofErr w:type="spellEnd"/>
      <w:r w:rsidRPr="00AD1E36">
        <w:rPr>
          <w:sz w:val="28"/>
          <w:szCs w:val="28"/>
        </w:rPr>
        <w:t xml:space="preserve"> </w:t>
      </w:r>
      <w:proofErr w:type="spellStart"/>
      <w:r w:rsidRPr="00AD1E36">
        <w:rPr>
          <w:sz w:val="28"/>
          <w:szCs w:val="28"/>
        </w:rPr>
        <w:t>secun</w:t>
      </w:r>
      <w:r>
        <w:rPr>
          <w:sz w:val="28"/>
          <w:szCs w:val="28"/>
        </w:rPr>
        <w:t>dum</w:t>
      </w:r>
      <w:proofErr w:type="spellEnd"/>
      <w:r>
        <w:rPr>
          <w:sz w:val="28"/>
          <w:szCs w:val="28"/>
        </w:rPr>
        <w:t xml:space="preserve"> Atrial Septal Defect:</w:t>
      </w:r>
      <w:r w:rsidRPr="00AD1E36">
        <w:rPr>
          <w:sz w:val="28"/>
          <w:szCs w:val="28"/>
        </w:rPr>
        <w:t xml:space="preserve"> An Unusual</w:t>
      </w:r>
      <w:r>
        <w:t xml:space="preserve"> </w:t>
      </w:r>
      <w:r w:rsidRPr="00AD1E36">
        <w:rPr>
          <w:sz w:val="28"/>
          <w:szCs w:val="28"/>
        </w:rPr>
        <w:t>presentation in late adulthood</w:t>
      </w:r>
      <w:r>
        <w:rPr>
          <w:sz w:val="28"/>
          <w:szCs w:val="28"/>
        </w:rPr>
        <w:t>.</w:t>
      </w:r>
    </w:p>
    <w:p w14:paraId="0897C6EF" w14:textId="77777777" w:rsidR="00D740A6" w:rsidRDefault="00D740A6" w:rsidP="00D740A6">
      <w:pPr>
        <w:rPr>
          <w:sz w:val="24"/>
          <w:szCs w:val="24"/>
        </w:rPr>
      </w:pPr>
      <w:r>
        <w:rPr>
          <w:sz w:val="24"/>
          <w:szCs w:val="24"/>
        </w:rPr>
        <w:t>Wickramarachchi C</w:t>
      </w:r>
      <w:r w:rsidRPr="005156E1">
        <w:rPr>
          <w:sz w:val="24"/>
          <w:szCs w:val="24"/>
        </w:rPr>
        <w:t xml:space="preserve">P, Vas </w:t>
      </w:r>
      <w:proofErr w:type="spellStart"/>
      <w:r w:rsidRPr="005156E1">
        <w:rPr>
          <w:sz w:val="24"/>
          <w:szCs w:val="24"/>
        </w:rPr>
        <w:t>Goonewardene</w:t>
      </w:r>
      <w:proofErr w:type="spellEnd"/>
      <w:r w:rsidRPr="005156E1">
        <w:rPr>
          <w:sz w:val="24"/>
          <w:szCs w:val="24"/>
        </w:rPr>
        <w:t xml:space="preserve"> AN, </w:t>
      </w:r>
      <w:proofErr w:type="spellStart"/>
      <w:r w:rsidRPr="005156E1">
        <w:rPr>
          <w:sz w:val="24"/>
          <w:szCs w:val="24"/>
        </w:rPr>
        <w:t>Herath</w:t>
      </w:r>
      <w:proofErr w:type="spellEnd"/>
      <w:r w:rsidRPr="005156E1">
        <w:rPr>
          <w:sz w:val="24"/>
          <w:szCs w:val="24"/>
        </w:rPr>
        <w:t xml:space="preserve"> JL, </w:t>
      </w:r>
      <w:proofErr w:type="spellStart"/>
      <w:r w:rsidRPr="005156E1">
        <w:rPr>
          <w:sz w:val="24"/>
          <w:szCs w:val="24"/>
        </w:rPr>
        <w:t>Amarasena</w:t>
      </w:r>
      <w:proofErr w:type="spellEnd"/>
      <w:r w:rsidRPr="005156E1">
        <w:rPr>
          <w:sz w:val="24"/>
          <w:szCs w:val="24"/>
        </w:rPr>
        <w:t xml:space="preserve"> NL</w:t>
      </w:r>
    </w:p>
    <w:p w14:paraId="41B77A64" w14:textId="77777777" w:rsidR="00D740A6" w:rsidRPr="005156E1" w:rsidRDefault="00D740A6" w:rsidP="00D740A6">
      <w:pPr>
        <w:rPr>
          <w:sz w:val="24"/>
          <w:szCs w:val="24"/>
        </w:rPr>
      </w:pPr>
      <w:r w:rsidRPr="005156E1">
        <w:rPr>
          <w:sz w:val="24"/>
          <w:szCs w:val="24"/>
        </w:rPr>
        <w:t>Introduction:</w:t>
      </w:r>
    </w:p>
    <w:p w14:paraId="36DF37AE" w14:textId="77777777" w:rsidR="00D740A6" w:rsidRPr="005156E1" w:rsidRDefault="00D740A6" w:rsidP="00D740A6">
      <w:pPr>
        <w:rPr>
          <w:sz w:val="24"/>
          <w:szCs w:val="24"/>
        </w:rPr>
      </w:pPr>
      <w:proofErr w:type="spellStart"/>
      <w:r w:rsidRPr="005156E1">
        <w:rPr>
          <w:sz w:val="24"/>
          <w:szCs w:val="24"/>
        </w:rPr>
        <w:t>Cor</w:t>
      </w:r>
      <w:proofErr w:type="spellEnd"/>
      <w:r w:rsidRPr="005156E1">
        <w:rPr>
          <w:sz w:val="24"/>
          <w:szCs w:val="24"/>
        </w:rPr>
        <w:t xml:space="preserve"> </w:t>
      </w:r>
      <w:proofErr w:type="spellStart"/>
      <w:r w:rsidRPr="005156E1">
        <w:rPr>
          <w:sz w:val="24"/>
          <w:szCs w:val="24"/>
        </w:rPr>
        <w:t>triatriatum</w:t>
      </w:r>
      <w:proofErr w:type="spellEnd"/>
      <w:r w:rsidRPr="005156E1">
        <w:rPr>
          <w:sz w:val="24"/>
          <w:szCs w:val="24"/>
        </w:rPr>
        <w:t xml:space="preserve"> sinister is a relatively rare congenital condition in which left atrium is bisected by a fibromuscular fenestrated membrane into two distinct chambers. The presentation of patients can be either during infancy, childhood or adulthood and this is due to variation in both </w:t>
      </w:r>
      <w:proofErr w:type="gramStart"/>
      <w:r w:rsidRPr="005156E1">
        <w:rPr>
          <w:sz w:val="24"/>
          <w:szCs w:val="24"/>
        </w:rPr>
        <w:t>obstruction</w:t>
      </w:r>
      <w:proofErr w:type="gramEnd"/>
      <w:r w:rsidRPr="005156E1">
        <w:rPr>
          <w:sz w:val="24"/>
          <w:szCs w:val="24"/>
        </w:rPr>
        <w:t xml:space="preserve"> to pulmonary venous flow and associated conditions.</w:t>
      </w:r>
    </w:p>
    <w:p w14:paraId="2C67D086" w14:textId="77777777" w:rsidR="00D740A6" w:rsidRPr="005156E1" w:rsidRDefault="00D740A6" w:rsidP="00D740A6">
      <w:pPr>
        <w:rPr>
          <w:sz w:val="24"/>
          <w:szCs w:val="24"/>
        </w:rPr>
      </w:pPr>
      <w:r w:rsidRPr="005156E1">
        <w:rPr>
          <w:sz w:val="24"/>
          <w:szCs w:val="24"/>
        </w:rPr>
        <w:t>Case</w:t>
      </w:r>
      <w:r>
        <w:rPr>
          <w:sz w:val="24"/>
          <w:szCs w:val="24"/>
        </w:rPr>
        <w:t>:</w:t>
      </w:r>
    </w:p>
    <w:p w14:paraId="25B77501" w14:textId="77777777" w:rsidR="00D740A6" w:rsidRDefault="00D740A6" w:rsidP="00D740A6">
      <w:pPr>
        <w:rPr>
          <w:sz w:val="24"/>
          <w:szCs w:val="24"/>
        </w:rPr>
      </w:pPr>
      <w:r w:rsidRPr="005156E1">
        <w:rPr>
          <w:sz w:val="24"/>
          <w:szCs w:val="24"/>
        </w:rPr>
        <w:t xml:space="preserve">A 66-year-old man presented with worsening exertional </w:t>
      </w:r>
      <w:proofErr w:type="spellStart"/>
      <w:r w:rsidRPr="005156E1">
        <w:rPr>
          <w:sz w:val="24"/>
          <w:szCs w:val="24"/>
        </w:rPr>
        <w:t>dyspnoea</w:t>
      </w:r>
      <w:proofErr w:type="spellEnd"/>
      <w:r w:rsidRPr="005156E1">
        <w:rPr>
          <w:sz w:val="24"/>
          <w:szCs w:val="24"/>
        </w:rPr>
        <w:t xml:space="preserve">, bi lateral lower limb swelling and chest discomfort for 1week duration. On examination his pulse rate was 90/min with a blood pressure of 140/85mmHG. Precordial examination revealed right ventricular heave, fixed splitting of S2 and loud pulmonary component of the second heart sound. He had basal </w:t>
      </w:r>
      <w:proofErr w:type="spellStart"/>
      <w:r w:rsidRPr="005156E1">
        <w:rPr>
          <w:sz w:val="24"/>
          <w:szCs w:val="24"/>
        </w:rPr>
        <w:t>crepitations</w:t>
      </w:r>
      <w:proofErr w:type="spellEnd"/>
      <w:r w:rsidRPr="005156E1">
        <w:rPr>
          <w:sz w:val="24"/>
          <w:szCs w:val="24"/>
        </w:rPr>
        <w:t xml:space="preserve"> in both lungs. Electrocardiograph showed right bundle branch block and right axis deviation without ST segment changes. Trans thoracic echocardiography revealed pulmonary hypertension with RA, RV dilatation moderate tricuspid regurgitation and dilated pulmonary artery. Trans </w:t>
      </w:r>
      <w:proofErr w:type="spellStart"/>
      <w:r w:rsidRPr="005156E1">
        <w:rPr>
          <w:sz w:val="24"/>
          <w:szCs w:val="24"/>
        </w:rPr>
        <w:t>oesophageal</w:t>
      </w:r>
      <w:proofErr w:type="spellEnd"/>
      <w:r w:rsidRPr="005156E1">
        <w:rPr>
          <w:sz w:val="24"/>
          <w:szCs w:val="24"/>
        </w:rPr>
        <w:t xml:space="preserve"> echocardiogram had been performed to delineate further information, Which revealed a large </w:t>
      </w:r>
      <w:proofErr w:type="spellStart"/>
      <w:r w:rsidRPr="005156E1">
        <w:rPr>
          <w:sz w:val="24"/>
          <w:szCs w:val="24"/>
        </w:rPr>
        <w:t>osteum</w:t>
      </w:r>
      <w:proofErr w:type="spellEnd"/>
      <w:r w:rsidRPr="005156E1">
        <w:rPr>
          <w:sz w:val="24"/>
          <w:szCs w:val="24"/>
        </w:rPr>
        <w:t xml:space="preserve"> </w:t>
      </w:r>
      <w:commentRangeStart w:id="0"/>
      <w:proofErr w:type="spellStart"/>
      <w:r w:rsidRPr="005156E1">
        <w:rPr>
          <w:sz w:val="24"/>
          <w:szCs w:val="24"/>
        </w:rPr>
        <w:t>secundum</w:t>
      </w:r>
      <w:commentRangeEnd w:id="0"/>
      <w:proofErr w:type="spellEnd"/>
      <w:r w:rsidRPr="005156E1">
        <w:rPr>
          <w:rStyle w:val="CommentReference"/>
          <w:sz w:val="24"/>
          <w:szCs w:val="24"/>
        </w:rPr>
        <w:commentReference w:id="0"/>
      </w:r>
      <w:r w:rsidRPr="005156E1">
        <w:rPr>
          <w:sz w:val="24"/>
          <w:szCs w:val="24"/>
        </w:rPr>
        <w:t xml:space="preserve"> type atrial septal defect with prominent left to right shunt and fenestrated thin membrane which was located immediately downstream to the ASD. This thin membrane divided left atria in to two chambers known as </w:t>
      </w:r>
      <w:proofErr w:type="spellStart"/>
      <w:r w:rsidRPr="005156E1">
        <w:rPr>
          <w:sz w:val="24"/>
          <w:szCs w:val="24"/>
        </w:rPr>
        <w:t>cor</w:t>
      </w:r>
      <w:proofErr w:type="spellEnd"/>
      <w:r w:rsidRPr="005156E1">
        <w:rPr>
          <w:sz w:val="24"/>
          <w:szCs w:val="24"/>
        </w:rPr>
        <w:t xml:space="preserve"> </w:t>
      </w:r>
      <w:proofErr w:type="spellStart"/>
      <w:r w:rsidRPr="005156E1">
        <w:rPr>
          <w:sz w:val="24"/>
          <w:szCs w:val="24"/>
        </w:rPr>
        <w:t>triatriatum</w:t>
      </w:r>
      <w:proofErr w:type="spellEnd"/>
      <w:r w:rsidRPr="005156E1">
        <w:rPr>
          <w:sz w:val="24"/>
          <w:szCs w:val="24"/>
        </w:rPr>
        <w:t xml:space="preserve"> sinister. All four pulmonary veins were visualized draining in to the left atrium, including one is draining in to the smaller chamber. 3 dimensional TOE elaborated further details regarding additional atrial septum. Right heart catheterization confirmed an ASD with left to right shunt with pulmonary hypertension. Patient had been referred to cardiothoracic team for surgical correction of the ASD with fibro muscular septum.</w:t>
      </w:r>
    </w:p>
    <w:p w14:paraId="349B8C30" w14:textId="003BD8A5" w:rsidR="00D740A6" w:rsidRPr="005156E1" w:rsidRDefault="00D740A6" w:rsidP="00D740A6">
      <w:pPr>
        <w:rPr>
          <w:sz w:val="24"/>
          <w:szCs w:val="24"/>
        </w:rPr>
      </w:pPr>
      <w:r w:rsidRPr="005156E1">
        <w:rPr>
          <w:sz w:val="24"/>
          <w:szCs w:val="24"/>
        </w:rPr>
        <w:t>Discussion:</w:t>
      </w:r>
    </w:p>
    <w:p w14:paraId="4E5DD272" w14:textId="096CF3E8" w:rsidR="00D740A6" w:rsidRDefault="00D740A6" w:rsidP="00D740A6">
      <w:pPr>
        <w:rPr>
          <w:sz w:val="24"/>
          <w:szCs w:val="24"/>
        </w:rPr>
      </w:pPr>
      <w:proofErr w:type="spellStart"/>
      <w:r w:rsidRPr="005156E1">
        <w:rPr>
          <w:sz w:val="24"/>
          <w:szCs w:val="24"/>
        </w:rPr>
        <w:t>Cor</w:t>
      </w:r>
      <w:proofErr w:type="spellEnd"/>
      <w:r w:rsidRPr="005156E1">
        <w:rPr>
          <w:sz w:val="24"/>
          <w:szCs w:val="24"/>
        </w:rPr>
        <w:t xml:space="preserve"> </w:t>
      </w:r>
      <w:proofErr w:type="spellStart"/>
      <w:r w:rsidRPr="005156E1">
        <w:rPr>
          <w:sz w:val="24"/>
          <w:szCs w:val="24"/>
        </w:rPr>
        <w:t>triatriatum</w:t>
      </w:r>
      <w:proofErr w:type="spellEnd"/>
      <w:r w:rsidRPr="005156E1">
        <w:rPr>
          <w:sz w:val="24"/>
          <w:szCs w:val="24"/>
        </w:rPr>
        <w:t xml:space="preserve"> sinister can be associated with other congenital abnormalities such as bi </w:t>
      </w:r>
      <w:proofErr w:type="spellStart"/>
      <w:r w:rsidRPr="005156E1">
        <w:rPr>
          <w:sz w:val="24"/>
          <w:szCs w:val="24"/>
        </w:rPr>
        <w:t>cuspid</w:t>
      </w:r>
      <w:proofErr w:type="spellEnd"/>
      <w:r w:rsidRPr="005156E1">
        <w:rPr>
          <w:sz w:val="24"/>
          <w:szCs w:val="24"/>
        </w:rPr>
        <w:t xml:space="preserve"> aortic valve, Atrial septal defect, partial anomalous pulmonary venous drainage a</w:t>
      </w:r>
      <w:r>
        <w:rPr>
          <w:sz w:val="24"/>
          <w:szCs w:val="24"/>
        </w:rPr>
        <w:t xml:space="preserve">nd AV canal defects. Surgical correction is the management if symptomatic or </w:t>
      </w:r>
      <w:proofErr w:type="spellStart"/>
      <w:r>
        <w:rPr>
          <w:sz w:val="24"/>
          <w:szCs w:val="24"/>
        </w:rPr>
        <w:t>haemodynamically</w:t>
      </w:r>
      <w:proofErr w:type="spellEnd"/>
      <w:r>
        <w:rPr>
          <w:sz w:val="24"/>
          <w:szCs w:val="24"/>
        </w:rPr>
        <w:t xml:space="preserve"> compromised.</w:t>
      </w:r>
    </w:p>
    <w:p w14:paraId="33D5D17E" w14:textId="03670DA5" w:rsidR="00370059" w:rsidRDefault="00370059" w:rsidP="00D740A6">
      <w:pPr>
        <w:rPr>
          <w:sz w:val="24"/>
          <w:szCs w:val="24"/>
        </w:rPr>
      </w:pPr>
      <w:r>
        <w:rPr>
          <w:sz w:val="24"/>
          <w:szCs w:val="24"/>
        </w:rPr>
        <w:t>References:</w:t>
      </w:r>
    </w:p>
    <w:p w14:paraId="4AF75210" w14:textId="4D09256C" w:rsidR="00370059" w:rsidRDefault="00370059" w:rsidP="00370059">
      <w:pPr>
        <w:pStyle w:val="ListParagraph"/>
        <w:numPr>
          <w:ilvl w:val="0"/>
          <w:numId w:val="1"/>
        </w:numPr>
        <w:shd w:val="clear" w:color="auto" w:fill="FFFFFF"/>
        <w:spacing w:before="166" w:after="166" w:line="240" w:lineRule="auto"/>
        <w:rPr>
          <w:rFonts w:ascii="Times New Roman" w:eastAsia="Times New Roman" w:hAnsi="Times New Roman" w:cs="Times New Roman"/>
          <w:color w:val="000000"/>
          <w:sz w:val="24"/>
          <w:szCs w:val="24"/>
        </w:rPr>
      </w:pPr>
      <w:proofErr w:type="spellStart"/>
      <w:r w:rsidRPr="00370059">
        <w:rPr>
          <w:rFonts w:ascii="Times New Roman" w:eastAsia="Times New Roman" w:hAnsi="Times New Roman" w:cs="Times New Roman"/>
          <w:color w:val="000000"/>
          <w:sz w:val="24"/>
          <w:szCs w:val="24"/>
        </w:rPr>
        <w:t>Jegier</w:t>
      </w:r>
      <w:proofErr w:type="spellEnd"/>
      <w:r w:rsidRPr="00370059">
        <w:rPr>
          <w:rFonts w:ascii="Times New Roman" w:eastAsia="Times New Roman" w:hAnsi="Times New Roman" w:cs="Times New Roman"/>
          <w:color w:val="000000"/>
          <w:sz w:val="24"/>
          <w:szCs w:val="24"/>
        </w:rPr>
        <w:t xml:space="preserve"> W., Gibbons J.E., </w:t>
      </w:r>
      <w:proofErr w:type="spellStart"/>
      <w:r w:rsidRPr="00370059">
        <w:rPr>
          <w:rFonts w:ascii="Times New Roman" w:eastAsia="Times New Roman" w:hAnsi="Times New Roman" w:cs="Times New Roman"/>
          <w:color w:val="000000"/>
          <w:sz w:val="24"/>
          <w:szCs w:val="24"/>
        </w:rPr>
        <w:t>Wiglesworth</w:t>
      </w:r>
      <w:proofErr w:type="spellEnd"/>
      <w:r w:rsidRPr="00370059">
        <w:rPr>
          <w:rFonts w:ascii="Times New Roman" w:eastAsia="Times New Roman" w:hAnsi="Times New Roman" w:cs="Times New Roman"/>
          <w:color w:val="000000"/>
          <w:sz w:val="24"/>
          <w:szCs w:val="24"/>
        </w:rPr>
        <w:t xml:space="preserve"> F.W. </w:t>
      </w:r>
      <w:proofErr w:type="spellStart"/>
      <w:r w:rsidRPr="00370059">
        <w:rPr>
          <w:rFonts w:ascii="Times New Roman" w:eastAsia="Times New Roman" w:hAnsi="Times New Roman" w:cs="Times New Roman"/>
          <w:color w:val="000000"/>
          <w:sz w:val="24"/>
          <w:szCs w:val="24"/>
        </w:rPr>
        <w:t>Cortriatriatum</w:t>
      </w:r>
      <w:proofErr w:type="spellEnd"/>
      <w:r w:rsidRPr="00370059">
        <w:rPr>
          <w:rFonts w:ascii="Times New Roman" w:eastAsia="Times New Roman" w:hAnsi="Times New Roman" w:cs="Times New Roman"/>
          <w:color w:val="000000"/>
          <w:sz w:val="24"/>
          <w:szCs w:val="24"/>
        </w:rPr>
        <w:t>: clinical, hemodynamic and pathological studies: surgical correction in early life. Pediatrics. 1963; 31:255</w:t>
      </w:r>
      <w:r>
        <w:rPr>
          <w:rFonts w:ascii="Times New Roman" w:eastAsia="Times New Roman" w:hAnsi="Times New Roman" w:cs="Times New Roman"/>
          <w:color w:val="000000"/>
          <w:sz w:val="24"/>
          <w:szCs w:val="24"/>
        </w:rPr>
        <w:t>–267.</w:t>
      </w:r>
    </w:p>
    <w:p w14:paraId="72ED79EC" w14:textId="77777777" w:rsidR="00A67005" w:rsidRPr="00370059" w:rsidRDefault="00A67005" w:rsidP="00A67005">
      <w:pPr>
        <w:pStyle w:val="ListParagraph"/>
        <w:shd w:val="clear" w:color="auto" w:fill="FFFFFF"/>
        <w:spacing w:before="166" w:after="166" w:line="240" w:lineRule="auto"/>
        <w:rPr>
          <w:rFonts w:ascii="Times New Roman" w:eastAsia="Times New Roman" w:hAnsi="Times New Roman" w:cs="Times New Roman"/>
          <w:color w:val="000000"/>
          <w:sz w:val="24"/>
          <w:szCs w:val="24"/>
        </w:rPr>
      </w:pPr>
    </w:p>
    <w:p w14:paraId="07AD456D" w14:textId="173FD592" w:rsidR="00370059" w:rsidRPr="00370059" w:rsidRDefault="00370059" w:rsidP="00A67005">
      <w:pPr>
        <w:pStyle w:val="ListParagraph"/>
        <w:numPr>
          <w:ilvl w:val="0"/>
          <w:numId w:val="1"/>
        </w:numPr>
        <w:shd w:val="clear" w:color="auto" w:fill="FFFFFF"/>
        <w:spacing w:before="166" w:after="166" w:line="240" w:lineRule="auto"/>
        <w:rPr>
          <w:rFonts w:ascii="Times New Roman" w:eastAsia="Times New Roman" w:hAnsi="Times New Roman" w:cs="Times New Roman"/>
          <w:color w:val="000000"/>
          <w:sz w:val="24"/>
          <w:szCs w:val="24"/>
        </w:rPr>
      </w:pPr>
      <w:proofErr w:type="spellStart"/>
      <w:r w:rsidRPr="00370059">
        <w:rPr>
          <w:rFonts w:ascii="Times New Roman" w:eastAsia="Times New Roman" w:hAnsi="Times New Roman" w:cs="Times New Roman"/>
          <w:color w:val="000000"/>
          <w:sz w:val="24"/>
          <w:szCs w:val="24"/>
        </w:rPr>
        <w:lastRenderedPageBreak/>
        <w:t>Humpl</w:t>
      </w:r>
      <w:proofErr w:type="spellEnd"/>
      <w:r w:rsidRPr="00370059">
        <w:rPr>
          <w:rFonts w:ascii="Times New Roman" w:eastAsia="Times New Roman" w:hAnsi="Times New Roman" w:cs="Times New Roman"/>
          <w:color w:val="000000"/>
          <w:sz w:val="24"/>
          <w:szCs w:val="24"/>
        </w:rPr>
        <w:t xml:space="preserve"> T., </w:t>
      </w:r>
      <w:proofErr w:type="spellStart"/>
      <w:r w:rsidRPr="00370059">
        <w:rPr>
          <w:rFonts w:ascii="Times New Roman" w:eastAsia="Times New Roman" w:hAnsi="Times New Roman" w:cs="Times New Roman"/>
          <w:color w:val="000000"/>
          <w:sz w:val="24"/>
          <w:szCs w:val="24"/>
        </w:rPr>
        <w:t>Reineker</w:t>
      </w:r>
      <w:proofErr w:type="spellEnd"/>
      <w:r w:rsidRPr="00370059">
        <w:rPr>
          <w:rFonts w:ascii="Times New Roman" w:eastAsia="Times New Roman" w:hAnsi="Times New Roman" w:cs="Times New Roman"/>
          <w:color w:val="000000"/>
          <w:sz w:val="24"/>
          <w:szCs w:val="24"/>
        </w:rPr>
        <w:t xml:space="preserve"> K., </w:t>
      </w:r>
      <w:proofErr w:type="spellStart"/>
      <w:r w:rsidRPr="00370059">
        <w:rPr>
          <w:rFonts w:ascii="Times New Roman" w:eastAsia="Times New Roman" w:hAnsi="Times New Roman" w:cs="Times New Roman"/>
          <w:color w:val="000000"/>
          <w:sz w:val="24"/>
          <w:szCs w:val="24"/>
        </w:rPr>
        <w:t>Manlhiot</w:t>
      </w:r>
      <w:proofErr w:type="spellEnd"/>
      <w:r w:rsidRPr="00370059">
        <w:rPr>
          <w:rFonts w:ascii="Times New Roman" w:eastAsia="Times New Roman" w:hAnsi="Times New Roman" w:cs="Times New Roman"/>
          <w:color w:val="000000"/>
          <w:sz w:val="24"/>
          <w:szCs w:val="24"/>
        </w:rPr>
        <w:t xml:space="preserve"> C., </w:t>
      </w:r>
      <w:proofErr w:type="spellStart"/>
      <w:r w:rsidRPr="00370059">
        <w:rPr>
          <w:rFonts w:ascii="Times New Roman" w:eastAsia="Times New Roman" w:hAnsi="Times New Roman" w:cs="Times New Roman"/>
          <w:color w:val="000000"/>
          <w:sz w:val="24"/>
          <w:szCs w:val="24"/>
        </w:rPr>
        <w:t>Dipchand</w:t>
      </w:r>
      <w:proofErr w:type="spellEnd"/>
      <w:r w:rsidRPr="00370059">
        <w:rPr>
          <w:rFonts w:ascii="Times New Roman" w:eastAsia="Times New Roman" w:hAnsi="Times New Roman" w:cs="Times New Roman"/>
          <w:color w:val="000000"/>
          <w:sz w:val="24"/>
          <w:szCs w:val="24"/>
        </w:rPr>
        <w:t xml:space="preserve"> A.I., Coles J.G., </w:t>
      </w:r>
      <w:proofErr w:type="spellStart"/>
      <w:r w:rsidRPr="00370059">
        <w:rPr>
          <w:rFonts w:ascii="Times New Roman" w:eastAsia="Times New Roman" w:hAnsi="Times New Roman" w:cs="Times New Roman"/>
          <w:color w:val="000000"/>
          <w:sz w:val="24"/>
          <w:szCs w:val="24"/>
        </w:rPr>
        <w:t>McCrindle</w:t>
      </w:r>
      <w:proofErr w:type="spellEnd"/>
      <w:r w:rsidRPr="00370059">
        <w:rPr>
          <w:rFonts w:ascii="Times New Roman" w:eastAsia="Times New Roman" w:hAnsi="Times New Roman" w:cs="Times New Roman"/>
          <w:color w:val="000000"/>
          <w:sz w:val="24"/>
          <w:szCs w:val="24"/>
        </w:rPr>
        <w:t xml:space="preserve"> B.W. </w:t>
      </w:r>
      <w:proofErr w:type="spellStart"/>
      <w:r w:rsidRPr="00370059">
        <w:rPr>
          <w:rFonts w:ascii="Times New Roman" w:eastAsia="Times New Roman" w:hAnsi="Times New Roman" w:cs="Times New Roman"/>
          <w:color w:val="000000"/>
          <w:sz w:val="24"/>
          <w:szCs w:val="24"/>
        </w:rPr>
        <w:t>Cor</w:t>
      </w:r>
      <w:proofErr w:type="spellEnd"/>
      <w:r w:rsidRPr="00370059">
        <w:rPr>
          <w:rFonts w:ascii="Times New Roman" w:eastAsia="Times New Roman" w:hAnsi="Times New Roman" w:cs="Times New Roman"/>
          <w:color w:val="000000"/>
          <w:sz w:val="24"/>
          <w:szCs w:val="24"/>
        </w:rPr>
        <w:t xml:space="preserve"> </w:t>
      </w:r>
      <w:proofErr w:type="spellStart"/>
      <w:r w:rsidRPr="00370059">
        <w:rPr>
          <w:rFonts w:ascii="Times New Roman" w:eastAsia="Times New Roman" w:hAnsi="Times New Roman" w:cs="Times New Roman"/>
          <w:color w:val="000000"/>
          <w:sz w:val="24"/>
          <w:szCs w:val="24"/>
        </w:rPr>
        <w:t>triatriatum</w:t>
      </w:r>
      <w:proofErr w:type="spellEnd"/>
      <w:r w:rsidRPr="00370059">
        <w:rPr>
          <w:rFonts w:ascii="Times New Roman" w:eastAsia="Times New Roman" w:hAnsi="Times New Roman" w:cs="Times New Roman"/>
          <w:color w:val="000000"/>
          <w:sz w:val="24"/>
          <w:szCs w:val="24"/>
        </w:rPr>
        <w:t xml:space="preserve"> </w:t>
      </w:r>
      <w:proofErr w:type="spellStart"/>
      <w:r w:rsidRPr="00370059">
        <w:rPr>
          <w:rFonts w:ascii="Times New Roman" w:eastAsia="Times New Roman" w:hAnsi="Times New Roman" w:cs="Times New Roman"/>
          <w:color w:val="000000"/>
          <w:sz w:val="24"/>
          <w:szCs w:val="24"/>
        </w:rPr>
        <w:t>sinistrum</w:t>
      </w:r>
      <w:proofErr w:type="spellEnd"/>
      <w:r w:rsidRPr="00370059">
        <w:rPr>
          <w:rFonts w:ascii="Times New Roman" w:eastAsia="Times New Roman" w:hAnsi="Times New Roman" w:cs="Times New Roman"/>
          <w:color w:val="000000"/>
          <w:sz w:val="24"/>
          <w:szCs w:val="24"/>
        </w:rPr>
        <w:t xml:space="preserve"> in childhood. A single institution's experience. Can J </w:t>
      </w:r>
      <w:proofErr w:type="spellStart"/>
      <w:r w:rsidRPr="00370059">
        <w:rPr>
          <w:rFonts w:ascii="Times New Roman" w:eastAsia="Times New Roman" w:hAnsi="Times New Roman" w:cs="Times New Roman"/>
          <w:color w:val="000000"/>
          <w:sz w:val="24"/>
          <w:szCs w:val="24"/>
        </w:rPr>
        <w:t>Cardiol</w:t>
      </w:r>
      <w:proofErr w:type="spellEnd"/>
      <w:r w:rsidRPr="00370059">
        <w:rPr>
          <w:rFonts w:ascii="Times New Roman" w:eastAsia="Times New Roman" w:hAnsi="Times New Roman" w:cs="Times New Roman"/>
          <w:color w:val="000000"/>
          <w:sz w:val="24"/>
          <w:szCs w:val="24"/>
        </w:rPr>
        <w:t>. 2010;26</w:t>
      </w:r>
    </w:p>
    <w:p w14:paraId="543083EF" w14:textId="4E75B793" w:rsidR="00370059" w:rsidRPr="00370059" w:rsidRDefault="00370059" w:rsidP="00A67005">
      <w:pPr>
        <w:pStyle w:val="ListParagraph"/>
        <w:numPr>
          <w:ilvl w:val="0"/>
          <w:numId w:val="1"/>
        </w:numPr>
        <w:shd w:val="clear" w:color="auto" w:fill="FFFFFF"/>
        <w:spacing w:before="166" w:after="166" w:line="240" w:lineRule="auto"/>
        <w:rPr>
          <w:rFonts w:ascii="Times New Roman" w:eastAsia="Times New Roman" w:hAnsi="Times New Roman" w:cs="Times New Roman"/>
          <w:color w:val="000000"/>
          <w:sz w:val="24"/>
          <w:szCs w:val="24"/>
        </w:rPr>
      </w:pPr>
      <w:proofErr w:type="spellStart"/>
      <w:r w:rsidRPr="00370059">
        <w:rPr>
          <w:rFonts w:ascii="Times New Roman" w:eastAsia="Times New Roman" w:hAnsi="Times New Roman" w:cs="Times New Roman"/>
          <w:color w:val="000000"/>
          <w:sz w:val="24"/>
          <w:szCs w:val="24"/>
        </w:rPr>
        <w:t>Loeffler</w:t>
      </w:r>
      <w:proofErr w:type="spellEnd"/>
      <w:r w:rsidRPr="00370059">
        <w:rPr>
          <w:rFonts w:ascii="Times New Roman" w:eastAsia="Times New Roman" w:hAnsi="Times New Roman" w:cs="Times New Roman"/>
          <w:color w:val="000000"/>
          <w:sz w:val="24"/>
          <w:szCs w:val="24"/>
        </w:rPr>
        <w:t xml:space="preserve"> E. Unusual malformation of the left atrium; pulmonary sinus. Arch </w:t>
      </w:r>
      <w:proofErr w:type="spellStart"/>
      <w:r w:rsidRPr="00370059">
        <w:rPr>
          <w:rFonts w:ascii="Times New Roman" w:eastAsia="Times New Roman" w:hAnsi="Times New Roman" w:cs="Times New Roman"/>
          <w:color w:val="000000"/>
          <w:sz w:val="24"/>
          <w:szCs w:val="24"/>
        </w:rPr>
        <w:t>Pathol</w:t>
      </w:r>
      <w:proofErr w:type="spellEnd"/>
      <w:r w:rsidRPr="00370059">
        <w:rPr>
          <w:rFonts w:ascii="Times New Roman" w:eastAsia="Times New Roman" w:hAnsi="Times New Roman" w:cs="Times New Roman"/>
          <w:color w:val="000000"/>
          <w:sz w:val="24"/>
          <w:szCs w:val="24"/>
        </w:rPr>
        <w:t xml:space="preserve"> (Chic) 1949; 48:371</w:t>
      </w:r>
      <w:r>
        <w:rPr>
          <w:rFonts w:ascii="Times New Roman" w:eastAsia="Times New Roman" w:hAnsi="Times New Roman" w:cs="Times New Roman"/>
          <w:color w:val="000000"/>
          <w:sz w:val="24"/>
          <w:szCs w:val="24"/>
        </w:rPr>
        <w:t>–376. </w:t>
      </w:r>
    </w:p>
    <w:p w14:paraId="23831E7A" w14:textId="77777777" w:rsidR="00370059" w:rsidRPr="00370059" w:rsidRDefault="00370059" w:rsidP="00370059">
      <w:pPr>
        <w:pStyle w:val="ListParagraph"/>
        <w:rPr>
          <w:sz w:val="24"/>
          <w:szCs w:val="24"/>
        </w:rPr>
      </w:pPr>
    </w:p>
    <w:p w14:paraId="005F446C" w14:textId="77777777" w:rsidR="00D740A6" w:rsidRDefault="00D740A6" w:rsidP="00D740A6">
      <w:pPr>
        <w:tabs>
          <w:tab w:val="left" w:pos="3345"/>
        </w:tabs>
      </w:pPr>
      <w:r>
        <w:tab/>
      </w:r>
    </w:p>
    <w:p w14:paraId="61D09104" w14:textId="33991669" w:rsidR="00D740A6" w:rsidRDefault="00B70033">
      <w:r w:rsidRPr="00B70033">
        <w:rPr>
          <w:noProof/>
        </w:rPr>
        <w:drawing>
          <wp:inline distT="0" distB="0" distL="0" distR="0" wp14:anchorId="64610057" wp14:editId="29613039">
            <wp:extent cx="5943600" cy="4457700"/>
            <wp:effectExtent l="0" t="0" r="0" b="0"/>
            <wp:docPr id="1" name="Picture 1" descr="C:\Users\RAJIKA\Desktop\wickramarachchi.jpe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IKA\Desktop\wickramarachchi.jpeg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bookmarkStart w:id="1" w:name="_GoBack"/>
      <w:bookmarkEnd w:id="1"/>
    </w:p>
    <w:sectPr w:rsidR="00D740A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ajika" w:date="2019-04-26T00:16:00Z" w:initials="R">
    <w:p w14:paraId="481D69C4" w14:textId="77777777" w:rsidR="00D740A6" w:rsidRDefault="00D740A6" w:rsidP="00D740A6">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1D69C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422D7"/>
    <w:multiLevelType w:val="hybridMultilevel"/>
    <w:tmpl w:val="0DE0C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jika">
    <w15:presenceInfo w15:providerId="None" w15:userId="Raji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87"/>
    <w:rsid w:val="00370059"/>
    <w:rsid w:val="0046397C"/>
    <w:rsid w:val="00510087"/>
    <w:rsid w:val="00927F93"/>
    <w:rsid w:val="00A67005"/>
    <w:rsid w:val="00B70033"/>
    <w:rsid w:val="00C3710C"/>
    <w:rsid w:val="00D74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2477"/>
  <w15:chartTrackingRefBased/>
  <w15:docId w15:val="{9962F6A7-083F-482D-A977-12F18140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40A6"/>
    <w:rPr>
      <w:sz w:val="16"/>
      <w:szCs w:val="16"/>
    </w:rPr>
  </w:style>
  <w:style w:type="paragraph" w:styleId="CommentText">
    <w:name w:val="annotation text"/>
    <w:basedOn w:val="Normal"/>
    <w:link w:val="CommentTextChar"/>
    <w:uiPriority w:val="99"/>
    <w:semiHidden/>
    <w:unhideWhenUsed/>
    <w:rsid w:val="00D740A6"/>
    <w:pPr>
      <w:spacing w:line="240" w:lineRule="auto"/>
    </w:pPr>
    <w:rPr>
      <w:sz w:val="20"/>
      <w:szCs w:val="20"/>
    </w:rPr>
  </w:style>
  <w:style w:type="character" w:customStyle="1" w:styleId="CommentTextChar">
    <w:name w:val="Comment Text Char"/>
    <w:basedOn w:val="DefaultParagraphFont"/>
    <w:link w:val="CommentText"/>
    <w:uiPriority w:val="99"/>
    <w:semiHidden/>
    <w:rsid w:val="00D740A6"/>
    <w:rPr>
      <w:sz w:val="20"/>
      <w:szCs w:val="20"/>
    </w:rPr>
  </w:style>
  <w:style w:type="paragraph" w:styleId="BalloonText">
    <w:name w:val="Balloon Text"/>
    <w:basedOn w:val="Normal"/>
    <w:link w:val="BalloonTextChar"/>
    <w:uiPriority w:val="99"/>
    <w:semiHidden/>
    <w:unhideWhenUsed/>
    <w:rsid w:val="00D740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0A6"/>
    <w:rPr>
      <w:rFonts w:ascii="Segoe UI" w:hAnsi="Segoe UI" w:cs="Segoe UI"/>
      <w:sz w:val="18"/>
      <w:szCs w:val="18"/>
    </w:rPr>
  </w:style>
  <w:style w:type="paragraph" w:styleId="ListParagraph">
    <w:name w:val="List Paragraph"/>
    <w:basedOn w:val="Normal"/>
    <w:uiPriority w:val="34"/>
    <w:qFormat/>
    <w:rsid w:val="00370059"/>
    <w:pPr>
      <w:ind w:left="720"/>
      <w:contextualSpacing/>
    </w:pPr>
  </w:style>
  <w:style w:type="character" w:customStyle="1" w:styleId="element-citation">
    <w:name w:val="element-citation"/>
    <w:basedOn w:val="DefaultParagraphFont"/>
    <w:rsid w:val="00370059"/>
  </w:style>
  <w:style w:type="character" w:customStyle="1" w:styleId="ref-journal">
    <w:name w:val="ref-journal"/>
    <w:basedOn w:val="DefaultParagraphFont"/>
    <w:rsid w:val="00370059"/>
  </w:style>
  <w:style w:type="character" w:customStyle="1" w:styleId="ref-vol">
    <w:name w:val="ref-vol"/>
    <w:basedOn w:val="DefaultParagraphFont"/>
    <w:rsid w:val="00370059"/>
  </w:style>
  <w:style w:type="character" w:styleId="Hyperlink">
    <w:name w:val="Hyperlink"/>
    <w:basedOn w:val="DefaultParagraphFont"/>
    <w:uiPriority w:val="99"/>
    <w:semiHidden/>
    <w:unhideWhenUsed/>
    <w:rsid w:val="00370059"/>
    <w:rPr>
      <w:color w:val="0000FF"/>
      <w:u w:val="single"/>
    </w:rPr>
  </w:style>
  <w:style w:type="character" w:customStyle="1" w:styleId="nowrap">
    <w:name w:val="nowrap"/>
    <w:basedOn w:val="DefaultParagraphFont"/>
    <w:rsid w:val="00370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440863">
      <w:bodyDiv w:val="1"/>
      <w:marLeft w:val="0"/>
      <w:marRight w:val="0"/>
      <w:marTop w:val="0"/>
      <w:marBottom w:val="0"/>
      <w:divBdr>
        <w:top w:val="none" w:sz="0" w:space="0" w:color="auto"/>
        <w:left w:val="none" w:sz="0" w:space="0" w:color="auto"/>
        <w:bottom w:val="none" w:sz="0" w:space="0" w:color="auto"/>
        <w:right w:val="none" w:sz="0" w:space="0" w:color="auto"/>
      </w:divBdr>
      <w:divsChild>
        <w:div w:id="180702337">
          <w:marLeft w:val="0"/>
          <w:marRight w:val="0"/>
          <w:marTop w:val="166"/>
          <w:marBottom w:val="166"/>
          <w:divBdr>
            <w:top w:val="none" w:sz="0" w:space="0" w:color="auto"/>
            <w:left w:val="none" w:sz="0" w:space="0" w:color="auto"/>
            <w:bottom w:val="none" w:sz="0" w:space="0" w:color="auto"/>
            <w:right w:val="none" w:sz="0" w:space="0" w:color="auto"/>
          </w:divBdr>
        </w:div>
        <w:div w:id="507714415">
          <w:marLeft w:val="0"/>
          <w:marRight w:val="0"/>
          <w:marTop w:val="166"/>
          <w:marBottom w:val="166"/>
          <w:divBdr>
            <w:top w:val="none" w:sz="0" w:space="0" w:color="auto"/>
            <w:left w:val="none" w:sz="0" w:space="0" w:color="auto"/>
            <w:bottom w:val="none" w:sz="0" w:space="0" w:color="auto"/>
            <w:right w:val="none" w:sz="0" w:space="0" w:color="auto"/>
          </w:divBdr>
        </w:div>
        <w:div w:id="298417506">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RAJIKA</dc:creator>
  <cp:keywords/>
  <dc:description/>
  <cp:lastModifiedBy>RAJIKA</cp:lastModifiedBy>
  <cp:revision>23</cp:revision>
  <dcterms:created xsi:type="dcterms:W3CDTF">2019-05-17T19:38:00Z</dcterms:created>
  <dcterms:modified xsi:type="dcterms:W3CDTF">2019-05-17T19:47:00Z</dcterms:modified>
</cp:coreProperties>
</file>