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3DF" w:rsidRDefault="00D743DF" w:rsidP="00237451">
      <w:r>
        <w:t>Overweigh and obesity status in Mongolia</w:t>
      </w:r>
    </w:p>
    <w:p w:rsidR="0046573D" w:rsidRDefault="00237451" w:rsidP="00237451">
      <w:r>
        <w:t xml:space="preserve">The rapidly increasing prevalence of overweight and obese adults and children is arguably the greatest public health concern facing Mongolia. This problem is largely attributed to the “nutrition transition” with increasingly sedentary lifestyles and a shift from traditional diets to inexpensive, high-energy, low-nutrient foods containing high amounts of fat, sugar, and salt. People who are overweight or obese have a higher risk of developing serious health problems including hypertension, heart disease, stroke, diabetes, some cancers, and osteoarthritis. </w:t>
      </w:r>
    </w:p>
    <w:p w:rsidR="00237451" w:rsidRDefault="00237451" w:rsidP="00237451">
      <w:r>
        <w:t>The 2017 Mongolia National Nutrition Survey indicated overweight is high in all regions and population groups in Mongolia with 46% of mothers and 49% of men overweight. The prevalence of overweight increased most dramatically in school age children from 4.3% in the 2010 NNSIV to 28.6% in the NNSV with nearly 1 in 4 overweight children obese (6.4%) and over 1 in 3 school age children overweight in Ulaanbaatar (34%). Prevalence of overweight begins a young age with 12% of children under 5 ye</w:t>
      </w:r>
      <w:r w:rsidR="0046573D">
        <w:t xml:space="preserve">ars of age </w:t>
      </w:r>
      <w:proofErr w:type="gramStart"/>
      <w:r w:rsidR="0046573D">
        <w:t xml:space="preserve">overweight </w:t>
      </w:r>
      <w:r>
        <w:t>.</w:t>
      </w:r>
      <w:proofErr w:type="gramEnd"/>
      <w:r>
        <w:t xml:space="preserve"> </w:t>
      </w:r>
    </w:p>
    <w:p w:rsidR="003409AD" w:rsidRDefault="00237451" w:rsidP="00237451">
      <w:r>
        <w:t xml:space="preserve">The reduction and prevention of overweight and obesity in Mongolia requires a multi-faceted strategy to address the lifecycle factors contributing to excess weight gain. Good nutrition practices by women prior to conception, during gestation, and throughout infancy and childhood are important to reducing children’s risk of becoming overweight. Key priorities for action are decreased consumption of unhealthy “junk” foods and drinks, increased physical fitness through school </w:t>
      </w:r>
      <w:proofErr w:type="spellStart"/>
      <w:r>
        <w:t>programmes</w:t>
      </w:r>
      <w:proofErr w:type="spellEnd"/>
      <w:r>
        <w:t xml:space="preserve">, and healthy home environments. Government policies should be designed to make these “junk” foods less desirable, including the introduction of taxes on sugar-sweetened beverages and foods and restrictions on the marketing of junk foods to children. These government policies should be complemented by </w:t>
      </w:r>
      <w:proofErr w:type="spellStart"/>
      <w:r>
        <w:t>programmes</w:t>
      </w:r>
      <w:proofErr w:type="spellEnd"/>
      <w:r>
        <w:t xml:space="preserve"> to increase production of nutritious foods, increasing their availability, affordability and demand. </w:t>
      </w:r>
    </w:p>
    <w:p w:rsidR="00237451" w:rsidRDefault="00237451" w:rsidP="00237451">
      <w:r>
        <w:t>Overweight and obesity have reached alarming levels in all age groups, regions, and socioeconomic groups in Mongolia, requiring urgent action. Reduction in overweight and obesity in the Mongolian population can be achieved through a comprehensive strategy of local, regional, and national action that improves dietary quality, improves public awareness, and increases physical activity in all population groups.</w:t>
      </w:r>
    </w:p>
    <w:p w:rsidR="00237451" w:rsidRDefault="00237451" w:rsidP="00237451">
      <w:bookmarkStart w:id="0" w:name="_GoBack"/>
      <w:bookmarkEnd w:id="0"/>
    </w:p>
    <w:sectPr w:rsidR="002374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36A"/>
    <w:rsid w:val="0018436A"/>
    <w:rsid w:val="00237451"/>
    <w:rsid w:val="002B30D3"/>
    <w:rsid w:val="003409AD"/>
    <w:rsid w:val="0046573D"/>
    <w:rsid w:val="006A4CCB"/>
    <w:rsid w:val="00A35B86"/>
    <w:rsid w:val="00D74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Ж.Баясгалан</dc:creator>
  <cp:keywords/>
  <dc:description/>
  <cp:lastModifiedBy>Ж.Баясгалан</cp:lastModifiedBy>
  <cp:revision>4</cp:revision>
  <dcterms:created xsi:type="dcterms:W3CDTF">2020-02-27T03:42:00Z</dcterms:created>
  <dcterms:modified xsi:type="dcterms:W3CDTF">2020-02-27T08:28:00Z</dcterms:modified>
</cp:coreProperties>
</file>