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b/>
          <w:b/>
          <w:bCs/>
        </w:rPr>
      </w:pPr>
      <w:r>
        <w:rPr>
          <w:b/>
          <w:bCs/>
        </w:rPr>
        <w:t>Tobacco – A Platform for Efficient Biofuel Production: Pretreatment to Bioethanol production from  Lignocellulosic Biomass of Tobacco.</w:t>
      </w:r>
    </w:p>
    <w:p>
      <w:pPr>
        <w:pStyle w:val="Normal"/>
        <w:jc w:val="both"/>
        <w:rPr>
          <w:b/>
          <w:b/>
          <w:bCs/>
        </w:rPr>
      </w:pPr>
      <w:r>
        <w:rPr>
          <w:b/>
          <w:bCs/>
        </w:rPr>
      </w:r>
    </w:p>
    <w:p>
      <w:pPr>
        <w:pStyle w:val="Normal"/>
        <w:jc w:val="both"/>
        <w:rPr>
          <w:sz w:val="22"/>
          <w:szCs w:val="22"/>
        </w:rPr>
      </w:pPr>
      <w:r>
        <w:rPr>
          <w:b/>
          <w:bCs/>
          <w:sz w:val="22"/>
          <w:szCs w:val="22"/>
        </w:rPr>
        <w:t xml:space="preserve">Kokila S, </w:t>
      </w:r>
      <w:r>
        <w:rPr>
          <w:sz w:val="22"/>
          <w:szCs w:val="22"/>
        </w:rPr>
        <w:t xml:space="preserve">PhD, </w:t>
      </w:r>
      <w:r>
        <w:rPr>
          <w:rFonts w:cs="Times New Roman" w:ascii="Times New Roman" w:hAnsi="Times New Roman"/>
          <w:sz w:val="22"/>
          <w:szCs w:val="22"/>
        </w:rPr>
        <w:t>Department of Biochemistry, Centre of Research and Post Graduate Studies, Indian Academy Degree College, Bangalore, Karnataka, India.</w:t>
      </w:r>
    </w:p>
    <w:p>
      <w:pPr>
        <w:pStyle w:val="Normal"/>
        <w:jc w:val="both"/>
        <w:rPr>
          <w:sz w:val="22"/>
          <w:szCs w:val="22"/>
        </w:rPr>
      </w:pPr>
      <w:r>
        <w:rPr>
          <w:b/>
          <w:bCs/>
          <w:sz w:val="22"/>
          <w:szCs w:val="22"/>
        </w:rPr>
        <w:t>Mahuya De Ghosh</w:t>
      </w:r>
      <w:r>
        <w:rPr>
          <w:sz w:val="22"/>
          <w:szCs w:val="22"/>
        </w:rPr>
        <w:t xml:space="preserve">, PhD, Department of Chemistry, </w:t>
      </w:r>
      <w:r>
        <w:rPr>
          <w:rFonts w:cs="Times New Roman" w:ascii="Times New Roman" w:hAnsi="Times New Roman"/>
          <w:sz w:val="22"/>
          <w:szCs w:val="22"/>
        </w:rPr>
        <w:t>Centre of Research and Post Graduate Studies, Indian Academy Degree College, Bangalore, Karnataka, India.</w:t>
      </w:r>
    </w:p>
    <w:p>
      <w:pPr>
        <w:pStyle w:val="Normal"/>
        <w:jc w:val="both"/>
        <w:rPr>
          <w:sz w:val="22"/>
          <w:szCs w:val="22"/>
        </w:rPr>
      </w:pPr>
      <w:r>
        <w:rPr>
          <w:b/>
          <w:bCs/>
          <w:sz w:val="22"/>
          <w:szCs w:val="22"/>
        </w:rPr>
        <w:t xml:space="preserve">Prashanthi Karyala, </w:t>
      </w:r>
      <w:r>
        <w:rPr>
          <w:sz w:val="22"/>
          <w:szCs w:val="22"/>
        </w:rPr>
        <w:t xml:space="preserve">PhD, Department of Biochemistry, </w:t>
      </w:r>
      <w:r>
        <w:rPr>
          <w:rFonts w:cs="Times New Roman" w:ascii="Times New Roman" w:hAnsi="Times New Roman"/>
          <w:sz w:val="22"/>
          <w:szCs w:val="22"/>
        </w:rPr>
        <w:t>Centre of Research and Post Graduate Studies, Indian Academy Degree College, Bangalore, Karnataka, India.</w:t>
      </w:r>
    </w:p>
    <w:p>
      <w:pPr>
        <w:pStyle w:val="Normal"/>
        <w:jc w:val="both"/>
        <w:rPr>
          <w:sz w:val="22"/>
          <w:szCs w:val="22"/>
        </w:rPr>
      </w:pPr>
      <w:r>
        <w:rPr>
          <w:rFonts w:cs="Times New Roman" w:ascii="Times New Roman" w:hAnsi="Times New Roman"/>
          <w:b/>
          <w:bCs/>
          <w:sz w:val="22"/>
          <w:szCs w:val="22"/>
        </w:rPr>
        <w:t>Cotek Temitayo, Inla Sravani</w:t>
      </w:r>
      <w:r>
        <w:rPr>
          <w:rFonts w:cs="Times New Roman" w:ascii="Times New Roman" w:hAnsi="Times New Roman"/>
          <w:sz w:val="22"/>
          <w:szCs w:val="22"/>
        </w:rPr>
        <w:t>, Department of Biochemistry, Centre of Research and Post Graduate Studies, Indian Academy Degree College, Bangalore, Karnataka, India.</w:t>
      </w:r>
    </w:p>
    <w:p>
      <w:pPr>
        <w:pStyle w:val="Normal"/>
        <w:jc w:val="both"/>
        <w:rPr/>
      </w:pPr>
      <w:r>
        <w:rPr/>
      </w:r>
    </w:p>
    <w:p>
      <w:pPr>
        <w:sectPr>
          <w:type w:val="nextPage"/>
          <w:pgSz w:w="11906" w:h="16838"/>
          <w:pgMar w:left="1134" w:right="1134" w:header="0" w:top="1134" w:footer="0" w:bottom="1134" w:gutter="0"/>
          <w:pgNumType w:fmt="decimal"/>
          <w:formProt w:val="false"/>
          <w:textDirection w:val="lrTb"/>
          <w:docGrid w:type="default" w:linePitch="240" w:charSpace="4294961151"/>
        </w:sectPr>
      </w:pPr>
    </w:p>
    <w:p>
      <w:pPr>
        <w:pStyle w:val="Normal"/>
        <w:jc w:val="both"/>
        <w:rPr>
          <w:b/>
          <w:b/>
          <w:bCs/>
          <w:sz w:val="22"/>
          <w:szCs w:val="22"/>
        </w:rPr>
      </w:pPr>
      <w:r>
        <w:rPr>
          <w:b/>
          <w:bCs/>
          <w:sz w:val="22"/>
          <w:szCs w:val="22"/>
        </w:rPr>
        <w:t>Abstract</w:t>
      </w:r>
    </w:p>
    <w:p>
      <w:pPr>
        <w:pStyle w:val="Normal"/>
        <w:jc w:val="both"/>
        <w:rPr>
          <w:b/>
          <w:b/>
          <w:bCs/>
          <w:sz w:val="22"/>
          <w:szCs w:val="22"/>
        </w:rPr>
      </w:pPr>
      <w:r>
        <w:rPr>
          <w:b/>
          <w:bCs/>
          <w:sz w:val="22"/>
          <w:szCs w:val="22"/>
        </w:rPr>
        <w:t xml:space="preserve">Statement of the Problem: </w:t>
      </w:r>
    </w:p>
    <w:p>
      <w:pPr>
        <w:pStyle w:val="Normal"/>
        <w:jc w:val="both"/>
        <w:rPr>
          <w:sz w:val="22"/>
          <w:szCs w:val="22"/>
        </w:rPr>
      </w:pPr>
      <w:r>
        <w:rPr>
          <w:sz w:val="22"/>
          <w:szCs w:val="22"/>
        </w:rPr>
        <w:t>T</w:t>
      </w:r>
      <w:r>
        <w:rPr>
          <w:rFonts w:ascii="Times New Roman" w:hAnsi="Times New Roman"/>
          <w:color w:val="000000"/>
          <w:sz w:val="22"/>
          <w:szCs w:val="22"/>
          <w:highlight w:val="white"/>
        </w:rPr>
        <w:t>he escalating industrial and domestic demands on non-renewable energy resources have led to the rapid depletion of fossil fuels. This has resulted in the emergence of bioethanol derived from fermentation of food crops such as maize and corn which has increased the prices of food commodities</w:t>
      </w:r>
      <w:r>
        <w:rPr>
          <w:rFonts w:ascii="Times New Roman" w:hAnsi="Times New Roman"/>
          <w:color w:val="000000"/>
          <w:sz w:val="22"/>
          <w:szCs w:val="22"/>
          <w:highlight w:val="white"/>
          <w:vertAlign w:val="superscript"/>
        </w:rPr>
        <w:t>1</w:t>
      </w:r>
      <w:r>
        <w:rPr>
          <w:rFonts w:ascii="Times New Roman" w:hAnsi="Times New Roman"/>
          <w:color w:val="000000"/>
          <w:sz w:val="22"/>
          <w:szCs w:val="22"/>
          <w:highlight w:val="white"/>
        </w:rPr>
        <w:t>. Second generation bioethanol based on raw materials rich in complex carbohydrates such as cellulose reduces the competition with the food industry</w:t>
      </w:r>
      <w:r>
        <w:rPr>
          <w:rFonts w:ascii="Times New Roman" w:hAnsi="Times New Roman"/>
          <w:color w:val="000000"/>
          <w:sz w:val="22"/>
          <w:szCs w:val="22"/>
          <w:highlight w:val="white"/>
          <w:vertAlign w:val="superscript"/>
        </w:rPr>
        <w:t>2</w:t>
      </w:r>
      <w:r>
        <w:rPr>
          <w:rFonts w:ascii="Times New Roman" w:hAnsi="Times New Roman"/>
          <w:color w:val="000000"/>
          <w:sz w:val="22"/>
          <w:szCs w:val="22"/>
          <w:highlight w:val="white"/>
        </w:rPr>
        <w:t>. Tobacco is grown in large fields all over the world and generates multiple harvests per year, thus producing large amounts of inexpensive green biomass. The process to obtain second generation bioethanol involves four basic steps:  pretreatment, enzymatic hydrolysis, sugar fermentation, and ethanol recovery</w:t>
      </w:r>
      <w:r>
        <w:rPr>
          <w:rFonts w:ascii="Times New Roman" w:hAnsi="Times New Roman"/>
          <w:color w:val="000000"/>
          <w:sz w:val="22"/>
          <w:szCs w:val="22"/>
          <w:highlight w:val="white"/>
          <w:vertAlign w:val="superscript"/>
        </w:rPr>
        <w:t>3</w:t>
      </w:r>
      <w:r>
        <w:rPr>
          <w:rFonts w:ascii="Times New Roman" w:hAnsi="Times New Roman"/>
          <w:color w:val="000000"/>
          <w:sz w:val="22"/>
          <w:szCs w:val="22"/>
          <w:highlight w:val="white"/>
        </w:rPr>
        <w:t>.</w:t>
      </w:r>
    </w:p>
    <w:p>
      <w:pPr>
        <w:pStyle w:val="Normal"/>
        <w:jc w:val="both"/>
        <w:rPr>
          <w:b/>
          <w:b/>
          <w:bCs/>
          <w:sz w:val="22"/>
          <w:szCs w:val="22"/>
        </w:rPr>
      </w:pPr>
      <w:r>
        <w:rPr>
          <w:b/>
          <w:bCs/>
          <w:sz w:val="22"/>
          <w:szCs w:val="22"/>
        </w:rPr>
        <w:t xml:space="preserve">Methodology &amp; Theoretical Orientation: </w:t>
      </w:r>
    </w:p>
    <w:p>
      <w:pPr>
        <w:pStyle w:val="Normal"/>
        <w:jc w:val="both"/>
        <w:rPr>
          <w:sz w:val="22"/>
          <w:szCs w:val="22"/>
        </w:rPr>
      </w:pPr>
      <w:r>
        <w:rPr>
          <w:rFonts w:ascii="Times New Roman" w:hAnsi="Times New Roman"/>
          <w:color w:val="000000"/>
          <w:sz w:val="22"/>
          <w:szCs w:val="22"/>
          <w:highlight w:val="white"/>
        </w:rPr>
        <w:t>The dried tobacco leaves and stalk were pretreated with water, buffer (0.1M Citrate buffer) and dilute acids (H</w:t>
      </w:r>
      <w:r>
        <w:rPr>
          <w:rFonts w:ascii="Times New Roman" w:hAnsi="Times New Roman"/>
          <w:color w:val="000000"/>
          <w:sz w:val="22"/>
          <w:szCs w:val="22"/>
          <w:highlight w:val="white"/>
          <w:vertAlign w:val="subscript"/>
        </w:rPr>
        <w:t>2</w:t>
      </w:r>
      <w:r>
        <w:rPr>
          <w:rFonts w:ascii="Times New Roman" w:hAnsi="Times New Roman"/>
          <w:color w:val="000000"/>
          <w:sz w:val="22"/>
          <w:szCs w:val="22"/>
          <w:highlight w:val="white"/>
        </w:rPr>
        <w:t>SO</w:t>
      </w:r>
      <w:r>
        <w:rPr>
          <w:rFonts w:ascii="Times New Roman" w:hAnsi="Times New Roman"/>
          <w:color w:val="000000"/>
          <w:sz w:val="22"/>
          <w:szCs w:val="22"/>
          <w:highlight w:val="white"/>
          <w:vertAlign w:val="subscript"/>
        </w:rPr>
        <w:t>4</w:t>
      </w:r>
      <w:r>
        <w:rPr>
          <w:rFonts w:ascii="Times New Roman" w:hAnsi="Times New Roman"/>
          <w:color w:val="000000"/>
          <w:sz w:val="22"/>
          <w:szCs w:val="22"/>
          <w:highlight w:val="white"/>
        </w:rPr>
        <w:t>, HCl, HNO</w:t>
      </w:r>
      <w:r>
        <w:rPr>
          <w:rFonts w:ascii="Times New Roman" w:hAnsi="Times New Roman"/>
          <w:color w:val="000000"/>
          <w:sz w:val="22"/>
          <w:szCs w:val="22"/>
          <w:highlight w:val="white"/>
          <w:vertAlign w:val="subscript"/>
        </w:rPr>
        <w:t>3</w:t>
      </w:r>
      <w:r>
        <w:rPr>
          <w:rFonts w:ascii="Times New Roman" w:hAnsi="Times New Roman"/>
          <w:color w:val="000000"/>
          <w:sz w:val="22"/>
          <w:szCs w:val="22"/>
          <w:highlight w:val="white"/>
        </w:rPr>
        <w:t xml:space="preserve"> at 1%, 4% and 6%) at different temperatures (60</w:t>
      </w:r>
      <w:r>
        <w:rPr>
          <w:rFonts w:cs="Times New Roman" w:ascii="Times New Roman" w:hAnsi="Times New Roman"/>
          <w:color w:val="000000"/>
          <w:sz w:val="22"/>
          <w:szCs w:val="22"/>
          <w:highlight w:val="white"/>
          <w:vertAlign w:val="superscript"/>
        </w:rPr>
        <w:t>◦</w:t>
      </w:r>
      <w:r>
        <w:rPr>
          <w:rFonts w:cs="Times New Roman" w:ascii="Times New Roman" w:hAnsi="Times New Roman"/>
          <w:color w:val="000000"/>
          <w:sz w:val="22"/>
          <w:szCs w:val="22"/>
          <w:highlight w:val="white"/>
        </w:rPr>
        <w:t xml:space="preserve"> C,  autoclave </w:t>
      </w:r>
      <w:r>
        <w:rPr>
          <w:rFonts w:ascii="Times New Roman" w:hAnsi="Times New Roman"/>
          <w:color w:val="000000"/>
          <w:sz w:val="22"/>
          <w:szCs w:val="22"/>
          <w:highlight w:val="white"/>
        </w:rPr>
        <w:t>- 121</w:t>
      </w:r>
      <w:r>
        <w:rPr>
          <w:rFonts w:cs="Times New Roman" w:ascii="Times New Roman" w:hAnsi="Times New Roman"/>
          <w:color w:val="000000"/>
          <w:sz w:val="22"/>
          <w:szCs w:val="22"/>
          <w:highlight w:val="white"/>
          <w:vertAlign w:val="superscript"/>
        </w:rPr>
        <w:t>◦</w:t>
      </w:r>
      <w:r>
        <w:rPr>
          <w:rFonts w:cs="Times New Roman" w:ascii="Times New Roman" w:hAnsi="Times New Roman"/>
          <w:color w:val="000000"/>
          <w:sz w:val="22"/>
          <w:szCs w:val="22"/>
          <w:highlight w:val="white"/>
        </w:rPr>
        <w:t xml:space="preserve"> C and 130</w:t>
      </w:r>
      <w:r>
        <w:rPr>
          <w:rFonts w:cs="Times New Roman" w:ascii="Times New Roman" w:hAnsi="Times New Roman"/>
          <w:color w:val="000000"/>
          <w:sz w:val="22"/>
          <w:szCs w:val="22"/>
          <w:highlight w:val="white"/>
          <w:vertAlign w:val="superscript"/>
        </w:rPr>
        <w:t>◦</w:t>
      </w:r>
      <w:r>
        <w:rPr>
          <w:rFonts w:cs="Times New Roman" w:ascii="Times New Roman" w:hAnsi="Times New Roman"/>
          <w:color w:val="000000"/>
          <w:sz w:val="22"/>
          <w:szCs w:val="22"/>
          <w:highlight w:val="white"/>
        </w:rPr>
        <w:t xml:space="preserve"> C) and </w:t>
      </w:r>
      <w:r>
        <w:rPr>
          <w:rFonts w:ascii="Times New Roman" w:hAnsi="Times New Roman"/>
          <w:color w:val="000000"/>
          <w:sz w:val="22"/>
          <w:szCs w:val="22"/>
          <w:highlight w:val="white"/>
        </w:rPr>
        <w:t>microwave treatment (700 W, 2 min)</w:t>
      </w:r>
      <w:r>
        <w:rPr>
          <w:rFonts w:ascii="Times New Roman" w:hAnsi="Times New Roman"/>
          <w:color w:val="000000"/>
          <w:sz w:val="22"/>
          <w:szCs w:val="22"/>
          <w:highlight w:val="white"/>
          <w:vertAlign w:val="superscript"/>
        </w:rPr>
        <w:t>4</w:t>
      </w:r>
      <w:r>
        <w:rPr>
          <w:rFonts w:ascii="Times New Roman" w:hAnsi="Times New Roman"/>
          <w:color w:val="000000"/>
          <w:sz w:val="22"/>
          <w:szCs w:val="22"/>
          <w:highlight w:val="white"/>
        </w:rPr>
        <w:t>. The percentage of cellulose in the pre and post treated biomass was estimated by the method of</w:t>
      </w:r>
      <w:r>
        <w:rPr>
          <w:rFonts w:ascii="Times New Roman" w:hAnsi="Times New Roman"/>
          <w:color w:val="000000"/>
          <w:sz w:val="22"/>
          <w:szCs w:val="22"/>
        </w:rPr>
        <w:t xml:space="preserve"> Updegraff</w:t>
      </w:r>
      <w:r>
        <w:rPr>
          <w:rFonts w:ascii="Times New Roman" w:hAnsi="Times New Roman"/>
          <w:color w:val="000000"/>
          <w:sz w:val="22"/>
          <w:szCs w:val="22"/>
          <w:vertAlign w:val="superscript"/>
        </w:rPr>
        <w:t>5</w:t>
      </w:r>
      <w:r>
        <w:rPr>
          <w:rFonts w:ascii="Times New Roman" w:hAnsi="Times New Roman"/>
          <w:color w:val="000000"/>
          <w:sz w:val="22"/>
          <w:szCs w:val="22"/>
        </w:rPr>
        <w:t xml:space="preserve">. </w:t>
      </w:r>
      <w:r>
        <w:rPr>
          <w:rFonts w:ascii="Times New Roman" w:hAnsi="Times New Roman"/>
          <w:color w:val="000000"/>
          <w:sz w:val="22"/>
          <w:szCs w:val="22"/>
          <w:highlight w:val="white"/>
        </w:rPr>
        <w:t xml:space="preserve">The </w:t>
      </w:r>
      <w:r>
        <w:rPr>
          <w:rFonts w:ascii="Times New Roman" w:hAnsi="Times New Roman"/>
          <w:color w:val="000000"/>
          <w:sz w:val="22"/>
          <w:szCs w:val="22"/>
        </w:rPr>
        <w:t>pretreated biomass was subjected to e</w:t>
      </w:r>
      <w:r>
        <w:rPr>
          <w:sz w:val="22"/>
          <w:szCs w:val="22"/>
        </w:rPr>
        <w:t xml:space="preserve">nzymatic hydrolysis using cellulase from </w:t>
      </w:r>
      <w:r>
        <w:rPr>
          <w:i/>
          <w:sz w:val="22"/>
          <w:szCs w:val="22"/>
        </w:rPr>
        <w:t>Trichoderma reesei</w:t>
      </w:r>
      <w:r>
        <w:rPr>
          <w:sz w:val="22"/>
          <w:szCs w:val="22"/>
        </w:rPr>
        <w:t xml:space="preserve"> (~700 U/g of substrate) and </w:t>
      </w:r>
      <w:r>
        <w:rPr>
          <w:rFonts w:cs="Times New Roman" w:ascii="Times New Roman" w:hAnsi="Times New Roman"/>
          <w:sz w:val="22"/>
          <w:szCs w:val="22"/>
        </w:rPr>
        <w:t>β</w:t>
      </w:r>
      <w:r>
        <w:rPr>
          <w:sz w:val="22"/>
          <w:szCs w:val="22"/>
        </w:rPr>
        <w:t>-glucosidase (60 U/g of substrate). The total yield of glucose and ethanol produced for each pretreated biomass was assayed by standard procedures</w:t>
      </w:r>
      <w:r>
        <w:rPr>
          <w:sz w:val="22"/>
          <w:szCs w:val="22"/>
          <w:vertAlign w:val="superscript"/>
        </w:rPr>
        <w:t>6,7</w:t>
      </w:r>
      <w:r>
        <w:rPr>
          <w:sz w:val="22"/>
          <w:szCs w:val="22"/>
        </w:rPr>
        <w:t>.</w:t>
      </w:r>
    </w:p>
    <w:p>
      <w:pPr>
        <w:pStyle w:val="Normal"/>
        <w:jc w:val="both"/>
        <w:rPr>
          <w:sz w:val="22"/>
          <w:szCs w:val="22"/>
        </w:rPr>
      </w:pPr>
      <w:r>
        <w:rPr>
          <w:b/>
          <w:bCs/>
          <w:sz w:val="22"/>
          <w:szCs w:val="22"/>
        </w:rPr>
        <w:t>Findings:</w:t>
      </w:r>
    </w:p>
    <w:p>
      <w:pPr>
        <w:pStyle w:val="Normal"/>
        <w:jc w:val="both"/>
        <w:rPr>
          <w:sz w:val="22"/>
          <w:szCs w:val="22"/>
        </w:rPr>
      </w:pPr>
      <w:r>
        <w:rPr>
          <w:sz w:val="22"/>
          <w:szCs w:val="22"/>
        </w:rPr>
        <w:t>A considerable loss of biomass was observed after pretreatment with dilute acids compared to pretreatment with steam in water or citrate buffer. The highest glucose and ethanol yield was obtained in the pre-treated stalk with steam at 121</w:t>
      </w:r>
      <w:r>
        <w:rPr>
          <w:rFonts w:cs="Times New Roman" w:ascii="Times New Roman" w:hAnsi="Times New Roman"/>
          <w:sz w:val="22"/>
          <w:szCs w:val="22"/>
          <w:vertAlign w:val="superscript"/>
        </w:rPr>
        <w:t>◦</w:t>
      </w:r>
      <w:r>
        <w:rPr>
          <w:sz w:val="22"/>
          <w:szCs w:val="22"/>
        </w:rPr>
        <w:t xml:space="preserve"> C in citrate buffer.</w:t>
      </w:r>
    </w:p>
    <w:p>
      <w:pPr>
        <w:pStyle w:val="Normal"/>
        <w:jc w:val="both"/>
        <w:rPr>
          <w:sz w:val="22"/>
          <w:szCs w:val="22"/>
        </w:rPr>
      </w:pPr>
      <w:r>
        <w:rPr>
          <w:b/>
          <w:bCs/>
          <w:sz w:val="22"/>
          <w:szCs w:val="22"/>
        </w:rPr>
        <w:t>Conclusion &amp; Significance:</w:t>
      </w:r>
    </w:p>
    <w:p>
      <w:pPr>
        <w:pStyle w:val="Normal"/>
        <w:jc w:val="both"/>
        <w:rPr/>
      </w:pPr>
      <w:r>
        <w:rPr>
          <w:sz w:val="22"/>
          <w:szCs w:val="22"/>
        </w:rPr>
        <w:t xml:space="preserve">Results from the presented experimental work indicate that leaves and stalk of tobacco have a vast potential for the production of sugars that eventually can be used for producing bio-ethanol. Despite declining cigarette sales worldwide, the use of tobacco to produce bio-ethanol can be an alternative approach to save tobacco farmers. As </w:t>
      </w:r>
      <w:r>
        <w:rPr>
          <w:rStyle w:val="Appleconvertedspace"/>
          <w:rFonts w:ascii="Times New Roman" w:hAnsi="Times New Roman"/>
          <w:sz w:val="22"/>
          <w:szCs w:val="22"/>
          <w:shd w:fill="FFFFFF" w:val="clear"/>
        </w:rPr>
        <w:t>tobacco is not a food source it will not drive up food prices.</w:t>
      </w:r>
    </w:p>
    <w:p>
      <w:pPr>
        <w:pStyle w:val="Normal"/>
        <w:jc w:val="both"/>
        <w:rPr>
          <w:sz w:val="22"/>
          <w:szCs w:val="22"/>
        </w:rPr>
      </w:pPr>
      <w:r>
        <w:rPr>
          <w:sz w:val="22"/>
          <w:szCs w:val="22"/>
        </w:rPr>
      </w:r>
    </w:p>
    <w:p>
      <w:pPr>
        <w:pStyle w:val="Normal"/>
        <w:jc w:val="both"/>
        <w:rPr>
          <w:b/>
          <w:b/>
          <w:sz w:val="22"/>
          <w:szCs w:val="22"/>
        </w:rPr>
      </w:pPr>
      <w:r>
        <w:rPr>
          <w:b/>
          <w:sz w:val="22"/>
          <w:szCs w:val="22"/>
        </w:rPr>
        <w:t>Recent Publications:</w:t>
      </w:r>
    </w:p>
    <w:p>
      <w:pPr>
        <w:pStyle w:val="ListParagraph"/>
        <w:numPr>
          <w:ilvl w:val="0"/>
          <w:numId w:val="1"/>
        </w:numPr>
        <w:jc w:val="both"/>
        <w:rPr>
          <w:sz w:val="22"/>
          <w:szCs w:val="22"/>
        </w:rPr>
      </w:pPr>
      <w:r>
        <w:rPr>
          <w:sz w:val="22"/>
          <w:szCs w:val="22"/>
        </w:rPr>
        <w:t>Smith AM. Prospects for increasing starch and sucrose yields for bioethanol production. Plant J. 2008 May;54(4):546-58.</w:t>
      </w:r>
    </w:p>
    <w:p>
      <w:pPr>
        <w:pStyle w:val="ListParagraph"/>
        <w:numPr>
          <w:ilvl w:val="0"/>
          <w:numId w:val="1"/>
        </w:numPr>
        <w:jc w:val="both"/>
        <w:rPr>
          <w:sz w:val="22"/>
          <w:szCs w:val="22"/>
        </w:rPr>
      </w:pPr>
      <w:r>
        <w:rPr>
          <w:sz w:val="22"/>
          <w:szCs w:val="22"/>
        </w:rPr>
        <w:t>Hood EE. Plant-based biofuels. F1000Res. 2016 Feb 17;5.</w:t>
      </w:r>
    </w:p>
    <w:p>
      <w:pPr>
        <w:pStyle w:val="ListParagraph"/>
        <w:numPr>
          <w:ilvl w:val="0"/>
          <w:numId w:val="1"/>
        </w:numPr>
        <w:jc w:val="both"/>
        <w:rPr>
          <w:sz w:val="22"/>
          <w:szCs w:val="22"/>
        </w:rPr>
      </w:pPr>
      <w:r>
        <w:rPr>
          <w:sz w:val="22"/>
          <w:szCs w:val="22"/>
        </w:rPr>
        <w:t>Bensah EC and Mensah M. Chemical Pretreatment Methods for the Production of Cellulosic Ethanol: Technologies and Innovations. Int J Chem Engg. Vol. 2013, Article ID 719607, 2013. doi:10.1155/2013/719607.</w:t>
      </w:r>
    </w:p>
    <w:p>
      <w:pPr>
        <w:pStyle w:val="ListParagraph"/>
        <w:numPr>
          <w:ilvl w:val="0"/>
          <w:numId w:val="1"/>
        </w:numPr>
        <w:jc w:val="both"/>
        <w:rPr>
          <w:sz w:val="22"/>
          <w:szCs w:val="22"/>
        </w:rPr>
      </w:pPr>
      <w:r>
        <w:rPr>
          <w:sz w:val="22"/>
          <w:szCs w:val="22"/>
        </w:rPr>
        <w:t>Li A, Antizar-Ladislao B, Khraisheh M. Bioconversion of municipal solid waste to glucose for bio-ethanol production. Bioprocess Biosyst Eng. 2007 May;30(3):189-96.</w:t>
      </w:r>
    </w:p>
    <w:p>
      <w:pPr>
        <w:pStyle w:val="ListParagraph"/>
        <w:numPr>
          <w:ilvl w:val="0"/>
          <w:numId w:val="1"/>
        </w:numPr>
        <w:jc w:val="both"/>
        <w:rPr>
          <w:sz w:val="22"/>
          <w:szCs w:val="22"/>
        </w:rPr>
      </w:pPr>
      <w:r>
        <w:rPr>
          <w:sz w:val="22"/>
          <w:szCs w:val="22"/>
        </w:rPr>
        <w:t>Updegraff DM. Semimicro determination of cellulose in biological materials. Anal Biochem. 1969 Dec;32(3):420-4.</w:t>
      </w:r>
    </w:p>
    <w:p>
      <w:pPr>
        <w:pStyle w:val="ListParagraph"/>
        <w:numPr>
          <w:ilvl w:val="0"/>
          <w:numId w:val="1"/>
        </w:numPr>
        <w:jc w:val="both"/>
        <w:rPr>
          <w:sz w:val="22"/>
          <w:szCs w:val="22"/>
        </w:rPr>
      </w:pPr>
      <w:r>
        <w:rPr>
          <w:sz w:val="22"/>
          <w:szCs w:val="22"/>
        </w:rPr>
        <w:t>Luchsinger WW, Cornesky RA. Reducing power by the dinitrosalicylic acid method. Anal Biochem. 1962 Oct;4:346-7.</w:t>
      </w:r>
    </w:p>
    <w:p>
      <w:pPr>
        <w:pStyle w:val="ListParagraph"/>
        <w:numPr>
          <w:ilvl w:val="0"/>
          <w:numId w:val="1"/>
        </w:numPr>
        <w:jc w:val="both"/>
        <w:rPr>
          <w:sz w:val="22"/>
          <w:szCs w:val="22"/>
        </w:rPr>
      </w:pPr>
      <w:r>
        <w:rPr>
          <w:sz w:val="22"/>
          <w:szCs w:val="22"/>
        </w:rPr>
        <w:t>Sayyad SF, Chaudhari SR, Panda BP. Quantitative determination of ethanol in arishta by using UV-visible spectrophotometer. Pharm and Biol Evaluation. October 2015; vol. 2 (Issue 5): 204-207.</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center"/>
        <w:rPr>
          <w:rFonts w:ascii="Times New Roman" w:hAnsi="Times New Roman" w:cs="Times New Roman"/>
          <w:color w:val="00000A"/>
          <w:sz w:val="22"/>
          <w:szCs w:val="22"/>
        </w:rPr>
      </w:pPr>
      <w:r>
        <w:rPr>
          <w:rFonts w:cs="Times New Roman" w:ascii="Times New Roman" w:hAnsi="Times New Roman"/>
          <w:color w:val="00000A"/>
          <w:sz w:val="22"/>
          <w:szCs w:val="22"/>
        </w:rPr>
        <w:t>Biography</w:t>
      </w:r>
    </w:p>
    <w:p>
      <w:pPr>
        <w:pStyle w:val="ListParagraph"/>
        <w:ind w:left="0" w:right="0" w:hanging="0"/>
        <w:jc w:val="both"/>
        <w:rPr/>
      </w:pPr>
      <w:r>
        <w:rPr>
          <w:rFonts w:cs="Times New Roman" w:ascii="Times New Roman" w:hAnsi="Times New Roman"/>
          <w:b/>
          <w:color w:val="00000A"/>
          <w:sz w:val="22"/>
          <w:szCs w:val="22"/>
        </w:rPr>
        <w:t xml:space="preserve">Karyala Prashanthi </w:t>
      </w:r>
      <w:r>
        <w:rPr>
          <w:rFonts w:cs="Times New Roman" w:ascii="Times New Roman" w:hAnsi="Times New Roman"/>
          <w:color w:val="00000A"/>
          <w:sz w:val="22"/>
          <w:szCs w:val="22"/>
        </w:rPr>
        <w:t xml:space="preserve">has more than 16 years experience in teaching and research in Host – pathogen interactions of very diverse pathogens such as Rotavirus, Mycobacterium and Dengue virus. She has experience in virology, molecular biology and computational biology that include design principles of biological networks, computational modeling and simulation of biological systems and networks, systems biology and metabolic network analysis. </w:t>
      </w:r>
    </w:p>
    <w:p>
      <w:pPr>
        <w:pStyle w:val="ListParagraph"/>
        <w:ind w:left="0" w:right="0" w:hanging="0"/>
        <w:jc w:val="center"/>
        <w:rPr>
          <w:rFonts w:ascii="Times New Roman" w:hAnsi="Times New Roman" w:cs="Times New Roman"/>
          <w:color w:val="00000A"/>
          <w:sz w:val="22"/>
          <w:szCs w:val="22"/>
        </w:rPr>
      </w:pPr>
      <w:r>
        <w:rPr>
          <w:rFonts w:cs="Times New Roman" w:ascii="Times New Roman" w:hAnsi="Times New Roman"/>
          <w:color w:val="00000A"/>
          <w:sz w:val="22"/>
          <w:szCs w:val="22"/>
        </w:rPr>
        <w:t>Karyala Prashanthi</w:t>
      </w:r>
    </w:p>
    <w:p>
      <w:pPr>
        <w:pStyle w:val="ListParagraph"/>
        <w:ind w:left="0" w:right="0" w:hanging="0"/>
        <w:jc w:val="center"/>
        <w:rPr>
          <w:rFonts w:ascii="Times New Roman" w:hAnsi="Times New Roman" w:cs="Times New Roman"/>
          <w:color w:val="00000A"/>
          <w:sz w:val="22"/>
          <w:szCs w:val="22"/>
        </w:rPr>
      </w:pPr>
      <w:r>
        <w:rPr>
          <w:rFonts w:cs="Times New Roman" w:ascii="Times New Roman" w:hAnsi="Times New Roman"/>
          <w:color w:val="00000A"/>
          <w:sz w:val="22"/>
          <w:szCs w:val="22"/>
        </w:rPr>
        <w:t>Contact No. 91-9900130316</w:t>
      </w:r>
    </w:p>
    <w:p>
      <w:pPr>
        <w:pStyle w:val="ListParagraph"/>
        <w:ind w:left="0" w:right="0" w:hanging="0"/>
        <w:jc w:val="center"/>
        <w:rPr/>
      </w:pPr>
      <w:r>
        <w:rPr>
          <w:rFonts w:cs="Times New Roman" w:ascii="Times New Roman" w:hAnsi="Times New Roman"/>
          <w:color w:val="00000A"/>
          <w:sz w:val="22"/>
          <w:szCs w:val="22"/>
        </w:rPr>
        <w:t xml:space="preserve">Email id: </w:t>
      </w:r>
      <w:hyperlink r:id="rId2">
        <w:r>
          <w:rPr>
            <w:rStyle w:val="InternetLink"/>
            <w:rFonts w:cs="Times New Roman" w:ascii="Times New Roman" w:hAnsi="Times New Roman"/>
            <w:color w:val="00000A"/>
            <w:sz w:val="22"/>
            <w:szCs w:val="22"/>
            <w:lang w:val="en-US" w:eastAsia="zh-CN" w:bidi="ar-SA"/>
          </w:rPr>
          <w:t>karyalaprashanthi@gmail.com</w:t>
        </w:r>
      </w:hyperlink>
    </w:p>
    <w:p>
      <w:pPr>
        <w:pStyle w:val="ListParagraph"/>
        <w:jc w:val="center"/>
        <w:rPr/>
      </w:pPr>
      <w:r>
        <w:rPr>
          <w:rFonts w:eastAsia="Times New Roman" w:cs="Times New Roman" w:ascii="Times New Roman" w:hAnsi="Times New Roman"/>
          <w:color w:val="00000A"/>
          <w:sz w:val="22"/>
          <w:szCs w:val="22"/>
        </w:rPr>
        <w:t xml:space="preserve">         </w:t>
      </w:r>
      <w:hyperlink r:id="rId3">
        <w:r>
          <w:rPr>
            <w:rStyle w:val="InternetLink"/>
            <w:rFonts w:cs="Times New Roman" w:ascii="Times New Roman" w:hAnsi="Times New Roman"/>
            <w:color w:val="00000A"/>
            <w:sz w:val="22"/>
            <w:szCs w:val="22"/>
          </w:rPr>
          <w:t>prashanthi@indianacademy.edu.in</w:t>
        </w:r>
      </w:hyperlink>
    </w:p>
    <w:p>
      <w:pPr>
        <w:pStyle w:val="ListParagraph"/>
        <w:jc w:val="center"/>
        <w:rPr>
          <w:rFonts w:ascii="Times New Roman" w:hAnsi="Times New Roman" w:cs="Times New Roman"/>
          <w:sz w:val="22"/>
          <w:szCs w:val="22"/>
        </w:rPr>
      </w:pPr>
      <w:r>
        <w:rPr/>
      </w:r>
    </w:p>
    <w:p>
      <w:pPr>
        <w:pStyle w:val="ListParagraph"/>
        <w:ind w:left="0" w:hanging="0"/>
        <w:jc w:val="both"/>
        <w:rPr>
          <w:sz w:val="22"/>
          <w:szCs w:val="22"/>
        </w:rPr>
      </w:pPr>
      <w:r>
        <w:rPr>
          <w:rFonts w:cs="Times New Roman" w:ascii="Times New Roman" w:hAnsi="Times New Roman"/>
          <w:b/>
          <w:bCs/>
          <w:sz w:val="22"/>
          <w:szCs w:val="22"/>
        </w:rPr>
        <w:t>Mahuya De Ghosh</w:t>
      </w:r>
      <w:r>
        <w:rPr>
          <w:rFonts w:cs="Times New Roman" w:ascii="Times New Roman" w:hAnsi="Times New Roman"/>
          <w:sz w:val="22"/>
          <w:szCs w:val="22"/>
        </w:rPr>
        <w:t xml:space="preserve"> has more than 19 years experience in teaching and research in natural product and carbohydrate chemistry. Her research areas are organic synthesis and characterisation, green chemistry and polymer chemistry. </w:t>
      </w:r>
    </w:p>
    <w:p>
      <w:pPr>
        <w:pStyle w:val="ListParagraph"/>
        <w:ind w:left="0" w:hanging="0"/>
        <w:jc w:val="both"/>
        <w:rPr>
          <w:rFonts w:ascii="Times New Roman" w:hAnsi="Times New Roman" w:cs="Times New Roman"/>
        </w:rPr>
      </w:pPr>
      <w:r>
        <w:rPr>
          <w:rFonts w:cs="Times New Roman" w:ascii="Times New Roman" w:hAnsi="Times New Roman"/>
        </w:rPr>
      </w:r>
    </w:p>
    <w:p>
      <w:pPr>
        <w:pStyle w:val="ListParagraph"/>
        <w:ind w:left="0" w:hanging="0"/>
        <w:jc w:val="center"/>
        <w:rPr>
          <w:rFonts w:ascii="Times New Roman" w:hAnsi="Times New Roman" w:cs="Times New Roman"/>
          <w:sz w:val="22"/>
          <w:szCs w:val="22"/>
        </w:rPr>
      </w:pPr>
      <w:r>
        <w:rPr>
          <w:rFonts w:cs="Times New Roman" w:ascii="Times New Roman" w:hAnsi="Times New Roman"/>
          <w:sz w:val="22"/>
          <w:szCs w:val="22"/>
        </w:rPr>
        <w:t>Mahuya De Ghosh</w:t>
      </w:r>
    </w:p>
    <w:p>
      <w:pPr>
        <w:pStyle w:val="ListParagraph"/>
        <w:ind w:left="0" w:hanging="0"/>
        <w:jc w:val="center"/>
        <w:rPr>
          <w:rFonts w:ascii="Times New Roman" w:hAnsi="Times New Roman" w:cs="Times New Roman"/>
          <w:sz w:val="22"/>
          <w:szCs w:val="22"/>
        </w:rPr>
      </w:pPr>
      <w:r>
        <w:rPr>
          <w:rFonts w:cs="Times New Roman" w:ascii="Times New Roman" w:hAnsi="Times New Roman"/>
          <w:sz w:val="22"/>
          <w:szCs w:val="22"/>
        </w:rPr>
        <w:t>Contact No. 91-9986408743</w:t>
      </w:r>
    </w:p>
    <w:p>
      <w:pPr>
        <w:pStyle w:val="ListParagraph"/>
        <w:ind w:left="0" w:hanging="0"/>
        <w:jc w:val="center"/>
        <w:rPr>
          <w:sz w:val="22"/>
          <w:szCs w:val="22"/>
        </w:rPr>
      </w:pPr>
      <w:r>
        <w:rPr>
          <w:rFonts w:cs="Times New Roman" w:ascii="Times New Roman" w:hAnsi="Times New Roman"/>
          <w:sz w:val="22"/>
          <w:szCs w:val="22"/>
        </w:rPr>
        <w:t xml:space="preserve">Email id: </w:t>
      </w:r>
      <w:r>
        <w:rPr>
          <w:rStyle w:val="InternetLink"/>
          <w:rFonts w:cs="Times New Roman" w:ascii="Times New Roman" w:hAnsi="Times New Roman"/>
          <w:sz w:val="22"/>
          <w:szCs w:val="22"/>
          <w:lang w:val="en-US" w:bidi="ar-SA"/>
        </w:rPr>
        <w:t>demahuya@yahoo.com</w:t>
      </w:r>
    </w:p>
    <w:p>
      <w:pPr>
        <w:pStyle w:val="ListParagraph"/>
        <w:ind w:left="0" w:hanging="0"/>
        <w:jc w:val="center"/>
        <w:rPr>
          <w:sz w:val="22"/>
          <w:szCs w:val="22"/>
        </w:rPr>
      </w:pPr>
      <w:r>
        <w:rPr>
          <w:rFonts w:eastAsia="Times New Roman" w:cs="Times New Roman" w:ascii="Times New Roman" w:hAnsi="Times New Roman"/>
          <w:sz w:val="22"/>
          <w:szCs w:val="22"/>
        </w:rPr>
        <w:t>mahuyadeghosh</w:t>
      </w:r>
      <w:r>
        <w:rPr>
          <w:rFonts w:cs="Times New Roman" w:ascii="Times New Roman" w:hAnsi="Times New Roman"/>
          <w:sz w:val="22"/>
          <w:szCs w:val="22"/>
        </w:rPr>
        <w:t>@indianacademy.edu.in</w:t>
      </w:r>
    </w:p>
    <w:p>
      <w:pPr>
        <w:pStyle w:val="Normal"/>
        <w:jc w:val="both"/>
        <w:rPr>
          <w:sz w:val="22"/>
          <w:szCs w:val="22"/>
        </w:rPr>
      </w:pPr>
      <w:r>
        <w:rPr>
          <w:sz w:val="22"/>
          <w:szCs w:val="22"/>
        </w:rPr>
      </w:r>
    </w:p>
    <w:p>
      <w:pPr>
        <w:pStyle w:val="Normal"/>
        <w:jc w:val="both"/>
        <w:rPr/>
      </w:pPr>
      <w:r>
        <w:rPr/>
      </w:r>
    </w:p>
    <w:sectPr>
      <w:type w:val="continuous"/>
      <w:pgSz w:w="11906" w:h="16838"/>
      <w:pgMar w:left="1134" w:right="1134" w:header="0" w:top="1134" w:footer="0" w:bottom="1134" w:gutter="0"/>
      <w:cols w:num="2" w:space="720" w:equalWidth="true" w:sep="false"/>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ourier New">
    <w:charset w:val="01"/>
    <w:family w:val="roman"/>
    <w:pitch w:val="variable"/>
  </w:font>
  <w:font w:name="Liberation Sans">
    <w:altName w:val="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80"/>
  <w:defaultTabStop w:val="709"/>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Cs w:val="24"/>
        <w:lang w:val="en-IN"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968aa"/>
    <w:pPr>
      <w:widowControl/>
      <w:bidi w:val="0"/>
      <w:jc w:val="left"/>
    </w:pPr>
    <w:rPr>
      <w:rFonts w:ascii="Liberation Serif" w:hAnsi="Liberation Serif" w:eastAsia="Noto Sans CJK SC Regular" w:cs="FreeSans"/>
      <w:color w:val="00000A"/>
      <w:sz w:val="24"/>
      <w:szCs w:val="24"/>
      <w:lang w:val="en-IN" w:eastAsia="zh-CN" w:bidi="hi-IN"/>
    </w:rPr>
  </w:style>
  <w:style w:type="paragraph" w:styleId="Heading1">
    <w:name w:val="Heading 1"/>
    <w:basedOn w:val="Normal"/>
    <w:link w:val="Heading1Char"/>
    <w:uiPriority w:val="9"/>
    <w:qFormat/>
    <w:rsid w:val="00626a7f"/>
    <w:pPr>
      <w:overflowPunct w:val="true"/>
      <w:spacing w:beforeAutospacing="1" w:afterAutospacing="1"/>
      <w:outlineLvl w:val="0"/>
    </w:pPr>
    <w:rPr>
      <w:rFonts w:ascii="Times New Roman" w:hAnsi="Times New Roman" w:eastAsia="Times New Roman" w:cs="Times New Roman"/>
      <w:b/>
      <w:bCs/>
      <w:sz w:val="48"/>
      <w:szCs w:val="48"/>
      <w:lang w:val="en-US" w:eastAsia="en-US" w:bidi="ar-SA"/>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b42037"/>
    <w:rPr>
      <w:rFonts w:cs="Times New Roman"/>
    </w:rPr>
  </w:style>
  <w:style w:type="character" w:styleId="Heading1Char" w:customStyle="1">
    <w:name w:val="Heading 1 Char"/>
    <w:basedOn w:val="DefaultParagraphFont"/>
    <w:link w:val="Heading1"/>
    <w:uiPriority w:val="9"/>
    <w:qFormat/>
    <w:rsid w:val="00626a7f"/>
    <w:rPr>
      <w:rFonts w:ascii="Times New Roman" w:hAnsi="Times New Roman" w:eastAsia="Times New Roman" w:cs="Times New Roman"/>
      <w:b/>
      <w:bCs/>
      <w:sz w:val="48"/>
      <w:szCs w:val="48"/>
      <w:lang w:val="en-US" w:eastAsia="en-US" w:bidi="ar-SA"/>
    </w:rPr>
  </w:style>
  <w:style w:type="character" w:styleId="InternetLink" w:customStyle="1">
    <w:name w:val="Internet Link"/>
    <w:basedOn w:val="DefaultParagraphFont"/>
    <w:uiPriority w:val="99"/>
    <w:semiHidden/>
    <w:unhideWhenUsed/>
    <w:rsid w:val="00626a7f"/>
    <w:rPr>
      <w:color w:val="0000FF"/>
      <w:u w:val="single"/>
    </w:rPr>
  </w:style>
  <w:style w:type="character" w:styleId="HTMLPreformattedChar" w:customStyle="1">
    <w:name w:val="HTML Preformatted Char"/>
    <w:basedOn w:val="DefaultParagraphFont"/>
    <w:link w:val="HTMLPreformatted"/>
    <w:uiPriority w:val="99"/>
    <w:qFormat/>
    <w:rsid w:val="00aa4e17"/>
    <w:rPr>
      <w:rFonts w:ascii="Courier New" w:hAnsi="Courier New" w:eastAsia="Times New Roman" w:cs="Courier New"/>
      <w:szCs w:val="20"/>
      <w:lang w:val="en-US" w:eastAsia="en-US" w:bidi="ar-SA"/>
    </w:rPr>
  </w:style>
  <w:style w:type="paragraph" w:styleId="Heading" w:customStyle="1">
    <w:name w:val="Heading"/>
    <w:basedOn w:val="Normal"/>
    <w:next w:val="TextBody"/>
    <w:qFormat/>
    <w:rsid w:val="00a968aa"/>
    <w:pPr>
      <w:keepNext/>
      <w:spacing w:before="240" w:after="120"/>
    </w:pPr>
    <w:rPr>
      <w:rFonts w:ascii="Liberation Sans" w:hAnsi="Liberation Sans"/>
      <w:sz w:val="28"/>
      <w:szCs w:val="28"/>
    </w:rPr>
  </w:style>
  <w:style w:type="paragraph" w:styleId="TextBody">
    <w:name w:val="Body Text"/>
    <w:basedOn w:val="Normal"/>
    <w:rsid w:val="00a968aa"/>
    <w:pPr>
      <w:spacing w:lineRule="auto" w:line="288" w:before="0" w:after="140"/>
    </w:pPr>
    <w:rPr/>
  </w:style>
  <w:style w:type="paragraph" w:styleId="List">
    <w:name w:val="List"/>
    <w:basedOn w:val="TextBody"/>
    <w:rsid w:val="00a968aa"/>
    <w:pPr/>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rsid w:val="00a968aa"/>
    <w:pPr>
      <w:suppressLineNumbers/>
    </w:pPr>
    <w:rPr/>
  </w:style>
  <w:style w:type="paragraph" w:styleId="Caption1">
    <w:name w:val="caption"/>
    <w:basedOn w:val="Normal"/>
    <w:qFormat/>
    <w:rsid w:val="00a968aa"/>
    <w:pPr>
      <w:suppressLineNumbers/>
      <w:spacing w:before="120" w:after="120"/>
    </w:pPr>
    <w:rPr>
      <w:i/>
      <w:iCs/>
    </w:rPr>
  </w:style>
  <w:style w:type="paragraph" w:styleId="ListParagraph">
    <w:name w:val="List Paragraph"/>
    <w:basedOn w:val="Normal"/>
    <w:qFormat/>
    <w:rsid w:val="00a968aa"/>
    <w:pPr>
      <w:spacing w:before="120" w:after="120"/>
      <w:ind w:left="720" w:hanging="0"/>
      <w:contextualSpacing/>
    </w:pPr>
    <w:rPr/>
  </w:style>
  <w:style w:type="paragraph" w:styleId="HTMLPreformatted">
    <w:name w:val="HTML Preformatted"/>
    <w:basedOn w:val="Normal"/>
    <w:link w:val="HTMLPreformattedChar"/>
    <w:uiPriority w:val="99"/>
    <w:unhideWhenUsed/>
    <w:qFormat/>
    <w:rsid w:val="00aa4e17"/>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overflowPunct w:val="true"/>
    </w:pPr>
    <w:rPr>
      <w:rFonts w:ascii="Courier New" w:hAnsi="Courier New" w:eastAsia="Times New Roman" w:cs="Courier New"/>
      <w:sz w:val="20"/>
      <w:szCs w:val="20"/>
      <w:lang w:val="en-US" w:eastAsia="en-US" w:bidi="ar-SA"/>
    </w:rPr>
  </w:style>
  <w:style w:type="paragraph" w:styleId="PreformattedText" w:customStyle="1">
    <w:name w:val="Preformatted Text"/>
    <w:basedOn w:val="Normal"/>
    <w:qFormat/>
    <w:rsid w:val="00e479d8"/>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aryalaprashanthi@gmail.com" TargetMode="External"/><Relationship Id="rId3" Type="http://schemas.openxmlformats.org/officeDocument/2006/relationships/hyperlink" Target="mailto:prashanthi@indianacademy.edu.in"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Application>LibreOffice/5.1.4.2$Linux_X86_64 LibreOffice_project/10m0$Build-2</Application>
  <Pages>2</Pages>
  <Words>678</Words>
  <Characters>4142</Characters>
  <CharactersWithSpaces>4798</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2017-01-04T10:52:00Z</dcterms:created>
  <dc:creator>student</dc:creator>
  <dc:description/>
  <dc:language>en-IN</dc:language>
  <cp:lastModifiedBy/>
  <cp:lastPrinted>2017-01-06T06:28:00Z</cp:lastPrinted>
  <dcterms:modified xsi:type="dcterms:W3CDTF">2017-01-09T12:11:21Z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