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5697B7" w14:textId="2E2A6BCA" w:rsidR="0083647F" w:rsidRDefault="0083647F"/>
    <w:p w14:paraId="15CF7426" w14:textId="77777777" w:rsidR="007928F7" w:rsidRPr="007928F7" w:rsidRDefault="007928F7" w:rsidP="0083647F">
      <w:pPr>
        <w:spacing w:after="0" w:line="240" w:lineRule="auto"/>
        <w:rPr>
          <w:rFonts w:ascii="Times New Roman" w:hAnsi="Times New Roman" w:cs="Times New Roman"/>
          <w:b/>
          <w:bCs/>
          <w:color w:val="2A2A2A"/>
          <w:sz w:val="24"/>
          <w:szCs w:val="24"/>
          <w:shd w:val="clear" w:color="auto" w:fill="FFFFFF"/>
        </w:rPr>
      </w:pPr>
      <w:r w:rsidRPr="007928F7">
        <w:rPr>
          <w:rFonts w:ascii="Times New Roman" w:hAnsi="Times New Roman" w:cs="Times New Roman"/>
          <w:b/>
          <w:bCs/>
          <w:sz w:val="24"/>
          <w:szCs w:val="24"/>
        </w:rPr>
        <w:t>Centering Microbes in the Emerging Role of Integrative Biology in Understanding Environmental Change</w:t>
      </w:r>
      <w:r w:rsidRPr="007928F7">
        <w:rPr>
          <w:rFonts w:ascii="Times New Roman" w:hAnsi="Times New Roman" w:cs="Times New Roman"/>
          <w:b/>
          <w:bCs/>
          <w:color w:val="2A2A2A"/>
          <w:sz w:val="24"/>
          <w:szCs w:val="24"/>
          <w:shd w:val="clear" w:color="auto" w:fill="FFFFFF"/>
        </w:rPr>
        <w:t xml:space="preserve"> </w:t>
      </w:r>
    </w:p>
    <w:p w14:paraId="01D70EFC" w14:textId="77777777" w:rsidR="007928F7" w:rsidRDefault="007928F7" w:rsidP="0083647F">
      <w:pPr>
        <w:spacing w:after="0" w:line="240" w:lineRule="auto"/>
        <w:rPr>
          <w:rFonts w:ascii="Times New Roman" w:hAnsi="Times New Roman" w:cs="Times New Roman"/>
          <w:color w:val="2A2A2A"/>
          <w:sz w:val="24"/>
          <w:szCs w:val="24"/>
          <w:shd w:val="clear" w:color="auto" w:fill="FFFFFF"/>
        </w:rPr>
      </w:pPr>
    </w:p>
    <w:p w14:paraId="6079433C" w14:textId="52A7939F" w:rsidR="0083647F" w:rsidRPr="0083647F" w:rsidRDefault="0083647F" w:rsidP="0083647F">
      <w:pPr>
        <w:spacing w:after="0" w:line="240" w:lineRule="auto"/>
        <w:rPr>
          <w:rFonts w:ascii="Times New Roman" w:hAnsi="Times New Roman" w:cs="Times New Roman"/>
          <w:color w:val="2A2A2A"/>
          <w:sz w:val="24"/>
          <w:szCs w:val="24"/>
          <w:shd w:val="clear" w:color="auto" w:fill="FFFFFF"/>
        </w:rPr>
      </w:pPr>
      <w:r w:rsidRPr="0083647F">
        <w:rPr>
          <w:rFonts w:ascii="Times New Roman" w:hAnsi="Times New Roman" w:cs="Times New Roman"/>
          <w:color w:val="2A2A2A"/>
          <w:sz w:val="24"/>
          <w:szCs w:val="24"/>
          <w:shd w:val="clear" w:color="auto" w:fill="FFFFFF"/>
        </w:rPr>
        <w:t>Ebony I</w:t>
      </w:r>
      <w:r w:rsidRPr="0083647F">
        <w:rPr>
          <w:rFonts w:ascii="Times New Roman" w:hAnsi="Times New Roman" w:cs="Times New Roman"/>
          <w:color w:val="2A2A2A"/>
          <w:sz w:val="24"/>
          <w:szCs w:val="24"/>
          <w:shd w:val="clear" w:color="auto" w:fill="FFFFFF"/>
        </w:rPr>
        <w:t>.</w:t>
      </w:r>
      <w:r w:rsidRPr="0083647F">
        <w:rPr>
          <w:rFonts w:ascii="Times New Roman" w:hAnsi="Times New Roman" w:cs="Times New Roman"/>
          <w:color w:val="2A2A2A"/>
          <w:sz w:val="24"/>
          <w:szCs w:val="24"/>
          <w:shd w:val="clear" w:color="auto" w:fill="FFFFFF"/>
        </w:rPr>
        <w:t xml:space="preserve"> Weems,</w:t>
      </w:r>
      <w:r w:rsidRPr="0083647F">
        <w:rPr>
          <w:rFonts w:ascii="Times New Roman" w:hAnsi="Times New Roman" w:cs="Times New Roman"/>
          <w:color w:val="2A2A2A"/>
          <w:sz w:val="24"/>
          <w:szCs w:val="24"/>
          <w:shd w:val="clear" w:color="auto" w:fill="FFFFFF"/>
        </w:rPr>
        <w:t xml:space="preserve"> Alabama A&amp;M University</w:t>
      </w:r>
    </w:p>
    <w:p w14:paraId="24ADFD25" w14:textId="77777777" w:rsidR="009E6C56" w:rsidRDefault="009E6C56">
      <w:pPr>
        <w:rPr>
          <w:rFonts w:ascii="Times New Roman" w:hAnsi="Times New Roman" w:cs="Times New Roman"/>
          <w:color w:val="2A2A2A"/>
          <w:sz w:val="24"/>
          <w:szCs w:val="24"/>
          <w:shd w:val="clear" w:color="auto" w:fill="FFFFFF"/>
        </w:rPr>
      </w:pPr>
    </w:p>
    <w:p w14:paraId="667D7A68" w14:textId="6F18C798" w:rsidR="0083647F" w:rsidRPr="0083647F" w:rsidRDefault="0083647F">
      <w:pPr>
        <w:rPr>
          <w:rFonts w:ascii="Times New Roman" w:hAnsi="Times New Roman" w:cs="Times New Roman"/>
          <w:b/>
          <w:bCs/>
          <w:sz w:val="24"/>
          <w:szCs w:val="24"/>
        </w:rPr>
      </w:pPr>
      <w:r>
        <w:rPr>
          <w:rFonts w:ascii="Times New Roman" w:hAnsi="Times New Roman" w:cs="Times New Roman"/>
          <w:noProof/>
          <w:sz w:val="24"/>
          <w:szCs w:val="24"/>
        </w:rPr>
        <w:drawing>
          <wp:anchor distT="0" distB="0" distL="114300" distR="114300" simplePos="0" relativeHeight="251659264" behindDoc="0" locked="0" layoutInCell="1" allowOverlap="1" wp14:anchorId="093C2824" wp14:editId="6A850130">
            <wp:simplePos x="0" y="0"/>
            <wp:positionH relativeFrom="column">
              <wp:posOffset>3188335</wp:posOffset>
            </wp:positionH>
            <wp:positionV relativeFrom="paragraph">
              <wp:posOffset>38735</wp:posOffset>
            </wp:positionV>
            <wp:extent cx="3096895" cy="2157095"/>
            <wp:effectExtent l="0" t="0" r="8255" b="0"/>
            <wp:wrapThrough wrapText="bothSides">
              <wp:wrapPolygon edited="0">
                <wp:start x="0" y="0"/>
                <wp:lineTo x="0" y="21365"/>
                <wp:lineTo x="21525" y="21365"/>
                <wp:lineTo x="21525"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096895" cy="2157095"/>
                    </a:xfrm>
                    <a:prstGeom prst="rect">
                      <a:avLst/>
                    </a:prstGeom>
                    <a:noFill/>
                  </pic:spPr>
                </pic:pic>
              </a:graphicData>
            </a:graphic>
            <wp14:sizeRelH relativeFrom="margin">
              <wp14:pctWidth>0</wp14:pctWidth>
            </wp14:sizeRelH>
            <wp14:sizeRelV relativeFrom="margin">
              <wp14:pctHeight>0</wp14:pctHeight>
            </wp14:sizeRelV>
          </wp:anchor>
        </w:drawing>
      </w:r>
      <w:r w:rsidRPr="0083647F">
        <w:rPr>
          <w:rFonts w:ascii="Times New Roman" w:hAnsi="Times New Roman" w:cs="Times New Roman"/>
          <w:b/>
          <w:bCs/>
          <w:sz w:val="24"/>
          <w:szCs w:val="24"/>
        </w:rPr>
        <w:t xml:space="preserve">Abstract </w:t>
      </w:r>
    </w:p>
    <w:p w14:paraId="6616CADE" w14:textId="1E4A5BB8" w:rsidR="0083647F" w:rsidRDefault="0083647F">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5F2FD30A" wp14:editId="04B36305">
                <wp:simplePos x="0" y="0"/>
                <wp:positionH relativeFrom="margin">
                  <wp:align>left</wp:align>
                </wp:positionH>
                <wp:positionV relativeFrom="paragraph">
                  <wp:posOffset>2567940</wp:posOffset>
                </wp:positionV>
                <wp:extent cx="6357620" cy="2595245"/>
                <wp:effectExtent l="0" t="0" r="24130" b="14605"/>
                <wp:wrapThrough wrapText="bothSides">
                  <wp:wrapPolygon edited="0">
                    <wp:start x="0" y="0"/>
                    <wp:lineTo x="0" y="21563"/>
                    <wp:lineTo x="21617" y="21563"/>
                    <wp:lineTo x="21617" y="0"/>
                    <wp:lineTo x="0" y="0"/>
                  </wp:wrapPolygon>
                </wp:wrapThrough>
                <wp:docPr id="3" name="Text Box 3"/>
                <wp:cNvGraphicFramePr/>
                <a:graphic xmlns:a="http://schemas.openxmlformats.org/drawingml/2006/main">
                  <a:graphicData uri="http://schemas.microsoft.com/office/word/2010/wordprocessingShape">
                    <wps:wsp>
                      <wps:cNvSpPr txBox="1"/>
                      <wps:spPr>
                        <a:xfrm>
                          <a:off x="0" y="0"/>
                          <a:ext cx="6357620" cy="2595563"/>
                        </a:xfrm>
                        <a:prstGeom prst="rect">
                          <a:avLst/>
                        </a:prstGeom>
                        <a:solidFill>
                          <a:schemeClr val="lt1"/>
                        </a:solidFill>
                        <a:ln w="6350">
                          <a:solidFill>
                            <a:prstClr val="black"/>
                          </a:solidFill>
                        </a:ln>
                      </wps:spPr>
                      <wps:txbx>
                        <w:txbxContent>
                          <w:p w14:paraId="74E28FB6" w14:textId="382DF10A" w:rsidR="0083647F" w:rsidRDefault="0083647F">
                            <w:r w:rsidRPr="0083647F">
                              <w:t xml:space="preserve">Fig. 1. Conceptual framework identifying key components of the ecological hierarchy linking: (1) Individuals of a particular taxa and the various attributes with additional datasets associated [e.g., voucher specimens, their associated tissue samples, DNA samples, skeletal material, associated parasites (i.e., endoparasite, ectoparasites, blood parasites, and viruses), microbiomes (e.g., gut, skin, and fecal), and dataset from hair samples (i.e., stress hormone, isotope profiles, metabolites, disease prevalence, and parasite loads)]. (2) Population’s dynamics and (3) community structure, quantifying various dimensions of biodiversity (e.g., TD, FD, and PD), and potential changes along gradients. Population and community structure should be coupled with (4) ecosystem and (5) landscape-level datasets to understand the impact that human-driven environmental change impacts their structure. Finally, landscape-level modeling can be valuable for inference and modeling of even bigger picture analyses at the (6) biosphere level as we assess the interplay between local, regional, and landscape-level processes and biodiversity patterns react to global changes (e.g., climate change). Phylogeny was con- structed using </w:t>
                            </w:r>
                            <w:proofErr w:type="spellStart"/>
                            <w:r w:rsidRPr="0083647F">
                              <w:t>Steppan</w:t>
                            </w:r>
                            <w:proofErr w:type="spellEnd"/>
                            <w:r w:rsidRPr="0083647F">
                              <w:t xml:space="preserve"> and Schenk (2017) beast concatenated dataset. Figure was created on BioRender.com.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2FD30A" id="_x0000_t202" coordsize="21600,21600" o:spt="202" path="m,l,21600r21600,l21600,xe">
                <v:stroke joinstyle="miter"/>
                <v:path gradientshapeok="t" o:connecttype="rect"/>
              </v:shapetype>
              <v:shape id="Text Box 3" o:spid="_x0000_s1026" type="#_x0000_t202" style="position:absolute;margin-left:0;margin-top:202.2pt;width:500.6pt;height:204.3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" fillcolor="white [3201]" strokeweight=".5pt">
                <v:textbox>
                  <w:txbxContent>
                    <w:p w14:paraId="74E28FB6" w14:textId="382DF10A" w:rsidR="0083647F" w:rsidRDefault="0083647F">
                      <w:r w:rsidRPr="0083647F">
                        <w:t xml:space="preserve">Fig. 1. Conceptual framework identifying key components of the ecological hierarchy linking: (1) Individuals of a particular taxa and the various attributes with additional datasets associated [e.g., voucher specimens, their associated tissue samples, DNA samples, skeletal material, associated parasites (i.e., endoparasite, ectoparasites, blood parasites, and viruses), microbiomes (e.g., gut, skin, and fecal), and dataset from hair samples (i.e., stress hormone, isotope profiles, metabolites, disease prevalence, and parasite loads)]. (2) Population’s dynamics and (3) community structure, quantifying various dimensions of biodiversity (e.g., TD, FD, and PD), and potential changes along gradients. Population and community structure should be coupled with (4) ecosystem and (5) landscape-level datasets to understand the impact that human-driven environmental change impacts their structure. Finally, landscape-level modeling can be valuable for inference and modeling of even bigger picture analyses at the (6) biosphere level as we assess the interplay between local, regional, and landscape-level processes and biodiversity patterns react to global changes (e.g., climate change). Phylogeny was con- structed using </w:t>
                      </w:r>
                      <w:proofErr w:type="spellStart"/>
                      <w:r w:rsidRPr="0083647F">
                        <w:t>Steppan</w:t>
                      </w:r>
                      <w:proofErr w:type="spellEnd"/>
                      <w:r w:rsidRPr="0083647F">
                        <w:t xml:space="preserve"> and Schenk (2017) beast concatenated dataset. Figure was created on BioRender.com.</w:t>
                      </w:r>
                    </w:p>
                  </w:txbxContent>
                </v:textbox>
                <w10:wrap type="through" anchorx="margin"/>
              </v:shape>
            </w:pict>
          </mc:Fallback>
        </mc:AlternateContent>
      </w:r>
      <w:r w:rsidRPr="0083647F">
        <w:rPr>
          <w:rFonts w:ascii="Times New Roman" w:hAnsi="Times New Roman" w:cs="Times New Roman"/>
          <w:sz w:val="24"/>
          <w:szCs w:val="24"/>
        </w:rPr>
        <w:t>The current environmental changes stressing the Earth’s biological systems urgently require study from an integrated perspective to reveal unexpected, cross-scale interactions, particularly between microbes and macroscale phenomena. Such interactions are the basis of a mechanistic understanding of the important connections between deforestation and emerging infectious disease, feedback between ecosystem disturbance and the gut microbiome, and the cross-scale effects of environmental pollutants. These kinds of questions can be answered with existing techniques and data, but a concerted effort is necessary to better coordinate studies and data sets from different disciplines to fully leverage their potential.</w:t>
      </w:r>
    </w:p>
    <w:p w14:paraId="79B5EEF5" w14:textId="0F47ABD6" w:rsidR="0083647F" w:rsidRDefault="0083647F">
      <w:pPr>
        <w:rPr>
          <w:rFonts w:ascii="Times New Roman" w:hAnsi="Times New Roman" w:cs="Times New Roman"/>
          <w:sz w:val="24"/>
          <w:szCs w:val="24"/>
        </w:rPr>
      </w:pPr>
    </w:p>
    <w:p w14:paraId="4B97EE42" w14:textId="762BDAFC" w:rsidR="00374EA0" w:rsidRDefault="00374EA0">
      <w:pPr>
        <w:rPr>
          <w:rFonts w:ascii="Times New Roman" w:hAnsi="Times New Roman" w:cs="Times New Roman"/>
          <w:sz w:val="24"/>
          <w:szCs w:val="24"/>
        </w:rPr>
      </w:pPr>
      <w:r>
        <w:rPr>
          <w:rFonts w:ascii="Times New Roman" w:hAnsi="Times New Roman" w:cs="Times New Roman"/>
          <w:sz w:val="24"/>
          <w:szCs w:val="24"/>
        </w:rPr>
        <w:t>Recent Publication:</w:t>
      </w:r>
    </w:p>
    <w:p w14:paraId="0B7CE0FF" w14:textId="7F31DF54" w:rsidR="00374EA0" w:rsidRDefault="00374EA0">
      <w:pPr>
        <w:rPr>
          <w:rFonts w:ascii="Times New Roman" w:hAnsi="Times New Roman" w:cs="Times New Roman"/>
          <w:sz w:val="24"/>
          <w:szCs w:val="24"/>
        </w:rPr>
      </w:pPr>
      <w:r w:rsidRPr="00374EA0">
        <w:rPr>
          <w:rFonts w:ascii="Times New Roman" w:hAnsi="Times New Roman" w:cs="Times New Roman"/>
          <w:sz w:val="24"/>
          <w:szCs w:val="24"/>
        </w:rPr>
        <w:t>Ebony I Weems, Noé U de la Sancha, Laurel J Anderson, Carlos Zambrana-</w:t>
      </w:r>
      <w:proofErr w:type="spellStart"/>
      <w:r w:rsidRPr="00374EA0">
        <w:rPr>
          <w:rFonts w:ascii="Times New Roman" w:hAnsi="Times New Roman" w:cs="Times New Roman"/>
          <w:sz w:val="24"/>
          <w:szCs w:val="24"/>
        </w:rPr>
        <w:t>Torrelio</w:t>
      </w:r>
      <w:proofErr w:type="spellEnd"/>
      <w:r w:rsidRPr="00374EA0">
        <w:rPr>
          <w:rFonts w:ascii="Times New Roman" w:hAnsi="Times New Roman" w:cs="Times New Roman"/>
          <w:sz w:val="24"/>
          <w:szCs w:val="24"/>
        </w:rPr>
        <w:t xml:space="preserve">, Ronaldo P Ferraris, Centering Microbes in the Emerging Role of Integrative Biology in Understanding Environmental Change, Integrative and Comparative Biology, </w:t>
      </w:r>
      <w:proofErr w:type="gramStart"/>
      <w:r w:rsidRPr="00374EA0">
        <w:rPr>
          <w:rFonts w:ascii="Times New Roman" w:hAnsi="Times New Roman" w:cs="Times New Roman"/>
          <w:sz w:val="24"/>
          <w:szCs w:val="24"/>
        </w:rPr>
        <w:t>2021;,</w:t>
      </w:r>
      <w:proofErr w:type="gramEnd"/>
      <w:r w:rsidRPr="00374EA0">
        <w:rPr>
          <w:rFonts w:ascii="Times New Roman" w:hAnsi="Times New Roman" w:cs="Times New Roman"/>
          <w:sz w:val="24"/>
          <w:szCs w:val="24"/>
        </w:rPr>
        <w:t xml:space="preserve"> icab047, https://doi.org/10.1093/icb/icab047</w:t>
      </w:r>
    </w:p>
    <w:p w14:paraId="500FD9AC" w14:textId="0B1E7E65" w:rsidR="0083647F" w:rsidRDefault="0083647F">
      <w:pPr>
        <w:rPr>
          <w:rFonts w:ascii="Times New Roman" w:hAnsi="Times New Roman" w:cs="Times New Roman"/>
          <w:sz w:val="24"/>
          <w:szCs w:val="24"/>
        </w:rPr>
      </w:pPr>
    </w:p>
    <w:p w14:paraId="2BE3932D" w14:textId="5491FED0" w:rsidR="0083647F" w:rsidRDefault="0083647F">
      <w:pPr>
        <w:rPr>
          <w:rFonts w:ascii="Times New Roman" w:hAnsi="Times New Roman" w:cs="Times New Roman"/>
          <w:sz w:val="24"/>
          <w:szCs w:val="24"/>
        </w:rPr>
      </w:pPr>
    </w:p>
    <w:p w14:paraId="10772687" w14:textId="0E2F34AD" w:rsidR="0083647F" w:rsidRDefault="0083647F" w:rsidP="00FB7EEE">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8240" behindDoc="0" locked="0" layoutInCell="1" allowOverlap="1" wp14:anchorId="6ECA9C0F" wp14:editId="4BFAC0F8">
            <wp:simplePos x="0" y="0"/>
            <wp:positionH relativeFrom="margin">
              <wp:posOffset>156845</wp:posOffset>
            </wp:positionH>
            <wp:positionV relativeFrom="paragraph">
              <wp:posOffset>0</wp:posOffset>
            </wp:positionV>
            <wp:extent cx="2004060" cy="1528445"/>
            <wp:effectExtent l="0" t="0" r="0" b="0"/>
            <wp:wrapThrough wrapText="bothSides">
              <wp:wrapPolygon edited="0">
                <wp:start x="0" y="0"/>
                <wp:lineTo x="0" y="21268"/>
                <wp:lineTo x="21354" y="21268"/>
                <wp:lineTo x="21354"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04060" cy="15284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B7EEE" w:rsidRPr="00FB7EEE">
        <w:rPr>
          <w:rFonts w:ascii="Times New Roman" w:hAnsi="Times New Roman" w:cs="Times New Roman"/>
          <w:sz w:val="24"/>
          <w:szCs w:val="24"/>
        </w:rPr>
        <w:t>Dr. Ebony Weems is an Assistant Professor at Alabama Agricultural and Mechanical</w:t>
      </w:r>
      <w:r w:rsidR="00FB7EEE">
        <w:rPr>
          <w:rFonts w:ascii="Times New Roman" w:hAnsi="Times New Roman" w:cs="Times New Roman"/>
          <w:sz w:val="24"/>
          <w:szCs w:val="24"/>
        </w:rPr>
        <w:t xml:space="preserve"> </w:t>
      </w:r>
      <w:r w:rsidR="00FB7EEE" w:rsidRPr="00FB7EEE">
        <w:rPr>
          <w:rFonts w:ascii="Times New Roman" w:hAnsi="Times New Roman" w:cs="Times New Roman"/>
          <w:sz w:val="24"/>
          <w:szCs w:val="24"/>
        </w:rPr>
        <w:t>University in Huntsville, Alabama. Her research focuses on investigating the molecular mechanisms</w:t>
      </w:r>
      <w:r w:rsidR="00FB7EEE">
        <w:rPr>
          <w:rFonts w:ascii="Times New Roman" w:hAnsi="Times New Roman" w:cs="Times New Roman"/>
          <w:sz w:val="24"/>
          <w:szCs w:val="24"/>
        </w:rPr>
        <w:t xml:space="preserve"> </w:t>
      </w:r>
      <w:r w:rsidR="00FB7EEE" w:rsidRPr="00FB7EEE">
        <w:rPr>
          <w:rFonts w:ascii="Times New Roman" w:hAnsi="Times New Roman" w:cs="Times New Roman"/>
          <w:sz w:val="24"/>
          <w:szCs w:val="24"/>
        </w:rPr>
        <w:t>associated with metabolic diseases and addressing health disparities that are prevalent in minority</w:t>
      </w:r>
      <w:r w:rsidR="00FB7EEE">
        <w:rPr>
          <w:rFonts w:ascii="Times New Roman" w:hAnsi="Times New Roman" w:cs="Times New Roman"/>
          <w:sz w:val="24"/>
          <w:szCs w:val="24"/>
        </w:rPr>
        <w:t xml:space="preserve"> </w:t>
      </w:r>
      <w:r w:rsidR="00FB7EEE" w:rsidRPr="00FB7EEE">
        <w:rPr>
          <w:rFonts w:ascii="Times New Roman" w:hAnsi="Times New Roman" w:cs="Times New Roman"/>
          <w:sz w:val="24"/>
          <w:szCs w:val="24"/>
        </w:rPr>
        <w:t xml:space="preserve">communities. </w:t>
      </w:r>
      <w:r w:rsidR="002E7464">
        <w:rPr>
          <w:rFonts w:ascii="Times New Roman" w:hAnsi="Times New Roman" w:cs="Times New Roman"/>
          <w:sz w:val="24"/>
          <w:szCs w:val="24"/>
        </w:rPr>
        <w:t xml:space="preserve">Recently, her research interest also includes the adverse impacts of climate change on health outcomes in minority communities. </w:t>
      </w:r>
    </w:p>
    <w:p w14:paraId="72852170" w14:textId="7344EC7D" w:rsidR="00FB7EEE" w:rsidRDefault="002E7464" w:rsidP="00FB7EEE">
      <w:pPr>
        <w:rPr>
          <w:rFonts w:ascii="Times New Roman" w:hAnsi="Times New Roman" w:cs="Times New Roman"/>
          <w:sz w:val="24"/>
          <w:szCs w:val="24"/>
        </w:rPr>
      </w:pPr>
      <w:r>
        <w:rPr>
          <w:rFonts w:ascii="Times New Roman" w:hAnsi="Times New Roman" w:cs="Times New Roman"/>
          <w:sz w:val="24"/>
          <w:szCs w:val="24"/>
        </w:rPr>
        <w:t xml:space="preserve">                                                           </w:t>
      </w:r>
      <w:r w:rsidR="00FB7EEE">
        <w:rPr>
          <w:rFonts w:ascii="Times New Roman" w:hAnsi="Times New Roman" w:cs="Times New Roman"/>
          <w:sz w:val="24"/>
          <w:szCs w:val="24"/>
        </w:rPr>
        <w:t>Email: Ebony.Weems@aamu.edu</w:t>
      </w:r>
    </w:p>
    <w:p w14:paraId="63BE2B94" w14:textId="1199D6D5" w:rsidR="00FB7EEE" w:rsidRPr="00FB7EEE" w:rsidRDefault="002E7464" w:rsidP="00FB7EEE">
      <w:pPr>
        <w:pStyle w:val="NormalWeb"/>
        <w:rPr>
          <w:b/>
          <w:bCs/>
          <w:color w:val="000000"/>
          <w:sz w:val="27"/>
          <w:szCs w:val="27"/>
        </w:rPr>
      </w:pPr>
      <w:r>
        <w:rPr>
          <w:b/>
          <w:bCs/>
          <w:color w:val="000000"/>
          <w:sz w:val="27"/>
          <w:szCs w:val="27"/>
        </w:rPr>
        <w:t>P</w:t>
      </w:r>
      <w:r w:rsidR="00FB7EEE" w:rsidRPr="00FB7EEE">
        <w:rPr>
          <w:b/>
          <w:bCs/>
          <w:color w:val="000000"/>
          <w:sz w:val="27"/>
          <w:szCs w:val="27"/>
        </w:rPr>
        <w:t>resenting author details</w:t>
      </w:r>
    </w:p>
    <w:p w14:paraId="119AAB2E" w14:textId="31008E48" w:rsidR="00FB7EEE" w:rsidRDefault="00FB7EEE" w:rsidP="002E7464">
      <w:pPr>
        <w:pStyle w:val="NormalWeb"/>
        <w:spacing w:before="0" w:beforeAutospacing="0" w:after="0" w:afterAutospacing="0"/>
        <w:rPr>
          <w:color w:val="000000"/>
          <w:sz w:val="27"/>
          <w:szCs w:val="27"/>
        </w:rPr>
      </w:pPr>
      <w:r>
        <w:rPr>
          <w:color w:val="000000"/>
          <w:sz w:val="27"/>
          <w:szCs w:val="27"/>
        </w:rPr>
        <w:t>Full name:</w:t>
      </w:r>
      <w:r>
        <w:rPr>
          <w:color w:val="000000"/>
          <w:sz w:val="27"/>
          <w:szCs w:val="27"/>
        </w:rPr>
        <w:t xml:space="preserve"> Ebony Weems </w:t>
      </w:r>
    </w:p>
    <w:p w14:paraId="75A5B217" w14:textId="44A1CB41" w:rsidR="00FB7EEE" w:rsidRDefault="00FB7EEE" w:rsidP="002E7464">
      <w:pPr>
        <w:pStyle w:val="NormalWeb"/>
        <w:spacing w:before="0" w:beforeAutospacing="0" w:after="0" w:afterAutospacing="0"/>
        <w:rPr>
          <w:color w:val="000000"/>
          <w:sz w:val="27"/>
          <w:szCs w:val="27"/>
        </w:rPr>
      </w:pPr>
      <w:r>
        <w:rPr>
          <w:color w:val="000000"/>
          <w:sz w:val="27"/>
          <w:szCs w:val="27"/>
        </w:rPr>
        <w:t>Contact number:</w:t>
      </w:r>
      <w:r>
        <w:rPr>
          <w:color w:val="000000"/>
          <w:sz w:val="27"/>
          <w:szCs w:val="27"/>
        </w:rPr>
        <w:t xml:space="preserve"> 404-644-2193</w:t>
      </w:r>
    </w:p>
    <w:p w14:paraId="70AE06E7" w14:textId="37693E80" w:rsidR="00FB7EEE" w:rsidRDefault="00FB7EEE" w:rsidP="002E7464">
      <w:pPr>
        <w:pStyle w:val="NormalWeb"/>
        <w:spacing w:before="0" w:beforeAutospacing="0" w:after="0" w:afterAutospacing="0"/>
        <w:rPr>
          <w:color w:val="000000"/>
          <w:sz w:val="27"/>
          <w:szCs w:val="27"/>
        </w:rPr>
      </w:pPr>
      <w:r>
        <w:rPr>
          <w:color w:val="000000"/>
          <w:sz w:val="27"/>
          <w:szCs w:val="27"/>
        </w:rPr>
        <w:t>Mail id:</w:t>
      </w:r>
      <w:r>
        <w:rPr>
          <w:color w:val="000000"/>
          <w:sz w:val="27"/>
          <w:szCs w:val="27"/>
        </w:rPr>
        <w:t xml:space="preserve"> </w:t>
      </w:r>
      <w:hyperlink r:id="rId6" w:history="1">
        <w:r w:rsidRPr="00AB3B0D">
          <w:rPr>
            <w:rStyle w:val="Hyperlink"/>
            <w:sz w:val="27"/>
            <w:szCs w:val="27"/>
          </w:rPr>
          <w:t>Ebony.Weems@aamu.edu</w:t>
        </w:r>
      </w:hyperlink>
      <w:r>
        <w:rPr>
          <w:color w:val="000000"/>
          <w:sz w:val="27"/>
          <w:szCs w:val="27"/>
        </w:rPr>
        <w:t xml:space="preserve"> </w:t>
      </w:r>
    </w:p>
    <w:p w14:paraId="5F4BB125" w14:textId="3A655E92" w:rsidR="00FB7EEE" w:rsidRDefault="00FB7EEE" w:rsidP="002E7464">
      <w:pPr>
        <w:pStyle w:val="NormalWeb"/>
        <w:spacing w:before="0" w:beforeAutospacing="0" w:after="0" w:afterAutospacing="0"/>
        <w:rPr>
          <w:color w:val="000000"/>
          <w:sz w:val="27"/>
          <w:szCs w:val="27"/>
        </w:rPr>
      </w:pPr>
      <w:r>
        <w:rPr>
          <w:color w:val="000000"/>
          <w:sz w:val="27"/>
          <w:szCs w:val="27"/>
        </w:rPr>
        <w:t xml:space="preserve">Category: </w:t>
      </w:r>
      <w:r>
        <w:rPr>
          <w:color w:val="000000"/>
          <w:sz w:val="27"/>
          <w:szCs w:val="27"/>
        </w:rPr>
        <w:t>Oral Presentation</w:t>
      </w:r>
    </w:p>
    <w:p w14:paraId="468C2C8F" w14:textId="77777777" w:rsidR="00FB7EEE" w:rsidRPr="0083647F" w:rsidRDefault="00FB7EEE">
      <w:pPr>
        <w:rPr>
          <w:rFonts w:ascii="Times New Roman" w:hAnsi="Times New Roman" w:cs="Times New Roman"/>
          <w:sz w:val="24"/>
          <w:szCs w:val="24"/>
        </w:rPr>
      </w:pPr>
    </w:p>
    <w:sectPr w:rsidR="00FB7EEE" w:rsidRPr="008364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47F"/>
    <w:rsid w:val="002E7464"/>
    <w:rsid w:val="00374EA0"/>
    <w:rsid w:val="007928F7"/>
    <w:rsid w:val="0083647F"/>
    <w:rsid w:val="009E6C56"/>
    <w:rsid w:val="00FB7E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2CCC4"/>
  <w15:chartTrackingRefBased/>
  <w15:docId w15:val="{6449B1AE-11BE-4A94-A7AA-E7A32CB01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B7EE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B7EEE"/>
    <w:rPr>
      <w:color w:val="0563C1" w:themeColor="hyperlink"/>
      <w:u w:val="single"/>
    </w:rPr>
  </w:style>
  <w:style w:type="character" w:styleId="UnresolvedMention">
    <w:name w:val="Unresolved Mention"/>
    <w:basedOn w:val="DefaultParagraphFont"/>
    <w:uiPriority w:val="99"/>
    <w:semiHidden/>
    <w:unhideWhenUsed/>
    <w:rsid w:val="00FB7E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524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bony.Weems@aamu.edu" TargetMode="Externa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280</Words>
  <Characters>1599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 Weems</dc:creator>
  <cp:keywords/>
  <dc:description/>
  <cp:lastModifiedBy>E Weems</cp:lastModifiedBy>
  <cp:revision>4</cp:revision>
  <dcterms:created xsi:type="dcterms:W3CDTF">2021-11-09T19:40:00Z</dcterms:created>
  <dcterms:modified xsi:type="dcterms:W3CDTF">2021-11-09T20:18:00Z</dcterms:modified>
</cp:coreProperties>
</file>