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5DE" w:rsidRPr="00B355DE" w:rsidRDefault="00B355DE" w:rsidP="00B355DE">
      <w:pPr>
        <w:pStyle w:val="Heading1"/>
        <w:spacing w:before="170"/>
        <w:rPr>
          <w:color w:val="337AB7"/>
        </w:rPr>
      </w:pPr>
      <w:r w:rsidRPr="00B355DE">
        <w:rPr>
          <w:color w:val="337AB7"/>
        </w:rPr>
        <w:t xml:space="preserve">Assessing the Impact of Climate Change on Food Security in Ghana. </w:t>
      </w:r>
    </w:p>
    <w:p w:rsidR="00AE3E37" w:rsidRDefault="00AE3E37" w:rsidP="00494130">
      <w:pPr>
        <w:pStyle w:val="Heading1"/>
        <w:spacing w:before="170"/>
        <w:ind w:left="0"/>
      </w:pPr>
    </w:p>
    <w:p w:rsidR="00B355DE" w:rsidRPr="00316FE6" w:rsidRDefault="00B355DE" w:rsidP="005973B9">
      <w:pPr>
        <w:pStyle w:val="BodyText"/>
        <w:spacing w:before="73" w:line="198" w:lineRule="exact"/>
        <w:ind w:left="100" w:right="5987"/>
        <w:rPr>
          <w:rFonts w:ascii="Arial"/>
          <w:b/>
        </w:rPr>
      </w:pPr>
      <w:r w:rsidRPr="00316FE6">
        <w:rPr>
          <w:rFonts w:ascii="Arial"/>
          <w:b/>
        </w:rPr>
        <w:t xml:space="preserve">Wisdom Osabutey </w:t>
      </w:r>
    </w:p>
    <w:p w:rsidR="005973B9" w:rsidRPr="00316FE6" w:rsidRDefault="00B355DE" w:rsidP="005973B9">
      <w:pPr>
        <w:pStyle w:val="BodyText"/>
        <w:spacing w:before="73" w:line="198" w:lineRule="exact"/>
        <w:ind w:left="100" w:right="5987"/>
        <w:rPr>
          <w:rFonts w:ascii="Arial"/>
          <w:b/>
        </w:rPr>
      </w:pPr>
      <w:r w:rsidRPr="00316FE6">
        <w:rPr>
          <w:rFonts w:ascii="Arial"/>
          <w:b/>
        </w:rPr>
        <w:t xml:space="preserve">Neuss, Germany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432007" w:rsidRDefault="00A9710C" w:rsidP="00432007">
      <w:pPr>
        <w:pStyle w:val="Heading3"/>
        <w:spacing w:before="147"/>
        <w:ind w:firstLine="620"/>
        <w:jc w:val="both"/>
      </w:pPr>
      <w:r w:rsidRPr="00432007">
        <w:t>Abstract</w:t>
      </w:r>
      <w:r w:rsidR="00404E5B" w:rsidRPr="00432007">
        <w:t xml:space="preserve"> </w:t>
      </w:r>
    </w:p>
    <w:p w:rsidR="00A72F87" w:rsidRPr="00432007" w:rsidRDefault="00A9710C" w:rsidP="00A72F87">
      <w:pPr>
        <w:pStyle w:val="BodyText"/>
        <w:spacing w:before="90" w:line="280" w:lineRule="auto"/>
        <w:ind w:left="100"/>
      </w:pPr>
      <w:r w:rsidRPr="00432007">
        <w:t>Statement of the Problem:</w:t>
      </w:r>
      <w:r w:rsidR="00A72F87" w:rsidRPr="00432007">
        <w:rPr>
          <w:rFonts w:ascii="Times New Roman" w:eastAsiaTheme="minorEastAsia" w:hAnsi="Times New Roman" w:cs="Times New Roman"/>
          <w:sz w:val="28"/>
          <w:szCs w:val="28"/>
          <w:lang w:eastAsia="zh-CN"/>
        </w:rPr>
        <w:t xml:space="preserve"> </w:t>
      </w:r>
      <w:r w:rsidR="00A72F87" w:rsidRPr="00432007">
        <w:t xml:space="preserve">Globally, various climatic studies have estimated a reduction of crop yields due to changes in surface temperature and precipitation especially for the developing countries which is heavily dependent on agriculture and lacks resources to counter the negative effects of climate change </w:t>
      </w:r>
      <w:r w:rsidR="00A72F87" w:rsidRPr="00432007">
        <w:fldChar w:fldCharType="begin" w:fldLock="1"/>
      </w:r>
      <w:r w:rsidR="00A72F87" w:rsidRPr="00432007">
        <w:instrText>ADDIN CSL_CITATION {"citationItems":[{"id":"ITEM-1","itemData":{"DOI":"https://doi.org/10.1016/j.pce.2015.09.005","abstract":"Globally, various climatic studies have estimated a reduction of crop yields due to changes in surface temperature and precipitation especially for the developing countries which is heavily dependent on agriculture and lacks resources to counter the negative effects of climate change. Uganda's economy and the wellbeing of its populace depend on rain-fed agriculture which is susceptible to climate change. This study quantified the impacts of climate change and variability in Uganda and how coping strategies can enhance crop production against climate change and/or variability. The study used statistical methods to establish various climate change and variability indicators across the country, and uses the FAO AquaCrop model to simulate yields under possible future climate scenarios with and without adaptation strategies. Maize, the most widely grown crop was used for the study. Meteorological, soil and crop data were collected for various districts representing the maize growing ecological zones in the country. Based on this study, it was found that temperatures have increased by up to 1 °C across much of Uganda since the 1970s, with rates of warming around 0.3 °C per decade across the country. High altitude, low rainfall regions experience the highest level of warming, with over 0.5 °C/decade recorded in Kasese. Rainfall is variable and does not follow a specific significant increasing or decreasing trend. For both future climate scenarios, Maize yields will reduce in excess of 4.7% for the fast warming-low rainfall climates but increase on average by 3.5% for slow warming-high rainfall regions, by 2050. Improved soil fertility can improve yields by over 50% while mulching and use of surface water management practices improve yields by single digit percentages. The use of fertilizer application needs to go hand in hand with other water management strategies since more yields as a result of the improved soil fertility leads to increased water stress, especially for the dry climates.","author":[{"dropping-particle":"","family":"A.KikoyoJoelNobert","given":"Duncan","non-dropping-particle":"","parse-names":false,"suffix":""}],"container-title":"Elsevier ScienceDirect (SD)","id":"ITEM-1","issued":{"date-parts":[["2016"]]},"page":"37-45","title":"No TitleAssessment of impact of climate change and adaptation strategies on maize production in Uganda","type":"article-journal","volume":"93"},"uris":["http://www.mendeley.com/documents/?uuid=505dc31e-34c0-453d-8d01-187ba830e56d"]}],"mendeley":{"formattedCitation":"(A.KikoyoJoelNobert, 2016)","plainTextFormattedCitation":"(A.KikoyoJoelNobert, 2016)","previouslyFormattedCitation":"(A.KikoyoJoelNobert, 2016)"},"properties":{"noteIndex":0},"schema":"https://github.com/citation-style-language/schema/raw/master/csl-citation.json"}</w:instrText>
      </w:r>
      <w:r w:rsidR="00A72F87" w:rsidRPr="00432007">
        <w:fldChar w:fldCharType="separate"/>
      </w:r>
      <w:r w:rsidR="00A72F87" w:rsidRPr="00432007">
        <w:rPr>
          <w:noProof/>
        </w:rPr>
        <w:t>(A.KikoyoJoelNobert, 2016)</w:t>
      </w:r>
      <w:r w:rsidR="00A72F87" w:rsidRPr="00432007">
        <w:fldChar w:fldCharType="end"/>
      </w:r>
      <w:r w:rsidR="00A72F87" w:rsidRPr="00432007">
        <w:t>. Agriculture is the most climate-dependent area of human life in most of sub-Saharan Africa as well as many developing countries in the world</w:t>
      </w:r>
      <w:r w:rsidR="00A72F87" w:rsidRPr="00432007">
        <w:fldChar w:fldCharType="begin" w:fldLock="1"/>
      </w:r>
      <w:r w:rsidR="00A72F87" w:rsidRPr="00432007">
        <w:instrText>ADDIN CSL_CITATION {"citationItems":[{"id":"ITEM-1","itemData":{"abstract":"Agriculture is the most climate-dependent area of human life. In Sub-Saharan Africa, susceptibility to food insecurity is shaped by multiple stresses climate change. This article reviews literature on impacts of climate change on food security in Ghana. The paper reveals how climate change impacts and can potentially impact on the different shades of food security. It observes that food insecurity risk is amplified by existing spatial inequalities. The paper finds that farmers' decisions to adapt by changing crops could compel cultures to abandon their traditional foods which were used for certain rites and feasts. Revealing such intricate interconnections provides a framework that can shape policy measures in effective adaptation and resilience. Proactive approaches will undoubtedly prepare communities more thoroughly for the changes to come. Any adaptation strategy should take into consideration the knowledge of local residents and farmers and elicit a grassroots approach instead of a top-down approach.","author":[{"dropping-particle":"","family":"Hanaan Dinko","given":"Dinko","non-dropping-particle":"","parse-names":false,"suffix":""}],"container-title":"African Journal of Agriculture and Food Security ISSN","id":"ITEM-1","issue":"3","issued":{"date-parts":[["2017"]]},"page":"2375-1177","title":"In tern a tio n a l Sch o la rs Jo u rn a ls Climate change and changing food security risk in Ghana","type":"article-journal","volume":"5"},"uris":["http://www.mendeley.com/documents/?uuid=e808eb60-50d9-48da-9224-2110762f0745"]}],"mendeley":{"formattedCitation":"(Hanaan Dinko, 2017)","plainTextFormattedCitation":"(Hanaan Dinko, 2017)","previouslyFormattedCitation":"(Hanaan Dinko, 2017)"},"properties":{"noteIndex":0},"schema":"https://github.com/citation-style-language/schema/raw/master/csl-citation.json"}</w:instrText>
      </w:r>
      <w:r w:rsidR="00A72F87" w:rsidRPr="00432007">
        <w:fldChar w:fldCharType="separate"/>
      </w:r>
      <w:r w:rsidR="00A72F87" w:rsidRPr="00432007">
        <w:rPr>
          <w:noProof/>
        </w:rPr>
        <w:t>(</w:t>
      </w:r>
      <w:proofErr w:type="spellStart"/>
      <w:r w:rsidR="00A72F87" w:rsidRPr="00432007">
        <w:rPr>
          <w:noProof/>
        </w:rPr>
        <w:t>Hanaan</w:t>
      </w:r>
      <w:proofErr w:type="spellEnd"/>
      <w:r w:rsidR="00A72F87" w:rsidRPr="00432007">
        <w:rPr>
          <w:noProof/>
        </w:rPr>
        <w:t xml:space="preserve"> Dinko, 2017)</w:t>
      </w:r>
      <w:r w:rsidR="00A72F87" w:rsidRPr="00432007">
        <w:fldChar w:fldCharType="end"/>
      </w:r>
      <w:r w:rsidR="00A72F87" w:rsidRPr="00432007">
        <w:t>. It is expected that by 2050, the world’s population will have increased by one-third, with the highest increase occurring in developing countries</w:t>
      </w:r>
      <w:r w:rsidR="00A72F87" w:rsidRPr="00432007">
        <w:fldChar w:fldCharType="begin" w:fldLock="1"/>
      </w:r>
      <w:r w:rsidR="00A72F87" w:rsidRPr="00432007">
        <w:instrText>ADDIN CSL_CITATION {"citationItems":[{"id":"ITEM-1","itemData":{"abstract":"Food security and climate change","author":[{"dropping-particle":"","family":"IAEA","given":"","non-dropping-particle":"","parse-names":false,"suffix":""}],"container-title":"International Atomic Energy Agency","id":"ITEM-1","issued":{"date-parts":[["2020"]]},"page":"https://www.iaea.org/topics/food-security-and-clim","title":"No Title","type":"article-newspaper"},"uris":["http://www.mendeley.com/documents/?uuid=961bb912-fa89-4ea8-a166-b015259b8152"]}],"mendeley":{"formattedCitation":"(IAEA, 2020)","plainTextFormattedCitation":"(IAEA, 2020)","previouslyFormattedCitation":"(IAEA, 2020)"},"properties":{"noteIndex":0},"schema":"https://github.com/citation-style-language/schema/raw/master/csl-citation.json"}</w:instrText>
      </w:r>
      <w:r w:rsidR="00A72F87" w:rsidRPr="00432007">
        <w:fldChar w:fldCharType="separate"/>
      </w:r>
      <w:r w:rsidR="00A72F87" w:rsidRPr="00432007">
        <w:rPr>
          <w:noProof/>
        </w:rPr>
        <w:t>(IAEA, 2020)</w:t>
      </w:r>
      <w:r w:rsidR="00A72F87" w:rsidRPr="00432007">
        <w:fldChar w:fldCharType="end"/>
      </w:r>
      <w:r w:rsidR="00A72F87" w:rsidRPr="00432007">
        <w:t xml:space="preserve">, the population increase would surely drives higher demand for food. According to </w:t>
      </w:r>
      <w:r w:rsidR="00A72F87" w:rsidRPr="00432007">
        <w:fldChar w:fldCharType="begin" w:fldLock="1"/>
      </w:r>
      <w:r w:rsidR="00432007">
        <w:instrText>ADDIN CSL_CITATION {"citationItems":[{"id":"ITEM-1","itemData":{"abstract":"Food security and climate change","author":[{"dropping-particle":"","family":"IAEA","given":"","non-dropping-particle":"","parse-names":false,"suffix":""}],"container-title":"International Atomic Energy Agency","id":"ITEM-1","issued":{"date-parts":[["2020"]]},"page":"https://www.iaea.org/topics/food-security-and-clim","title":"No Title","type":"article-newspaper"},"uris":["http://www.mendeley.com/documents/?uuid=961bb912-fa89-4ea8-a166-b015259b8152"]}],"mendeley":{"formattedCitation":"(IAEA, 2020)","plainTextFormattedCitation":"(IAEA, 2020)","previouslyFormattedCitation":"(IAEA, 2020)"},"properties":{"noteIndex":0},"schema":"https://github.com/citation-style-language/schema/raw/master/csl-citation.json"}</w:instrText>
      </w:r>
      <w:r w:rsidR="00A72F87" w:rsidRPr="00432007">
        <w:fldChar w:fldCharType="separate"/>
      </w:r>
      <w:r w:rsidR="00A72F87" w:rsidRPr="00432007">
        <w:rPr>
          <w:noProof/>
        </w:rPr>
        <w:t>(IAEA, 2020)</w:t>
      </w:r>
      <w:r w:rsidR="00A72F87" w:rsidRPr="00432007">
        <w:fldChar w:fldCharType="end"/>
      </w:r>
      <w:r w:rsidR="00A72F87" w:rsidRPr="00432007">
        <w:t xml:space="preserve">, Climate change is a serious threat to global food security, sustainable development and poverty eradication. The blend of a warming Earth and growing human population would likely strain the world’s food systems. </w:t>
      </w:r>
    </w:p>
    <w:p w:rsidR="006F129A" w:rsidRPr="00432007" w:rsidRDefault="00A72F87" w:rsidP="00995108">
      <w:pPr>
        <w:pStyle w:val="BodyText"/>
        <w:spacing w:before="90" w:line="280" w:lineRule="auto"/>
        <w:ind w:left="100"/>
      </w:pPr>
      <w:r w:rsidRPr="00432007">
        <w:t xml:space="preserve">In Ghana agriculture plays a vital role in the socio-economic development of the district and the region at large, it contributes 10 percent to the national revenue. Food availability decline is an attribute of environmental and climatic  tribulation like rainfall, atmospheric temperature, population and fluctuation  in food price  </w:t>
      </w:r>
      <w:r w:rsidRPr="00432007">
        <w:fldChar w:fldCharType="begin" w:fldLock="1"/>
      </w:r>
      <w:r w:rsidRPr="00432007">
        <w:instrText>ADDIN CSL_CITATION {"citationItems":[{"id":"ITEM-1","itemData":{"DOI":"10.1186/s40066-017-0154-0","ISBN":"4006601701540","ISSN":"20487010","abstract":"© 2018 The Author(s). Background: Currently, climate variability is a hot issue across the globe, especially in countries where rain-fed agriculture is a means of livelihood. Climate variability increases the risks of hunger in the region as it affects all four components of food security: food availability, food accessibility, food utilization and food stability. Rainfall shortage or excess hampers food production in the region, causing food insecurity and escalating famine. Extreme weather is affecting people indirectly through the sequential rather direct depletion of their assets. Therefore, looking on the impact of climate on food security is crucial to build a sustainable production system. Results: Randomized data from 150 households were collected and analyzed using SPSS software. Household Food Balance Model analysis indicates that 15.7% of the households met the recommended daily calorie intake of 2100 kcal per adult equivalent/day, while 84.3% of the households fell below the daily recommended calorie intake. The average calorie intake of the households covers only 56.2%. Female-headed households are found to be more food insecure than their male counterpart. Those food insecure households use different coping mechanism to avert the shortage like daily laborer, reducing meal, borrowing, selling productive asset and switching meals. Moreover, the annual rainfall of a 20-year record averaged 725 ml (with a standard deviation of 6.7), with the minimum and maximum records at 354.5 and 1037 ml, respectively. Similarly, the average precipitation concentration index (PCI) stood at about 24.4 ml, recording a minimum and maximum PCI of 15.6 ml and 41.7, respectively. Finally, the coefficient of variability of rainfall variability is 0.16, which indicates the variation in inter-annual rainfall distribution is medium. Conclusions: The result shows a high prevalence of food insecurity in the rural community with high prevalence in female-headed household. Therefore, strong intervention is required by the government and should exhaustively work on promoting irrigation, providing credit to farmers and subsidizing farm inputs to improve food security in rural Tigray.","author":[{"dropping-particle":"","family":"Weldearegay","given":"Shishay Kahsay","non-dropping-particle":"","parse-names":false,"suffix":""},{"dropping-particle":"","family":"Tedla","given":"Dawit Gebremichael","non-dropping-particle":"","parse-names":false,"suffix":""}],"container-title":"Agriculture and Food Security","id":"ITEM-1","issue":"1","issued":{"date-parts":[["2018"]]},"page":"1-9","publisher":"BioMed Central","title":"Impact of climate variability on household food availability in Tigray, Ethiopia","type":"article-journal","volume":"7"},"uris":["http://www.mendeley.com/documents/?uuid=5595dc1b-bbb0-438b-affd-2fa99953faed"]}],"mendeley":{"formattedCitation":"(Weldearegay &amp; Tedla, 2018)","plainTextFormattedCitation":"(Weldearegay &amp; Tedla, 2018)","previouslyFormattedCitation":"(Weldearegay &amp; Tedla, 2018)"},"properties":{"noteIndex":0},"schema":"https://github.com/citation-style-language/schema/raw/master/csl-citation.json"}</w:instrText>
      </w:r>
      <w:r w:rsidRPr="00432007">
        <w:fldChar w:fldCharType="separate"/>
      </w:r>
      <w:r w:rsidRPr="00432007">
        <w:rPr>
          <w:noProof/>
        </w:rPr>
        <w:t>(Weldearegay &amp; Tedla, 2018)</w:t>
      </w:r>
      <w:r w:rsidRPr="00432007">
        <w:fldChar w:fldCharType="end"/>
      </w:r>
      <w:r w:rsidRPr="00432007">
        <w:t xml:space="preserve">. </w:t>
      </w:r>
    </w:p>
    <w:p w:rsidR="00995108" w:rsidRPr="00432007" w:rsidRDefault="00A9710C" w:rsidP="00995108">
      <w:pPr>
        <w:pStyle w:val="BodyText"/>
        <w:spacing w:before="90" w:line="280" w:lineRule="auto"/>
        <w:jc w:val="both"/>
      </w:pPr>
      <w:r w:rsidRPr="00432007">
        <w:t>Methodolog</w:t>
      </w:r>
      <w:r w:rsidR="008756E6" w:rsidRPr="00432007">
        <w:t xml:space="preserve">y &amp; Theoretical </w:t>
      </w:r>
      <w:r w:rsidR="00F53956" w:rsidRPr="00432007">
        <w:t>Orientation:</w:t>
      </w:r>
    </w:p>
    <w:p w:rsidR="00995108" w:rsidRPr="00432007" w:rsidRDefault="00995108" w:rsidP="00995108">
      <w:pPr>
        <w:pStyle w:val="BodyText"/>
        <w:spacing w:before="90" w:line="280" w:lineRule="auto"/>
      </w:pPr>
      <w:r w:rsidRPr="00432007">
        <w:t xml:space="preserve">Historical yearly weather data, including total rainfall, average atmospheric temperatures for seventeen years period (2000-2017) were acquired from the Ghana Meteorological authorities in the three catchments districts were selected. To observer interaction between temperature and crop yields per hector, the catchment temperature data were based on average daily temperature recoding from the weather stations positioned at the catchment districts. </w:t>
      </w:r>
    </w:p>
    <w:p w:rsidR="00995108" w:rsidRPr="00432007" w:rsidRDefault="00995108" w:rsidP="00995108">
      <w:pPr>
        <w:pStyle w:val="BodyText"/>
        <w:spacing w:before="90" w:line="280" w:lineRule="auto"/>
      </w:pPr>
      <w:r w:rsidRPr="00432007">
        <w:t xml:space="preserve">Crop cultivation statistics (harvested area, production and yield) of maize and cassava were acquired from the </w:t>
      </w:r>
      <w:proofErr w:type="gramStart"/>
      <w:r w:rsidRPr="00432007">
        <w:t>Ghana  Statistical</w:t>
      </w:r>
      <w:proofErr w:type="gramEnd"/>
      <w:r w:rsidRPr="00432007">
        <w:t xml:space="preserve"> Office of the Ghana Ministry of Food and Agricultural (</w:t>
      </w:r>
      <w:proofErr w:type="spellStart"/>
      <w:r w:rsidRPr="00432007">
        <w:t>MoFA</w:t>
      </w:r>
      <w:proofErr w:type="spellEnd"/>
      <w:r w:rsidRPr="00432007">
        <w:t>).</w:t>
      </w:r>
    </w:p>
    <w:p w:rsidR="00995108" w:rsidRPr="00432007" w:rsidRDefault="00995108" w:rsidP="00995108">
      <w:pPr>
        <w:pStyle w:val="BodyText"/>
        <w:spacing w:before="90" w:line="280" w:lineRule="auto"/>
      </w:pPr>
      <w:r w:rsidRPr="00432007">
        <w:t xml:space="preserve">Statistical significance was defined on the 0.001, 0.01, 0.05 and 0.1 level of significance </w:t>
      </w:r>
      <w:r w:rsidRPr="00432007">
        <w:fldChar w:fldCharType="begin" w:fldLock="1"/>
      </w:r>
      <w:r w:rsidRPr="00432007">
        <w:instrText>ADDIN CSL_CITATION {"citationItems":[{"id":"ITEM-1","itemData":{"DOI":"10.3329/jesnr.v6i2.22101","ISSN":"1999-7361","abstract":"Temperature is one of the pivotal climatic variables in our world climate literature. In the present study monthly, seasonal and yearly highest maximum and lowest minimum temperatures of two cities were analyzed. Mann-Kendall test and Sens Slope Estimator were used to determine the trend and slope magnitude. Chittagong, as the coastal city and Rajshahi, as Barind track were selected as a study area due to its respective geographical location. Such types of data of 52 years for Chittagong as well as 48 years for Rajshahi were collected from Bangladesh Meteorological Department (BMD). Monthly highest maximum and lowest minimum temperature data from 1950-2002 for Chittagong and 1964-2012 for Rajshahi were used for analysis. In Rajshahi, significant rising trends were found in highest maximum post-monsoon temperature, lowest minimum monsoon temperature and highest maximum temperature from July to October, June and August for lowest minimum temperature. Falling trends were found in annual highest maximum and lowest minimum temperatures, pre-monsoon highest maximum temperature, lowest minimum winter temperature and January lowest minimum temperature. For Chittagong, significant increasing trends found in post-monsoon highest maximum temperature, June to December highest maximum temperature except July and December lowest minimum temperature. No significant decreasing trend was found in Chittagong.DOI: http://dx.doi.org/10.3329/jesnr.v6i2.22101 J. Environ. Sci. &amp; Natural Resources, 6(2): 83-88 2013","author":[{"dropping-particle":"","family":"Nasher","given":"NM Refat","non-dropping-particle":"","parse-names":false,"suffix":""},{"dropping-particle":"","family":"Uddin","given":"MN","non-dropping-particle":"","parse-names":false,"suffix":""}],"container-title":"Journal of Environmental Science and Natural Resources","id":"ITEM-1","issue":"2","issued":{"date-parts":[["2015"]]},"page":"83-88","title":"Maximum and Minimum Temperature Trends Variation over Northern and Southern Part of Bangladesh","type":"article-journal","volume":"6"},"uris":["http://www.mendeley.com/documents/?uuid=5c241bbe-ae8e-4b1b-be81-47474526d006"]}],"mendeley":{"formattedCitation":"(Nasher &amp; Uddin, 2015)","plainTextFormattedCitation":"(Nasher &amp; Uddin, 2015)","previouslyFormattedCitation":"(Nasher &amp; Uddin, 2015)"},"properties":{"noteIndex":0},"schema":"https://github.com/citation-style-language/schema/raw/master/csl-citation.json"}</w:instrText>
      </w:r>
      <w:r w:rsidRPr="00432007">
        <w:fldChar w:fldCharType="separate"/>
      </w:r>
      <w:r w:rsidRPr="00432007">
        <w:rPr>
          <w:noProof/>
        </w:rPr>
        <w:t>(Nasher &amp; Uddin, 2015)</w:t>
      </w:r>
      <w:r w:rsidRPr="00432007">
        <w:fldChar w:fldCharType="end"/>
      </w:r>
      <w:r w:rsidRPr="00432007">
        <w:t xml:space="preserve">. This type of test are mostly done in field of environmental science because of its simplicity and it has a cope for missing values and values below a detection limit </w:t>
      </w:r>
      <w:r w:rsidRPr="00432007">
        <w:fldChar w:fldCharType="begin" w:fldLock="1"/>
      </w:r>
      <w:r w:rsidRPr="00432007">
        <w:instrText>ADDIN CSL_CITATION {"citationItems":[{"id":"ITEM-1","itemData":{"author":[{"dropping-particle":"","family":"Libiseller","given":"Claudia","non-dropping-particle":"","parse-names":false,"suffix":""}],"container-title":"15th Annual Conference of The International Environmetrics Society","id":"ITEM-1","issue":"i","issued":{"date-parts":[["2004"]]},"title":"Comparison of methods for normalisation and trend testing of water quality data","type":"article-journal"},"uris":["http://www.mendeley.com/documents/?uuid=156f5f92-db18-4baa-bf03-557996da816b"]}],"mendeley":{"formattedCitation":"(Libiseller, 2004)","plainTextFormattedCitation":"(Libiseller, 2004)","previouslyFormattedCitation":"(Libiseller, 2004)"},"properties":{"noteIndex":0},"schema":"https://github.com/citation-style-language/schema/raw/master/csl-citation.json"}</w:instrText>
      </w:r>
      <w:r w:rsidRPr="00432007">
        <w:fldChar w:fldCharType="separate"/>
      </w:r>
      <w:r w:rsidRPr="00432007">
        <w:rPr>
          <w:noProof/>
        </w:rPr>
        <w:t>(Libiseller, 2004)</w:t>
      </w:r>
      <w:r w:rsidRPr="00432007">
        <w:fldChar w:fldCharType="end"/>
      </w:r>
      <w:r w:rsidRPr="00432007">
        <w:t xml:space="preserve">. To investigate the correlations between climate variables and crop yields on a yearly basis, daily values temperatures and rainfall were converted to yearly values. Annual or yearly values from the crop’s yields were also calculated. According to the investigated correlation between crop yield variables and climatic </w:t>
      </w:r>
      <w:r w:rsidRPr="00432007">
        <w:t>(rainfall and temperature) variables, influences of non-climatic factors such as improvements in crop genetics and technical factors are omitted. Furthermore, climatic influences are better detected.</w:t>
      </w:r>
    </w:p>
    <w:p w:rsidR="00995108" w:rsidRPr="00432007" w:rsidRDefault="00995108">
      <w:pPr>
        <w:pStyle w:val="BodyText"/>
        <w:spacing w:before="90" w:line="280" w:lineRule="auto"/>
        <w:ind w:left="100"/>
        <w:jc w:val="both"/>
      </w:pPr>
    </w:p>
    <w:p w:rsidR="006F129A" w:rsidRPr="00432007" w:rsidRDefault="00F53956">
      <w:pPr>
        <w:pStyle w:val="BodyText"/>
        <w:spacing w:before="90" w:line="280" w:lineRule="auto"/>
        <w:ind w:left="100"/>
        <w:jc w:val="both"/>
      </w:pPr>
      <w:r w:rsidRPr="00432007">
        <w:t xml:space="preserve"> </w:t>
      </w:r>
    </w:p>
    <w:p w:rsidR="00995108" w:rsidRPr="00432007" w:rsidRDefault="00A9710C">
      <w:pPr>
        <w:pStyle w:val="BodyText"/>
        <w:spacing w:before="90" w:line="280" w:lineRule="auto"/>
        <w:ind w:left="100"/>
        <w:jc w:val="both"/>
        <w:rPr>
          <w:b/>
        </w:rPr>
      </w:pPr>
      <w:r w:rsidRPr="00432007">
        <w:rPr>
          <w:b/>
        </w:rPr>
        <w:t xml:space="preserve">Findings: </w:t>
      </w:r>
    </w:p>
    <w:p w:rsidR="00995108" w:rsidRPr="00432007" w:rsidRDefault="00314FD9">
      <w:pPr>
        <w:pStyle w:val="BodyText"/>
        <w:spacing w:before="90" w:line="280" w:lineRule="auto"/>
        <w:ind w:left="100"/>
        <w:jc w:val="both"/>
        <w:rPr>
          <w:bCs/>
          <w:iCs/>
        </w:rPr>
      </w:pPr>
      <w:r w:rsidRPr="00432007">
        <w:t xml:space="preserve">For all the three (3) catchment areas of the study; </w:t>
      </w:r>
      <w:r w:rsidRPr="00432007">
        <w:rPr>
          <w:bCs/>
          <w:iCs/>
        </w:rPr>
        <w:t>they is an indication that, rainfall has a significant impact on crop yield.</w:t>
      </w:r>
    </w:p>
    <w:p w:rsidR="00314FD9" w:rsidRPr="00432007" w:rsidRDefault="00F07C0D">
      <w:pPr>
        <w:pStyle w:val="BodyText"/>
        <w:spacing w:before="90" w:line="280" w:lineRule="auto"/>
        <w:ind w:left="100"/>
        <w:jc w:val="both"/>
      </w:pPr>
      <w:r w:rsidRPr="00432007">
        <w:t>Cassava shows very strong adoptability to change in temperature and rainfall.</w:t>
      </w:r>
    </w:p>
    <w:p w:rsidR="00314FD9" w:rsidRPr="00432007" w:rsidRDefault="00A9710C">
      <w:pPr>
        <w:pStyle w:val="BodyText"/>
        <w:spacing w:before="90" w:line="280" w:lineRule="auto"/>
        <w:ind w:left="100"/>
        <w:jc w:val="both"/>
        <w:rPr>
          <w:b/>
        </w:rPr>
      </w:pPr>
      <w:r w:rsidRPr="00432007">
        <w:rPr>
          <w:b/>
        </w:rPr>
        <w:t xml:space="preserve">Conclusion &amp; Significance: </w:t>
      </w:r>
    </w:p>
    <w:p w:rsidR="00AE3E37" w:rsidRPr="00432007" w:rsidRDefault="00314FD9" w:rsidP="00BF6C72">
      <w:pPr>
        <w:pStyle w:val="BodyText"/>
        <w:spacing w:before="90" w:line="280" w:lineRule="auto"/>
        <w:ind w:left="100"/>
      </w:pPr>
      <w:r w:rsidRPr="00432007">
        <w:t xml:space="preserve">The study concludes that, in </w:t>
      </w:r>
      <w:proofErr w:type="spellStart"/>
      <w:r w:rsidRPr="00432007">
        <w:t>Kwahu</w:t>
      </w:r>
      <w:proofErr w:type="spellEnd"/>
      <w:r w:rsidRPr="00432007">
        <w:t xml:space="preserve"> South district average temperature has a statistically significant relationship on crop yield (maize yield).  Also, in </w:t>
      </w:r>
      <w:proofErr w:type="spellStart"/>
      <w:r w:rsidRPr="00432007">
        <w:t>Offinso</w:t>
      </w:r>
      <w:proofErr w:type="spellEnd"/>
      <w:r w:rsidRPr="00432007">
        <w:t xml:space="preserve"> North district, there is an indication that average temperature, average rainfall and area per hectare has a statistically significant relationship on crop yield (cassava yield). We also found that in </w:t>
      </w:r>
      <w:proofErr w:type="spellStart"/>
      <w:r w:rsidRPr="00432007">
        <w:t>Twifo</w:t>
      </w:r>
      <w:proofErr w:type="spellEnd"/>
      <w:r w:rsidRPr="00432007">
        <w:t xml:space="preserve"> </w:t>
      </w:r>
      <w:proofErr w:type="spellStart"/>
      <w:r w:rsidRPr="00432007">
        <w:t>Praso</w:t>
      </w:r>
      <w:proofErr w:type="spellEnd"/>
      <w:r w:rsidRPr="00432007">
        <w:t xml:space="preserve"> district area per hectare has a statistically significant relationship on crop yield (cassava yield).</w:t>
      </w:r>
    </w:p>
    <w:p w:rsidR="005973B9" w:rsidRPr="00432007" w:rsidRDefault="005973B9" w:rsidP="005973B9">
      <w:pPr>
        <w:spacing w:line="204" w:lineRule="exact"/>
        <w:rPr>
          <w:rFonts w:ascii="Arial"/>
          <w:b/>
          <w:sz w:val="20"/>
        </w:rPr>
      </w:pPr>
      <w:r w:rsidRPr="00432007">
        <w:rPr>
          <w:rFonts w:ascii="Arial"/>
          <w:sz w:val="20"/>
        </w:rPr>
        <w:br/>
      </w:r>
      <w:r w:rsidRPr="00432007">
        <w:rPr>
          <w:rFonts w:ascii="Arial"/>
          <w:b/>
          <w:sz w:val="20"/>
        </w:rPr>
        <w:t xml:space="preserve">Recent Publications </w:t>
      </w:r>
    </w:p>
    <w:p w:rsidR="00BF6C72" w:rsidRPr="00432007" w:rsidRDefault="00BF6C72" w:rsidP="005973B9">
      <w:pPr>
        <w:pStyle w:val="BodyText"/>
        <w:spacing w:line="218" w:lineRule="exact"/>
        <w:ind w:left="383"/>
        <w:rPr>
          <w:rFonts w:ascii="Calibri"/>
        </w:rPr>
      </w:pPr>
    </w:p>
    <w:p w:rsidR="00BF6C72" w:rsidRPr="00432007" w:rsidRDefault="00BF6C72" w:rsidP="00BF6C72">
      <w:pPr>
        <w:pStyle w:val="BodyText"/>
        <w:spacing w:line="218" w:lineRule="exact"/>
        <w:ind w:left="383"/>
        <w:rPr>
          <w:rFonts w:ascii="Calibri"/>
        </w:rPr>
      </w:pPr>
      <w:r w:rsidRPr="00432007">
        <w:rPr>
          <w:rFonts w:ascii="Calibri"/>
        </w:rPr>
        <w:t>1</w:t>
      </w:r>
      <w:r w:rsidRPr="00432007">
        <w:rPr>
          <w:rFonts w:ascii="Calibri"/>
        </w:rPr>
        <w:tab/>
      </w:r>
      <w:proofErr w:type="spellStart"/>
      <w:r w:rsidRPr="00432007">
        <w:rPr>
          <w:rFonts w:ascii="Calibri"/>
        </w:rPr>
        <w:t>A.KikoyoJoelNobert</w:t>
      </w:r>
      <w:proofErr w:type="spellEnd"/>
      <w:r w:rsidRPr="00432007">
        <w:rPr>
          <w:rFonts w:ascii="Calibri"/>
        </w:rPr>
        <w:t xml:space="preserve">, D. (2016). No </w:t>
      </w:r>
      <w:proofErr w:type="spellStart"/>
      <w:r w:rsidRPr="00432007">
        <w:rPr>
          <w:rFonts w:ascii="Calibri"/>
        </w:rPr>
        <w:t>TitleAssessment</w:t>
      </w:r>
      <w:proofErr w:type="spellEnd"/>
      <w:r w:rsidRPr="00432007">
        <w:rPr>
          <w:rFonts w:ascii="Calibri"/>
        </w:rPr>
        <w:t xml:space="preserve"> of impact of climate change and adaptation strategies on maize production in Uganda. </w:t>
      </w:r>
      <w:r w:rsidRPr="00432007">
        <w:rPr>
          <w:rFonts w:ascii="Calibri"/>
          <w:i/>
          <w:iCs/>
        </w:rPr>
        <w:t xml:space="preserve">Elsevier </w:t>
      </w:r>
      <w:proofErr w:type="spellStart"/>
      <w:r w:rsidRPr="00432007">
        <w:rPr>
          <w:rFonts w:ascii="Calibri"/>
          <w:i/>
          <w:iCs/>
        </w:rPr>
        <w:t>ScienceDirect</w:t>
      </w:r>
      <w:proofErr w:type="spellEnd"/>
      <w:r w:rsidRPr="00432007">
        <w:rPr>
          <w:rFonts w:ascii="Calibri"/>
          <w:i/>
          <w:iCs/>
        </w:rPr>
        <w:t xml:space="preserve"> (SD)</w:t>
      </w:r>
      <w:r w:rsidRPr="00432007">
        <w:rPr>
          <w:rFonts w:ascii="Calibri"/>
        </w:rPr>
        <w:t xml:space="preserve">, </w:t>
      </w:r>
      <w:r w:rsidRPr="00432007">
        <w:rPr>
          <w:rFonts w:ascii="Calibri"/>
          <w:i/>
          <w:iCs/>
        </w:rPr>
        <w:t>93</w:t>
      </w:r>
      <w:r w:rsidRPr="00432007">
        <w:rPr>
          <w:rFonts w:ascii="Calibri"/>
        </w:rPr>
        <w:t>, 37</w:t>
      </w:r>
      <w:r w:rsidRPr="00432007">
        <w:rPr>
          <w:rFonts w:ascii="Calibri"/>
        </w:rPr>
        <w:t>–</w:t>
      </w:r>
      <w:r w:rsidRPr="00432007">
        <w:rPr>
          <w:rFonts w:ascii="Calibri"/>
        </w:rPr>
        <w:t>45. https://doi.org/https://doi.org/10.1016/j.pce.2015.09.005</w:t>
      </w:r>
    </w:p>
    <w:p w:rsidR="00BF6C72" w:rsidRPr="00432007" w:rsidRDefault="00BF6C72" w:rsidP="00BF6C72">
      <w:pPr>
        <w:pStyle w:val="BodyText"/>
        <w:spacing w:line="218" w:lineRule="exact"/>
        <w:ind w:left="383"/>
        <w:rPr>
          <w:rFonts w:ascii="Calibri"/>
        </w:rPr>
      </w:pPr>
    </w:p>
    <w:p w:rsidR="00BF6C72" w:rsidRPr="00432007" w:rsidRDefault="00BF6C72" w:rsidP="00BF6C72">
      <w:pPr>
        <w:pStyle w:val="BodyText"/>
        <w:spacing w:line="218" w:lineRule="exact"/>
        <w:ind w:left="383"/>
        <w:rPr>
          <w:rFonts w:ascii="Calibri"/>
        </w:rPr>
      </w:pPr>
      <w:r w:rsidRPr="00432007">
        <w:rPr>
          <w:rFonts w:ascii="Calibri"/>
        </w:rPr>
        <w:t>2</w:t>
      </w:r>
      <w:r w:rsidRPr="00432007">
        <w:rPr>
          <w:rFonts w:ascii="Calibri"/>
        </w:rPr>
        <w:tab/>
        <w:t xml:space="preserve">Agricultural, G. M. of food and. (2019). No </w:t>
      </w:r>
      <w:proofErr w:type="spellStart"/>
      <w:r w:rsidRPr="00432007">
        <w:rPr>
          <w:rFonts w:ascii="Calibri"/>
        </w:rPr>
        <w:t>TitleTwifo</w:t>
      </w:r>
      <w:proofErr w:type="spellEnd"/>
      <w:r w:rsidRPr="00432007">
        <w:rPr>
          <w:rFonts w:ascii="Calibri"/>
        </w:rPr>
        <w:t>/Herman/Lower/</w:t>
      </w:r>
      <w:proofErr w:type="spellStart"/>
      <w:r w:rsidRPr="00432007">
        <w:rPr>
          <w:rFonts w:ascii="Calibri"/>
        </w:rPr>
        <w:t>Denkyira</w:t>
      </w:r>
      <w:proofErr w:type="spellEnd"/>
      <w:r w:rsidRPr="00432007">
        <w:rPr>
          <w:rFonts w:ascii="Calibri"/>
        </w:rPr>
        <w:t xml:space="preserve">. </w:t>
      </w:r>
      <w:proofErr w:type="spellStart"/>
      <w:r w:rsidRPr="00432007">
        <w:rPr>
          <w:rFonts w:ascii="Calibri"/>
        </w:rPr>
        <w:t>Geraadpleegd</w:t>
      </w:r>
      <w:proofErr w:type="spellEnd"/>
      <w:r w:rsidRPr="00432007">
        <w:rPr>
          <w:rFonts w:ascii="Calibri"/>
        </w:rPr>
        <w:t xml:space="preserve"> 27 </w:t>
      </w:r>
      <w:proofErr w:type="spellStart"/>
      <w:proofErr w:type="gramStart"/>
      <w:r w:rsidRPr="00432007">
        <w:rPr>
          <w:rFonts w:ascii="Calibri"/>
        </w:rPr>
        <w:t>augustus</w:t>
      </w:r>
      <w:proofErr w:type="spellEnd"/>
      <w:proofErr w:type="gramEnd"/>
      <w:r w:rsidRPr="00432007">
        <w:rPr>
          <w:rFonts w:ascii="Calibri"/>
        </w:rPr>
        <w:t xml:space="preserve"> 2019, van http://mofa.gov.gh/site/?page_id=1465</w:t>
      </w:r>
    </w:p>
    <w:p w:rsidR="00BF6C72" w:rsidRPr="00432007" w:rsidRDefault="00BF6C72" w:rsidP="00BF6C72">
      <w:pPr>
        <w:pStyle w:val="BodyText"/>
        <w:spacing w:line="218" w:lineRule="exact"/>
        <w:ind w:left="383"/>
        <w:rPr>
          <w:rFonts w:ascii="Calibri"/>
        </w:rPr>
      </w:pPr>
    </w:p>
    <w:p w:rsidR="00BF6C72" w:rsidRPr="00432007" w:rsidRDefault="00BF6C72" w:rsidP="00BF6C72">
      <w:pPr>
        <w:pStyle w:val="BodyText"/>
        <w:spacing w:line="218" w:lineRule="exact"/>
        <w:ind w:left="383"/>
        <w:rPr>
          <w:rFonts w:ascii="Calibri"/>
        </w:rPr>
      </w:pPr>
      <w:r w:rsidRPr="00432007">
        <w:rPr>
          <w:rFonts w:ascii="Calibri"/>
        </w:rPr>
        <w:t>3</w:t>
      </w:r>
      <w:r w:rsidRPr="00432007">
        <w:rPr>
          <w:rFonts w:ascii="Calibri"/>
        </w:rPr>
        <w:tab/>
      </w:r>
      <w:proofErr w:type="spellStart"/>
      <w:r w:rsidRPr="00432007">
        <w:rPr>
          <w:rFonts w:ascii="Calibri"/>
        </w:rPr>
        <w:t>Antwi-Agyei</w:t>
      </w:r>
      <w:proofErr w:type="spellEnd"/>
      <w:r w:rsidRPr="00432007">
        <w:rPr>
          <w:rFonts w:ascii="Calibri"/>
        </w:rPr>
        <w:t xml:space="preserve">, P., Fraser, E. D. G., </w:t>
      </w:r>
      <w:proofErr w:type="spellStart"/>
      <w:r w:rsidRPr="00432007">
        <w:rPr>
          <w:rFonts w:ascii="Calibri"/>
        </w:rPr>
        <w:t>Dougill</w:t>
      </w:r>
      <w:proofErr w:type="spellEnd"/>
      <w:r w:rsidRPr="00432007">
        <w:rPr>
          <w:rFonts w:ascii="Calibri"/>
        </w:rPr>
        <w:t xml:space="preserve">, A. J., Stringer, L. C., &amp; </w:t>
      </w:r>
      <w:proofErr w:type="spellStart"/>
      <w:r w:rsidRPr="00432007">
        <w:rPr>
          <w:rFonts w:ascii="Calibri"/>
        </w:rPr>
        <w:t>Simelton</w:t>
      </w:r>
      <w:proofErr w:type="spellEnd"/>
      <w:r w:rsidRPr="00432007">
        <w:rPr>
          <w:rFonts w:ascii="Calibri"/>
        </w:rPr>
        <w:t xml:space="preserve">, E. (2012). Mapping the </w:t>
      </w:r>
      <w:proofErr w:type="spellStart"/>
      <w:r w:rsidRPr="00432007">
        <w:rPr>
          <w:rFonts w:ascii="Calibri"/>
        </w:rPr>
        <w:t>vu</w:t>
      </w:r>
      <w:r w:rsidR="00432007">
        <w:rPr>
          <w:rFonts w:ascii="Calibri"/>
        </w:rPr>
        <w:t>lne</w:t>
      </w:r>
      <w:r w:rsidRPr="00432007">
        <w:rPr>
          <w:rFonts w:ascii="Calibri"/>
        </w:rPr>
        <w:t>ability</w:t>
      </w:r>
      <w:proofErr w:type="spellEnd"/>
      <w:r w:rsidRPr="00432007">
        <w:rPr>
          <w:rFonts w:ascii="Calibri"/>
        </w:rPr>
        <w:t xml:space="preserve"> of crop 44</w:t>
      </w:r>
      <w:r w:rsidRPr="00432007">
        <w:rPr>
          <w:rFonts w:ascii="Calibri"/>
        </w:rPr>
        <w:tab/>
      </w:r>
    </w:p>
    <w:p w:rsidR="00BF6C72" w:rsidRPr="00432007" w:rsidRDefault="00BF6C72" w:rsidP="00BF6C72">
      <w:pPr>
        <w:pStyle w:val="BodyText"/>
        <w:spacing w:line="218" w:lineRule="exact"/>
        <w:rPr>
          <w:rFonts w:ascii="Calibri"/>
        </w:rPr>
      </w:pPr>
    </w:p>
    <w:p w:rsidR="00BF6C72" w:rsidRPr="00432007" w:rsidRDefault="00BF6C72" w:rsidP="00BF6C72">
      <w:pPr>
        <w:pStyle w:val="BodyText"/>
        <w:spacing w:line="218" w:lineRule="exact"/>
        <w:ind w:left="383"/>
        <w:rPr>
          <w:rFonts w:ascii="Calibri"/>
        </w:rPr>
      </w:pPr>
    </w:p>
    <w:p w:rsidR="00BF6C72" w:rsidRPr="00432007" w:rsidRDefault="00BF6C72" w:rsidP="00BF6C72">
      <w:pPr>
        <w:pStyle w:val="BodyText"/>
        <w:spacing w:line="218" w:lineRule="exact"/>
        <w:ind w:left="383"/>
        <w:rPr>
          <w:rFonts w:ascii="Calibri"/>
        </w:rPr>
      </w:pPr>
      <w:r w:rsidRPr="00432007">
        <w:rPr>
          <w:rFonts w:ascii="Calibri"/>
        </w:rPr>
        <w:t>4</w:t>
      </w:r>
      <w:r w:rsidRPr="00432007">
        <w:rPr>
          <w:rFonts w:ascii="Calibri"/>
        </w:rPr>
        <w:tab/>
        <w:t xml:space="preserve">production to drought in Ghana using rainfall, yield and socioeconomic data. </w:t>
      </w:r>
      <w:r w:rsidRPr="00432007">
        <w:rPr>
          <w:rFonts w:ascii="Calibri"/>
          <w:i/>
          <w:iCs/>
        </w:rPr>
        <w:t>Applied Geography</w:t>
      </w:r>
      <w:r w:rsidRPr="00432007">
        <w:rPr>
          <w:rFonts w:ascii="Calibri"/>
        </w:rPr>
        <w:t xml:space="preserve">, </w:t>
      </w:r>
      <w:r w:rsidRPr="00432007">
        <w:rPr>
          <w:rFonts w:ascii="Calibri"/>
          <w:i/>
          <w:iCs/>
        </w:rPr>
        <w:t>32</w:t>
      </w:r>
      <w:r w:rsidRPr="00432007">
        <w:rPr>
          <w:rFonts w:ascii="Calibri"/>
        </w:rPr>
        <w:t>(2), 324</w:t>
      </w:r>
      <w:r w:rsidRPr="00432007">
        <w:rPr>
          <w:rFonts w:ascii="Calibri"/>
        </w:rPr>
        <w:t>–</w:t>
      </w:r>
      <w:r w:rsidRPr="00432007">
        <w:rPr>
          <w:rFonts w:ascii="Calibri"/>
        </w:rPr>
        <w:t xml:space="preserve">334. </w:t>
      </w:r>
    </w:p>
    <w:p w:rsidR="00BF6C72" w:rsidRPr="00432007" w:rsidRDefault="00BF6C72" w:rsidP="00BF6C72">
      <w:pPr>
        <w:pStyle w:val="BodyText"/>
        <w:spacing w:line="218" w:lineRule="exact"/>
        <w:ind w:left="383"/>
        <w:rPr>
          <w:rFonts w:ascii="Calibri"/>
        </w:rPr>
      </w:pPr>
    </w:p>
    <w:p w:rsidR="00BF6C72" w:rsidRPr="00432007" w:rsidRDefault="00BF6C72" w:rsidP="00BF6C72">
      <w:pPr>
        <w:pStyle w:val="BodyText"/>
        <w:spacing w:line="218" w:lineRule="exact"/>
        <w:ind w:left="383"/>
        <w:rPr>
          <w:rFonts w:ascii="Calibri"/>
        </w:rPr>
      </w:pPr>
      <w:r w:rsidRPr="00432007">
        <w:rPr>
          <w:rFonts w:ascii="Calibri"/>
        </w:rPr>
        <w:t>5.</w:t>
      </w:r>
      <w:r w:rsidRPr="00432007">
        <w:rPr>
          <w:rFonts w:ascii="Calibri"/>
        </w:rPr>
        <w:tab/>
      </w:r>
      <w:proofErr w:type="spellStart"/>
      <w:r w:rsidRPr="00432007">
        <w:rPr>
          <w:rFonts w:ascii="Calibri"/>
        </w:rPr>
        <w:t>Weldearegay</w:t>
      </w:r>
      <w:proofErr w:type="spellEnd"/>
      <w:r w:rsidRPr="00432007">
        <w:rPr>
          <w:rFonts w:ascii="Calibri"/>
        </w:rPr>
        <w:t xml:space="preserve">, S. K., &amp; </w:t>
      </w:r>
      <w:proofErr w:type="spellStart"/>
      <w:r w:rsidRPr="00432007">
        <w:rPr>
          <w:rFonts w:ascii="Calibri"/>
        </w:rPr>
        <w:t>Tedla</w:t>
      </w:r>
      <w:proofErr w:type="spellEnd"/>
      <w:r w:rsidRPr="00432007">
        <w:rPr>
          <w:rFonts w:ascii="Calibri"/>
        </w:rPr>
        <w:t xml:space="preserve">, D. G. (2018). Impact of climate variability on household food availability in Tigray, Ethiopia. </w:t>
      </w:r>
      <w:r w:rsidRPr="00432007">
        <w:rPr>
          <w:rFonts w:ascii="Calibri"/>
          <w:i/>
          <w:iCs/>
        </w:rPr>
        <w:t>Agriculture and Food Security</w:t>
      </w:r>
      <w:r w:rsidRPr="00432007">
        <w:rPr>
          <w:rFonts w:ascii="Calibri"/>
        </w:rPr>
        <w:t xml:space="preserve">, </w:t>
      </w:r>
      <w:r w:rsidRPr="00432007">
        <w:rPr>
          <w:rFonts w:ascii="Calibri"/>
          <w:i/>
          <w:iCs/>
        </w:rPr>
        <w:t>7</w:t>
      </w:r>
      <w:r w:rsidRPr="00432007">
        <w:rPr>
          <w:rFonts w:ascii="Calibri"/>
        </w:rPr>
        <w:t>(1), 1</w:t>
      </w:r>
      <w:r w:rsidRPr="00432007">
        <w:rPr>
          <w:rFonts w:ascii="Calibri"/>
        </w:rPr>
        <w:t>–</w:t>
      </w:r>
      <w:r w:rsidRPr="00432007">
        <w:rPr>
          <w:rFonts w:ascii="Calibri"/>
        </w:rPr>
        <w:t>9. https://doi.org/10.1186/s40066-017-0154-0</w:t>
      </w:r>
    </w:p>
    <w:p w:rsidR="00BF6C72" w:rsidRPr="00432007" w:rsidRDefault="00BF6C72" w:rsidP="00BF6C72">
      <w:pPr>
        <w:pStyle w:val="BodyText"/>
        <w:spacing w:line="218" w:lineRule="exact"/>
        <w:ind w:left="383"/>
        <w:rPr>
          <w:rFonts w:ascii="Calibri"/>
        </w:rPr>
      </w:pPr>
    </w:p>
    <w:p w:rsidR="00AE3E37" w:rsidRPr="00432007" w:rsidRDefault="00AE3E37" w:rsidP="008756E6">
      <w:pPr>
        <w:tabs>
          <w:tab w:val="left" w:pos="384"/>
        </w:tabs>
        <w:ind w:right="117"/>
      </w:pPr>
    </w:p>
    <w:p w:rsidR="00AE3E37" w:rsidRPr="00432007" w:rsidRDefault="00AE3E37">
      <w:pPr>
        <w:spacing w:line="200" w:lineRule="exact"/>
        <w:jc w:val="both"/>
        <w:rPr>
          <w:rFonts w:ascii="Calibri" w:hAnsi="Calibri"/>
        </w:rPr>
        <w:sectPr w:rsidR="00AE3E37" w:rsidRPr="00432007">
          <w:type w:val="continuous"/>
          <w:pgSz w:w="11910" w:h="16840"/>
          <w:pgMar w:top="1740" w:right="600" w:bottom="840" w:left="620" w:header="720" w:footer="720" w:gutter="0"/>
          <w:cols w:num="2" w:space="720" w:equalWidth="0">
            <w:col w:w="5214" w:space="138"/>
            <w:col w:w="5338"/>
          </w:cols>
        </w:sectPr>
      </w:pPr>
    </w:p>
    <w:p w:rsidR="00AE3E37" w:rsidRPr="00432007" w:rsidRDefault="00AE3E37">
      <w:pPr>
        <w:pStyle w:val="BodyText"/>
        <w:rPr>
          <w:rFonts w:ascii="Calibri"/>
          <w:sz w:val="20"/>
        </w:rPr>
      </w:pPr>
    </w:p>
    <w:p w:rsidR="00AE3E37" w:rsidRPr="00432007" w:rsidRDefault="00C111B8">
      <w:pPr>
        <w:pStyle w:val="BodyText"/>
        <w:spacing w:line="40" w:lineRule="exact"/>
        <w:ind w:left="2202"/>
        <w:rPr>
          <w:rFonts w:ascii="Calibri"/>
          <w:sz w:val="4"/>
        </w:rPr>
      </w:pPr>
      <w:r w:rsidRPr="00432007">
        <w:rPr>
          <w:rFonts w:ascii="Calibri"/>
          <w:noProof/>
          <w:sz w:val="4"/>
          <w:lang w:eastAsia="zh-CN"/>
        </w:rPr>
        <mc:AlternateContent>
          <mc:Choice Requires="wpg">
            <w:drawing>
              <wp:inline distT="0" distB="0" distL="0" distR="0">
                <wp:extent cx="3975735" cy="25400"/>
                <wp:effectExtent l="1270" t="3810" r="4445" b="889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5D1A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Pr="00432007" w:rsidRDefault="00D95D72" w:rsidP="00404E5B">
      <w:pPr>
        <w:spacing w:before="92"/>
        <w:ind w:right="4234"/>
        <w:rPr>
          <w:rFonts w:ascii="Arial"/>
        </w:rPr>
      </w:pPr>
      <w:r w:rsidRPr="00432007">
        <w:rPr>
          <w:rFonts w:ascii="Arial"/>
          <w:noProof/>
          <w:lang w:eastAsia="zh-CN"/>
        </w:rPr>
        <w:lastRenderedPageBreak/>
        <w:drawing>
          <wp:inline distT="0" distB="0" distL="0" distR="0" wp14:anchorId="42BE9F25" wp14:editId="25EC1E2B">
            <wp:extent cx="1838325" cy="1800860"/>
            <wp:effectExtent l="0" t="0" r="9525" b="8890"/>
            <wp:docPr id="4" name="Picture 4" descr="C:\Users\ADMIN\Desktop\China Doc\china job\WISD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China Doc\china job\WISDOM.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6421" cy="1857772"/>
                    </a:xfrm>
                    <a:prstGeom prst="rect">
                      <a:avLst/>
                    </a:prstGeom>
                    <a:noFill/>
                    <a:ln>
                      <a:noFill/>
                    </a:ln>
                  </pic:spPr>
                </pic:pic>
              </a:graphicData>
            </a:graphic>
          </wp:inline>
        </w:drawing>
      </w:r>
      <w:r w:rsidR="00A9710C" w:rsidRPr="00432007">
        <w:rPr>
          <w:rFonts w:ascii="Arial"/>
          <w:b/>
        </w:rPr>
        <w:t>Biography</w:t>
      </w:r>
      <w:r w:rsidR="00F07C0D" w:rsidRPr="00432007">
        <w:rPr>
          <w:rFonts w:ascii="Arial"/>
        </w:rPr>
        <w:t xml:space="preserve"> </w:t>
      </w:r>
    </w:p>
    <w:p w:rsidR="00AE3E37" w:rsidRPr="00432007" w:rsidRDefault="00B575F0">
      <w:pPr>
        <w:spacing w:before="41" w:line="154" w:lineRule="exact"/>
        <w:ind w:left="213" w:right="231"/>
        <w:jc w:val="both"/>
        <w:rPr>
          <w:rFonts w:ascii="Arial"/>
          <w:sz w:val="14"/>
        </w:rPr>
      </w:pPr>
      <w:r w:rsidRPr="00432007">
        <w:rPr>
          <w:rFonts w:ascii="Arial"/>
          <w:sz w:val="14"/>
        </w:rPr>
        <w:t xml:space="preserve">Wisdom Osabutey is Ghanaian born researcher. He has </w:t>
      </w:r>
      <w:r w:rsidR="00CB585F" w:rsidRPr="00432007">
        <w:rPr>
          <w:rFonts w:ascii="Arial"/>
          <w:sz w:val="14"/>
        </w:rPr>
        <w:t xml:space="preserve">published </w:t>
      </w:r>
      <w:r w:rsidR="002A77D1">
        <w:rPr>
          <w:rFonts w:ascii="Arial"/>
          <w:sz w:val="14"/>
        </w:rPr>
        <w:t xml:space="preserve">a </w:t>
      </w:r>
      <w:r w:rsidR="00CB585F" w:rsidRPr="00432007">
        <w:rPr>
          <w:rFonts w:ascii="Arial"/>
          <w:sz w:val="14"/>
        </w:rPr>
        <w:t>lot</w:t>
      </w:r>
      <w:r w:rsidRPr="00432007">
        <w:rPr>
          <w:rFonts w:ascii="Arial"/>
          <w:sz w:val="14"/>
        </w:rPr>
        <w:t xml:space="preserve"> of climate change related articles in top class journals like </w:t>
      </w:r>
      <w:hyperlink r:id="rId11" w:tooltip="International Journal of Science and Research (IJSR)" w:history="1">
        <w:r w:rsidRPr="00432007">
          <w:rPr>
            <w:rStyle w:val="Hyperlink"/>
            <w:rFonts w:ascii="Arial"/>
            <w:color w:val="auto"/>
            <w:sz w:val="14"/>
            <w:u w:val="none"/>
            <w:lang w:val="en-GB"/>
          </w:rPr>
          <w:t>INTERNATIONAL JOURNAL OF SCIENCE AND RESEARCH (IJSR)</w:t>
        </w:r>
      </w:hyperlink>
      <w:r w:rsidRPr="00432007">
        <w:rPr>
          <w:rFonts w:ascii="Arial"/>
          <w:sz w:val="14"/>
        </w:rPr>
        <w:t xml:space="preserve">. </w:t>
      </w:r>
      <w:r w:rsidR="0014747E" w:rsidRPr="00432007">
        <w:rPr>
          <w:rFonts w:ascii="Arial"/>
          <w:sz w:val="14"/>
        </w:rPr>
        <w:t>He</w:t>
      </w:r>
      <w:r w:rsidR="008F27EE">
        <w:rPr>
          <w:rFonts w:ascii="Arial"/>
          <w:sz w:val="14"/>
        </w:rPr>
        <w:t xml:space="preserve"> has </w:t>
      </w:r>
      <w:r w:rsidR="00C73228">
        <w:rPr>
          <w:rFonts w:ascii="Arial"/>
          <w:sz w:val="14"/>
        </w:rPr>
        <w:t xml:space="preserve">been </w:t>
      </w:r>
      <w:r w:rsidR="00C73228" w:rsidRPr="00432007">
        <w:rPr>
          <w:rFonts w:ascii="Arial"/>
          <w:sz w:val="14"/>
        </w:rPr>
        <w:t>nominated</w:t>
      </w:r>
      <w:r w:rsidR="008C0597" w:rsidRPr="00432007">
        <w:rPr>
          <w:rFonts w:ascii="Arial"/>
          <w:sz w:val="14"/>
        </w:rPr>
        <w:t xml:space="preserve"> to be a speaker </w:t>
      </w:r>
      <w:bookmarkStart w:id="0" w:name="_GoBack"/>
      <w:bookmarkEnd w:id="0"/>
      <w:r w:rsidR="00C73228" w:rsidRPr="00432007">
        <w:rPr>
          <w:rFonts w:ascii="Arial"/>
          <w:sz w:val="14"/>
        </w:rPr>
        <w:t>at the</w:t>
      </w:r>
      <w:r w:rsidR="00C317CD" w:rsidRPr="00432007">
        <w:rPr>
          <w:rFonts w:ascii="Arial"/>
          <w:sz w:val="14"/>
        </w:rPr>
        <w:t xml:space="preserve"> 5</w:t>
      </w:r>
      <w:r w:rsidR="00C317CD" w:rsidRPr="00432007">
        <w:rPr>
          <w:rFonts w:ascii="Arial"/>
          <w:sz w:val="14"/>
          <w:vertAlign w:val="superscript"/>
        </w:rPr>
        <w:t>th</w:t>
      </w:r>
      <w:r w:rsidR="00C317CD" w:rsidRPr="00432007">
        <w:rPr>
          <w:rFonts w:ascii="Arial"/>
          <w:sz w:val="14"/>
        </w:rPr>
        <w:t xml:space="preserve"> Global Food Security, Food Safety and Sustainability at Vancouver, Canada. </w:t>
      </w:r>
      <w:r w:rsidR="007C45EC" w:rsidRPr="00432007">
        <w:rPr>
          <w:rFonts w:ascii="Arial"/>
          <w:sz w:val="14"/>
        </w:rPr>
        <w:t xml:space="preserve"> </w:t>
      </w:r>
    </w:p>
    <w:p w:rsidR="00AE3E37" w:rsidRPr="00432007" w:rsidRDefault="00A9710C">
      <w:pPr>
        <w:spacing w:before="62"/>
        <w:ind w:left="4217" w:right="4235"/>
        <w:jc w:val="center"/>
        <w:rPr>
          <w:rFonts w:ascii="Arial"/>
          <w:sz w:val="14"/>
        </w:rPr>
      </w:pPr>
      <w:r w:rsidRPr="00432007">
        <w:rPr>
          <w:rFonts w:ascii="Arial"/>
          <w:sz w:val="14"/>
        </w:rPr>
        <w:t xml:space="preserve">Email: </w:t>
      </w:r>
      <w:r w:rsidR="00F07C0D" w:rsidRPr="00432007">
        <w:rPr>
          <w:rFonts w:ascii="Arial"/>
          <w:sz w:val="14"/>
        </w:rPr>
        <w:t>dkosabutey@yahoo.com</w:t>
      </w:r>
    </w:p>
    <w:p w:rsidR="00AE3E37" w:rsidRPr="00432007" w:rsidRDefault="00C111B8">
      <w:pPr>
        <w:pStyle w:val="BodyText"/>
        <w:spacing w:before="2"/>
        <w:rPr>
          <w:rFonts w:ascii="Arial"/>
          <w:sz w:val="19"/>
        </w:rPr>
      </w:pPr>
      <w:r w:rsidRPr="00432007">
        <w:rPr>
          <w:noProof/>
          <w:lang w:eastAsia="zh-C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1AB63"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32007" w:rsidRDefault="00AE3E37">
      <w:pPr>
        <w:pStyle w:val="BodyText"/>
        <w:rPr>
          <w:rFonts w:ascii="Arial"/>
          <w:sz w:val="20"/>
        </w:rPr>
      </w:pPr>
    </w:p>
    <w:p w:rsidR="00AE3E37" w:rsidRPr="00432007" w:rsidRDefault="00AE3E37">
      <w:pPr>
        <w:pStyle w:val="BodyText"/>
        <w:rPr>
          <w:rFonts w:ascii="Arial"/>
          <w:sz w:val="20"/>
        </w:rPr>
      </w:pPr>
    </w:p>
    <w:p w:rsidR="00AE3E37" w:rsidRPr="00432007" w:rsidRDefault="00AE3E37">
      <w:pPr>
        <w:pStyle w:val="BodyText"/>
        <w:spacing w:before="7"/>
        <w:rPr>
          <w:rFonts w:ascii="Arial"/>
          <w:sz w:val="29"/>
        </w:rPr>
      </w:pPr>
    </w:p>
    <w:p w:rsidR="00AE3E37" w:rsidRPr="00432007" w:rsidRDefault="00A9710C">
      <w:pPr>
        <w:spacing w:before="39"/>
        <w:ind w:left="100"/>
        <w:rPr>
          <w:rFonts w:ascii="Minion Pro"/>
          <w:b/>
          <w:sz w:val="20"/>
        </w:rPr>
      </w:pPr>
      <w:r w:rsidRPr="00432007">
        <w:rPr>
          <w:rFonts w:ascii="Minion Pro"/>
          <w:b/>
          <w:sz w:val="20"/>
        </w:rPr>
        <w:t>Notes/Comments:</w:t>
      </w:r>
    </w:p>
    <w:p w:rsidR="00AE3E37" w:rsidRPr="00432007" w:rsidRDefault="00AE3E37">
      <w:pPr>
        <w:rPr>
          <w:rFonts w:ascii="Minion Pro"/>
          <w:sz w:val="24"/>
        </w:rPr>
        <w:sectPr w:rsidR="00AE3E37" w:rsidRPr="00432007">
          <w:type w:val="continuous"/>
          <w:pgSz w:w="11910" w:h="16840"/>
          <w:pgMar w:top="1740" w:right="600" w:bottom="840" w:left="620" w:header="720" w:footer="720" w:gutter="0"/>
          <w:cols w:space="720"/>
        </w:sectPr>
      </w:pPr>
    </w:p>
    <w:p w:rsidR="00432007" w:rsidRPr="00432007" w:rsidRDefault="00432007" w:rsidP="00432007">
      <w:pPr>
        <w:autoSpaceDE w:val="0"/>
        <w:autoSpaceDN w:val="0"/>
        <w:adjustRightInd w:val="0"/>
        <w:ind w:left="480" w:hanging="480"/>
        <w:rPr>
          <w:rFonts w:ascii="Minion Pro" w:hAnsi="Minion Pro" w:cs="Times New Roman"/>
          <w:i/>
          <w:iCs/>
          <w:noProof/>
          <w:sz w:val="26"/>
          <w:szCs w:val="24"/>
        </w:rPr>
      </w:pPr>
      <w:r>
        <w:rPr>
          <w:rFonts w:ascii="Minion Pro"/>
          <w:sz w:val="26"/>
        </w:rPr>
        <w:fldChar w:fldCharType="begin" w:fldLock="1"/>
      </w:r>
      <w:r>
        <w:rPr>
          <w:rFonts w:ascii="Minion Pro"/>
          <w:sz w:val="26"/>
        </w:rPr>
        <w:instrText xml:space="preserve">ADDIN Mendeley Bibliography CSL_BIBLIOGRAPHY </w:instrText>
      </w:r>
      <w:r>
        <w:rPr>
          <w:rFonts w:ascii="Minion Pro"/>
          <w:sz w:val="26"/>
        </w:rPr>
        <w:fldChar w:fldCharType="separate"/>
      </w:r>
    </w:p>
    <w:p w:rsidR="00432007" w:rsidRPr="00432007" w:rsidRDefault="00432007" w:rsidP="00432007">
      <w:pPr>
        <w:autoSpaceDE w:val="0"/>
        <w:autoSpaceDN w:val="0"/>
        <w:adjustRightInd w:val="0"/>
        <w:ind w:left="480" w:hanging="480"/>
        <w:rPr>
          <w:rFonts w:ascii="Minion Pro" w:hAnsi="Minion Pro"/>
          <w:noProof/>
          <w:sz w:val="26"/>
        </w:rPr>
      </w:pPr>
    </w:p>
    <w:p w:rsidR="00AE3E37" w:rsidRPr="00432007" w:rsidRDefault="00432007">
      <w:pPr>
        <w:pStyle w:val="BodyText"/>
        <w:spacing w:before="3"/>
        <w:rPr>
          <w:rFonts w:ascii="Minion Pro"/>
          <w:sz w:val="26"/>
        </w:rPr>
      </w:pPr>
      <w:r>
        <w:rPr>
          <w:rFonts w:ascii="Minion Pro"/>
          <w:sz w:val="26"/>
        </w:rPr>
        <w:fldChar w:fldCharType="end"/>
      </w:r>
    </w:p>
    <w:sectPr w:rsidR="00AE3E37" w:rsidRPr="0043200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BAF" w:rsidRDefault="005D6BAF">
      <w:r>
        <w:separator/>
      </w:r>
    </w:p>
  </w:endnote>
  <w:endnote w:type="continuationSeparator" w:id="0">
    <w:p w:rsidR="005D6BAF" w:rsidRDefault="005D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111B8">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BAF" w:rsidRDefault="005D6BAF">
      <w:r>
        <w:separator/>
      </w:r>
    </w:p>
  </w:footnote>
  <w:footnote w:type="continuationSeparator" w:id="0">
    <w:p w:rsidR="005D6BAF" w:rsidRDefault="005D6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111B8">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14747E"/>
    <w:rsid w:val="00292ED9"/>
    <w:rsid w:val="002A77D1"/>
    <w:rsid w:val="00314FD9"/>
    <w:rsid w:val="00316FE6"/>
    <w:rsid w:val="00362333"/>
    <w:rsid w:val="00404E5B"/>
    <w:rsid w:val="00414F7B"/>
    <w:rsid w:val="0042758D"/>
    <w:rsid w:val="00432007"/>
    <w:rsid w:val="004355DC"/>
    <w:rsid w:val="004749B4"/>
    <w:rsid w:val="00494130"/>
    <w:rsid w:val="004F3523"/>
    <w:rsid w:val="005973B9"/>
    <w:rsid w:val="005B3A56"/>
    <w:rsid w:val="005B73FA"/>
    <w:rsid w:val="005D6BAF"/>
    <w:rsid w:val="006060CE"/>
    <w:rsid w:val="0063497F"/>
    <w:rsid w:val="006F129A"/>
    <w:rsid w:val="007863B4"/>
    <w:rsid w:val="007C45EC"/>
    <w:rsid w:val="007E2F3A"/>
    <w:rsid w:val="007F539F"/>
    <w:rsid w:val="00873DF0"/>
    <w:rsid w:val="008756E6"/>
    <w:rsid w:val="008C0597"/>
    <w:rsid w:val="008F27EE"/>
    <w:rsid w:val="00972752"/>
    <w:rsid w:val="00995108"/>
    <w:rsid w:val="009B2D44"/>
    <w:rsid w:val="00A07E82"/>
    <w:rsid w:val="00A72F87"/>
    <w:rsid w:val="00A86EC9"/>
    <w:rsid w:val="00A9710C"/>
    <w:rsid w:val="00AE3E37"/>
    <w:rsid w:val="00B21A57"/>
    <w:rsid w:val="00B355DE"/>
    <w:rsid w:val="00B575F0"/>
    <w:rsid w:val="00B73F8B"/>
    <w:rsid w:val="00BF6C72"/>
    <w:rsid w:val="00C111B8"/>
    <w:rsid w:val="00C317CD"/>
    <w:rsid w:val="00C33602"/>
    <w:rsid w:val="00C73228"/>
    <w:rsid w:val="00CB585F"/>
    <w:rsid w:val="00CD6F55"/>
    <w:rsid w:val="00D435F6"/>
    <w:rsid w:val="00D95D72"/>
    <w:rsid w:val="00DE3104"/>
    <w:rsid w:val="00EB346F"/>
    <w:rsid w:val="00EC7B82"/>
    <w:rsid w:val="00F07C0D"/>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D9B4B"/>
  <w15:docId w15:val="{813F6EB9-7889-4D83-94CB-1E8BC2E9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table" w:styleId="TableGrid">
    <w:name w:val="Table Grid"/>
    <w:basedOn w:val="TableNormal"/>
    <w:uiPriority w:val="59"/>
    <w:rsid w:val="00995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ons.com/journal/39076/international-journal-of-science-and-research-ijs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CE0CE-39EF-4B27-8F7D-A1ABA8E50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2727</Words>
  <Characters>15548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15</cp:revision>
  <dcterms:created xsi:type="dcterms:W3CDTF">2020-02-22T07:41:00Z</dcterms:created>
  <dcterms:modified xsi:type="dcterms:W3CDTF">2020-02-22T09:22:00Z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20cd13bf-d037-3d36-99a3-a9e2c4e12e9a</vt:lpwstr>
  </property>
  <property fmtid="{D5CDD505-2E9C-101B-9397-08002B2CF9AE}" pid="27" name="Mendeley Citation Style_1">
    <vt:lpwstr>http://www.zotero.org/styles/apa</vt:lpwstr>
  </property>
</Properties>
</file>