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75E1" w:rsidRPr="00A775E1" w:rsidRDefault="00A775E1" w:rsidP="00A775E1">
      <w:pPr>
        <w:widowControl/>
        <w:spacing w:after="160"/>
        <w:rPr>
          <w:rFonts w:ascii="Minion Pro" w:eastAsia="Calibri" w:hAnsi="Minion Pro" w:cstheme="minorHAnsi"/>
          <w:b/>
          <w:color w:val="4F81BD" w:themeColor="accent1"/>
          <w:sz w:val="36"/>
          <w:szCs w:val="36"/>
        </w:rPr>
      </w:pPr>
      <w:r w:rsidRPr="00A775E1">
        <w:rPr>
          <w:rFonts w:ascii="Minion Pro" w:eastAsia="Calibri" w:hAnsi="Minion Pro" w:cstheme="minorHAnsi"/>
          <w:b/>
          <w:color w:val="4F81BD" w:themeColor="accent1"/>
          <w:sz w:val="36"/>
          <w:szCs w:val="36"/>
        </w:rPr>
        <w:t>Potential of African Indigenous Vegetable Farmers to Adapt to Climate Change in Kenya</w:t>
      </w:r>
    </w:p>
    <w:p w:rsidR="00A775E1" w:rsidRPr="00A775E1" w:rsidRDefault="00A775E1" w:rsidP="00A775E1">
      <w:pPr>
        <w:widowControl/>
        <w:rPr>
          <w:rFonts w:ascii="Arial" w:eastAsia="Calibri" w:hAnsi="Arial" w:cs="Arial"/>
          <w:sz w:val="18"/>
          <w:szCs w:val="18"/>
        </w:rPr>
      </w:pPr>
      <w:r w:rsidRPr="00A775E1">
        <w:rPr>
          <w:rFonts w:ascii="Arial" w:eastAsia="Calibri" w:hAnsi="Arial" w:cs="Arial"/>
          <w:sz w:val="18"/>
          <w:szCs w:val="18"/>
          <w:lang w:val="en-GB"/>
        </w:rPr>
        <w:t>Chepkoech</w:t>
      </w:r>
      <w:r w:rsidR="00645C13">
        <w:rPr>
          <w:rFonts w:ascii="Arial" w:eastAsia="Calibri" w:hAnsi="Arial" w:cs="Arial"/>
          <w:sz w:val="18"/>
          <w:szCs w:val="18"/>
          <w:lang w:val="en-GB"/>
        </w:rPr>
        <w:t xml:space="preserve"> W.</w:t>
      </w:r>
      <w:r w:rsidRPr="00A775E1">
        <w:rPr>
          <w:rFonts w:ascii="Arial" w:eastAsia="Calibri" w:hAnsi="Arial" w:cs="Arial"/>
          <w:sz w:val="18"/>
          <w:szCs w:val="18"/>
          <w:lang w:val="en-GB"/>
        </w:rPr>
        <w:t xml:space="preserve">, MSc, </w:t>
      </w:r>
      <w:r w:rsidRPr="00A775E1">
        <w:rPr>
          <w:rFonts w:ascii="Arial" w:eastAsia="Calibri" w:hAnsi="Arial" w:cs="Arial"/>
          <w:sz w:val="18"/>
          <w:szCs w:val="18"/>
        </w:rPr>
        <w:t>Center for Rural Development (</w:t>
      </w:r>
      <w:bookmarkStart w:id="0" w:name="_GoBack"/>
      <w:bookmarkEnd w:id="0"/>
      <w:r w:rsidRPr="00A775E1">
        <w:rPr>
          <w:rFonts w:ascii="Arial" w:eastAsia="Calibri" w:hAnsi="Arial" w:cs="Arial"/>
          <w:sz w:val="18"/>
          <w:szCs w:val="18"/>
        </w:rPr>
        <w:t>SLE), Humboldt – Universität zu Berlin, Germany</w:t>
      </w:r>
    </w:p>
    <w:p w:rsidR="00A775E1" w:rsidRPr="00A775E1" w:rsidRDefault="00A775E1" w:rsidP="00A775E1">
      <w:pPr>
        <w:widowControl/>
        <w:rPr>
          <w:rFonts w:ascii="Arial" w:eastAsia="Calibri" w:hAnsi="Arial" w:cs="Arial"/>
          <w:sz w:val="18"/>
          <w:szCs w:val="18"/>
          <w:lang w:val="en-GB"/>
        </w:rPr>
      </w:pPr>
      <w:r w:rsidRPr="00A775E1">
        <w:rPr>
          <w:rFonts w:ascii="Arial" w:eastAsia="Calibri" w:hAnsi="Arial" w:cs="Arial"/>
          <w:sz w:val="18"/>
          <w:szCs w:val="18"/>
          <w:lang w:val="en-GB"/>
        </w:rPr>
        <w:t xml:space="preserve">Mungai </w:t>
      </w:r>
      <w:r w:rsidR="00645C13">
        <w:rPr>
          <w:rFonts w:ascii="Arial" w:eastAsia="Calibri" w:hAnsi="Arial" w:cs="Arial"/>
          <w:sz w:val="18"/>
          <w:szCs w:val="18"/>
          <w:lang w:val="en-GB"/>
        </w:rPr>
        <w:t xml:space="preserve">W. </w:t>
      </w:r>
      <w:proofErr w:type="spellStart"/>
      <w:r w:rsidR="00645C13">
        <w:rPr>
          <w:rFonts w:ascii="Arial" w:eastAsia="Calibri" w:hAnsi="Arial" w:cs="Arial"/>
          <w:sz w:val="18"/>
          <w:szCs w:val="18"/>
          <w:lang w:val="en-GB"/>
        </w:rPr>
        <w:t>Nancy</w:t>
      </w:r>
      <w:proofErr w:type="spellEnd"/>
      <w:r w:rsidR="00645C13">
        <w:rPr>
          <w:rFonts w:ascii="Arial" w:eastAsia="Calibri" w:hAnsi="Arial" w:cs="Arial"/>
          <w:sz w:val="18"/>
          <w:szCs w:val="18"/>
          <w:lang w:val="en-GB"/>
        </w:rPr>
        <w:t>.</w:t>
      </w:r>
      <w:r w:rsidRPr="00A775E1">
        <w:rPr>
          <w:rFonts w:ascii="Arial" w:eastAsia="Calibri" w:hAnsi="Arial" w:cs="Arial"/>
          <w:sz w:val="18"/>
          <w:szCs w:val="18"/>
          <w:lang w:val="en-GB"/>
        </w:rPr>
        <w:t>, PhD, Horticulture and Soils, Egerton University, Kenya</w:t>
      </w:r>
    </w:p>
    <w:p w:rsidR="00A775E1" w:rsidRPr="00A775E1" w:rsidRDefault="00A775E1" w:rsidP="00A775E1">
      <w:pPr>
        <w:widowControl/>
        <w:rPr>
          <w:rFonts w:ascii="Arial" w:eastAsia="Calibri" w:hAnsi="Arial" w:cs="Arial"/>
          <w:sz w:val="18"/>
          <w:szCs w:val="18"/>
          <w:lang w:val="en-GB"/>
        </w:rPr>
      </w:pPr>
      <w:r w:rsidRPr="00A775E1">
        <w:rPr>
          <w:rFonts w:ascii="Arial" w:eastAsia="Calibri" w:hAnsi="Arial" w:cs="Arial"/>
          <w:sz w:val="18"/>
          <w:szCs w:val="18"/>
          <w:lang w:val="en-GB"/>
        </w:rPr>
        <w:t>Stöber</w:t>
      </w:r>
      <w:r w:rsidR="00645C13">
        <w:rPr>
          <w:rFonts w:ascii="Arial" w:eastAsia="Calibri" w:hAnsi="Arial" w:cs="Arial"/>
          <w:sz w:val="18"/>
          <w:szCs w:val="18"/>
          <w:lang w:val="en-GB"/>
        </w:rPr>
        <w:t xml:space="preserve"> S.</w:t>
      </w:r>
      <w:r w:rsidRPr="00A775E1">
        <w:rPr>
          <w:rFonts w:ascii="Arial" w:eastAsia="Calibri" w:hAnsi="Arial" w:cs="Arial"/>
          <w:sz w:val="18"/>
          <w:szCs w:val="18"/>
          <w:lang w:val="en-GB"/>
        </w:rPr>
        <w:t xml:space="preserve">, PhD, </w:t>
      </w:r>
      <w:r w:rsidRPr="00A775E1">
        <w:rPr>
          <w:rFonts w:ascii="Arial" w:eastAsia="Calibri" w:hAnsi="Arial" w:cs="Arial"/>
          <w:sz w:val="18"/>
          <w:szCs w:val="18"/>
        </w:rPr>
        <w:t>Center for Rural Development (SLE), Humboldt – Universität zu Berlin, Germany</w:t>
      </w:r>
    </w:p>
    <w:p w:rsidR="00A775E1" w:rsidRPr="00A775E1" w:rsidRDefault="00A775E1" w:rsidP="00A775E1">
      <w:pPr>
        <w:widowControl/>
        <w:rPr>
          <w:rFonts w:ascii="Arial" w:eastAsia="Calibri" w:hAnsi="Arial" w:cs="Arial"/>
          <w:sz w:val="18"/>
          <w:szCs w:val="18"/>
          <w:lang w:val="en-GB"/>
        </w:rPr>
      </w:pPr>
      <w:r w:rsidRPr="00A775E1">
        <w:rPr>
          <w:rFonts w:ascii="Arial" w:eastAsia="Calibri" w:hAnsi="Arial" w:cs="Arial"/>
          <w:sz w:val="18"/>
          <w:szCs w:val="18"/>
          <w:lang w:val="en-GB"/>
        </w:rPr>
        <w:t>Bett</w:t>
      </w:r>
      <w:r w:rsidR="00645C13">
        <w:rPr>
          <w:rFonts w:ascii="Arial" w:eastAsia="Calibri" w:hAnsi="Arial" w:cs="Arial"/>
          <w:sz w:val="18"/>
          <w:szCs w:val="18"/>
        </w:rPr>
        <w:t xml:space="preserve"> K. Hillary.</w:t>
      </w:r>
      <w:r w:rsidRPr="00A775E1">
        <w:rPr>
          <w:rFonts w:ascii="Arial" w:eastAsia="Calibri" w:hAnsi="Arial" w:cs="Arial"/>
          <w:sz w:val="18"/>
          <w:szCs w:val="18"/>
        </w:rPr>
        <w:t xml:space="preserve"> PhD, </w:t>
      </w:r>
      <w:r w:rsidRPr="00A775E1">
        <w:rPr>
          <w:rFonts w:ascii="Arial" w:eastAsia="Calibri" w:hAnsi="Arial" w:cs="Arial"/>
          <w:sz w:val="18"/>
          <w:szCs w:val="18"/>
          <w:lang w:val="en-GB"/>
        </w:rPr>
        <w:t>Agricultural</w:t>
      </w:r>
      <w:r w:rsidRPr="00A775E1">
        <w:rPr>
          <w:rFonts w:ascii="Arial" w:eastAsia="Calibri" w:hAnsi="Arial" w:cs="Arial"/>
          <w:sz w:val="18"/>
          <w:szCs w:val="18"/>
        </w:rPr>
        <w:t xml:space="preserve"> Economics </w:t>
      </w:r>
      <w:r w:rsidRPr="00A775E1">
        <w:rPr>
          <w:rFonts w:ascii="Arial" w:eastAsia="Calibri" w:hAnsi="Arial" w:cs="Arial"/>
          <w:sz w:val="18"/>
          <w:szCs w:val="18"/>
          <w:lang w:val="en-GB"/>
        </w:rPr>
        <w:t>and Agribusiness Management</w:t>
      </w:r>
      <w:r w:rsidRPr="00A775E1">
        <w:rPr>
          <w:rFonts w:ascii="Arial" w:eastAsia="Calibri" w:hAnsi="Arial" w:cs="Arial"/>
          <w:sz w:val="18"/>
          <w:szCs w:val="18"/>
        </w:rPr>
        <w:t>, Egerton University</w:t>
      </w:r>
      <w:r w:rsidRPr="00A775E1">
        <w:rPr>
          <w:rFonts w:ascii="Arial" w:eastAsia="Calibri" w:hAnsi="Arial" w:cs="Arial"/>
          <w:sz w:val="18"/>
          <w:szCs w:val="18"/>
          <w:lang w:val="en-GB"/>
        </w:rPr>
        <w:t>, Kenya</w:t>
      </w:r>
    </w:p>
    <w:p w:rsidR="00AE3E37" w:rsidRPr="004F39C6" w:rsidRDefault="00A775E1" w:rsidP="004F39C6">
      <w:pPr>
        <w:widowControl/>
        <w:spacing w:after="200"/>
        <w:rPr>
          <w:rFonts w:ascii="Arial" w:eastAsia="Calibri" w:hAnsi="Arial" w:cs="Arial"/>
          <w:sz w:val="18"/>
          <w:szCs w:val="18"/>
          <w:lang w:val="en-GB"/>
        </w:rPr>
      </w:pPr>
      <w:r w:rsidRPr="00A775E1">
        <w:rPr>
          <w:rFonts w:ascii="Arial" w:eastAsia="Calibri" w:hAnsi="Arial" w:cs="Arial"/>
          <w:sz w:val="18"/>
          <w:szCs w:val="18"/>
          <w:lang w:val="en-GB"/>
        </w:rPr>
        <w:t>Lotze-Campen</w:t>
      </w:r>
      <w:r w:rsidR="00645C13">
        <w:rPr>
          <w:rFonts w:ascii="Arial" w:eastAsia="Calibri" w:hAnsi="Arial" w:cs="Arial"/>
          <w:sz w:val="18"/>
          <w:szCs w:val="18"/>
          <w:lang w:val="en-GB"/>
        </w:rPr>
        <w:t xml:space="preserve"> H.</w:t>
      </w:r>
      <w:r w:rsidRPr="00A775E1">
        <w:rPr>
          <w:rFonts w:ascii="Arial" w:eastAsia="Calibri" w:hAnsi="Arial" w:cs="Arial"/>
          <w:sz w:val="18"/>
          <w:szCs w:val="18"/>
          <w:lang w:val="en-GB"/>
        </w:rPr>
        <w:t>, PhD, Potsdam Institute for Climate Impact Research (PIK), Humboldt-Universität zu Berlin, Germany</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C9620D" w:rsidRPr="00E7134C" w:rsidRDefault="00596AEC" w:rsidP="00C9620D">
      <w:pPr>
        <w:widowControl/>
        <w:autoSpaceDE w:val="0"/>
        <w:autoSpaceDN w:val="0"/>
        <w:adjustRightInd w:val="0"/>
        <w:spacing w:line="360" w:lineRule="auto"/>
        <w:jc w:val="both"/>
        <w:rPr>
          <w:rFonts w:eastAsia="Calibri" w:cstheme="minorHAnsi"/>
          <w:sz w:val="18"/>
          <w:szCs w:val="18"/>
        </w:rPr>
      </w:pPr>
      <w:r>
        <w:rPr>
          <w:rFonts w:eastAsia="Calibri" w:cs="Times New Roman"/>
          <w:sz w:val="18"/>
          <w:szCs w:val="18"/>
        </w:rPr>
        <w:t xml:space="preserve">Statement of the problem: </w:t>
      </w:r>
      <w:r w:rsidR="00C9620D" w:rsidRPr="00E7134C">
        <w:rPr>
          <w:rFonts w:eastAsia="Calibri" w:cs="Times New Roman"/>
          <w:sz w:val="18"/>
          <w:szCs w:val="18"/>
        </w:rPr>
        <w:t>Understanding the adaptive capacity (AC) of farmers is crucial in planning effective adaptation.</w:t>
      </w:r>
      <w:r w:rsidR="00C9620D" w:rsidRPr="00E7134C">
        <w:rPr>
          <w:rFonts w:eastAsia="Calibri" w:cs="Times New Roman"/>
          <w:sz w:val="18"/>
          <w:szCs w:val="18"/>
          <w:lang w:val="en-GB"/>
        </w:rPr>
        <w:t xml:space="preserve"> This is because Climate Change (CC) brings unpredictable changes in weather patterns that call for actions that promote the AC of farmers. Based on the Sustainable Livelihoods Framework (SLF) we explore how access to natural, physical, financial, social and human capitals enhances AC. </w:t>
      </w:r>
      <w:r>
        <w:rPr>
          <w:rFonts w:eastAsia="Calibri" w:cs="Times New Roman"/>
          <w:sz w:val="18"/>
          <w:szCs w:val="18"/>
          <w:lang w:val="en-GB"/>
        </w:rPr>
        <w:t xml:space="preserve">Methodology and theoretical orientation: </w:t>
      </w:r>
      <w:r w:rsidR="00C9620D" w:rsidRPr="00E7134C">
        <w:rPr>
          <w:rFonts w:eastAsia="Calibri" w:cs="Times New Roman"/>
          <w:sz w:val="18"/>
          <w:szCs w:val="18"/>
          <w:lang w:val="en-GB"/>
        </w:rPr>
        <w:t>Quantitative data from 269 African Indigenous Vegetable (AIV) farmers in Kakamega, Nakuru and Kajiado counties, Kenya is analysed</w:t>
      </w:r>
      <w:r w:rsidR="00C9620D" w:rsidRPr="00E7134C">
        <w:rPr>
          <w:rFonts w:eastAsia="Calibri" w:cs="Times New Roman"/>
          <w:sz w:val="18"/>
          <w:szCs w:val="18"/>
        </w:rPr>
        <w:t xml:space="preserve">. Four to five indicators in each capital were selected based on previous studies and judgments collected from an expert online ranking survey (n=35). Kruskal-Wallis H test and independent sample t-test were used to test the independence of AC scores and access to the different resources. </w:t>
      </w:r>
      <w:r w:rsidR="00C9620D" w:rsidRPr="00E7134C">
        <w:rPr>
          <w:rFonts w:eastAsia="Calibri" w:cs="Times New Roman"/>
          <w:sz w:val="18"/>
          <w:szCs w:val="18"/>
          <w:lang w:val="en-GB"/>
        </w:rPr>
        <w:t>Findings</w:t>
      </w:r>
      <w:r>
        <w:rPr>
          <w:rFonts w:eastAsia="Calibri" w:cs="Times New Roman"/>
          <w:sz w:val="18"/>
          <w:szCs w:val="18"/>
          <w:lang w:val="en-GB"/>
        </w:rPr>
        <w:t>: M</w:t>
      </w:r>
      <w:r w:rsidR="00C9620D" w:rsidRPr="00E7134C">
        <w:rPr>
          <w:rFonts w:eastAsia="Calibri" w:cs="Times New Roman"/>
          <w:sz w:val="18"/>
          <w:szCs w:val="18"/>
          <w:lang w:val="en-GB"/>
        </w:rPr>
        <w:t>ajority of farmers had moderate AC while only few had low and high AC. Access to various resources and some household characteristics significantly influenced the AC.</w:t>
      </w:r>
      <w:r w:rsidR="00C9620D" w:rsidRPr="00E7134C">
        <w:rPr>
          <w:rFonts w:eastAsia="Calibri" w:cs="Times New Roman"/>
          <w:sz w:val="18"/>
          <w:szCs w:val="18"/>
        </w:rPr>
        <w:t xml:space="preserve"> There was overall low access to physical, financial and human resources. Female farmers show lower capacities in fields of financial human and natural resources while men counterparts show weak access to some human and physical resources.</w:t>
      </w:r>
      <w:r w:rsidR="00C9620D" w:rsidRPr="00E7134C">
        <w:rPr>
          <w:rFonts w:eastAsia="TimesNewRomanPSMT" w:cs="Times New Roman"/>
          <w:sz w:val="18"/>
          <w:szCs w:val="18"/>
        </w:rPr>
        <w:t xml:space="preserve"> </w:t>
      </w:r>
      <w:r>
        <w:rPr>
          <w:rFonts w:eastAsia="TimesNewRomanPSMT" w:cs="Times New Roman"/>
          <w:sz w:val="18"/>
          <w:szCs w:val="18"/>
        </w:rPr>
        <w:t xml:space="preserve">Conclusion and significance: </w:t>
      </w:r>
      <w:r w:rsidR="00C9620D" w:rsidRPr="00E7134C">
        <w:rPr>
          <w:rFonts w:eastAsia="TimesNewRomanPSMT" w:cs="Times New Roman"/>
          <w:sz w:val="18"/>
          <w:szCs w:val="18"/>
        </w:rPr>
        <w:t>We conclude that all the five capitals mutually work to build on AC of farmers. There</w:t>
      </w:r>
      <w:r w:rsidR="00C9620D" w:rsidRPr="00E7134C">
        <w:rPr>
          <w:rFonts w:eastAsia="Calibri" w:cs="Times New Roman"/>
          <w:sz w:val="18"/>
          <w:szCs w:val="18"/>
        </w:rPr>
        <w:t xml:space="preserve"> is need therefore to build resilient interventions like investing in formal education as well as eliminating barriers that limit access to off-farm income. Additionally, re-packaging of agricultural extension to include farmer empowerment on group membership and money saving schemes as well as strengthening property rights for both men and women farmers provide some means to achieve desired AC</w:t>
      </w:r>
    </w:p>
    <w:p w:rsidR="00AE3E37" w:rsidRDefault="00A9710C">
      <w:pPr>
        <w:pStyle w:val="Heading3"/>
        <w:spacing w:before="74"/>
      </w:pPr>
      <w:r>
        <w:rPr>
          <w:b w:val="0"/>
        </w:rPr>
        <w:br w:type="column"/>
      </w:r>
      <w:r>
        <w:rPr>
          <w:color w:val="BF5A14"/>
        </w:rPr>
        <w:lastRenderedPageBreak/>
        <w:t>Image</w:t>
      </w:r>
    </w:p>
    <w:p w:rsidR="00AE3E37" w:rsidRDefault="004B7BDC">
      <w:pPr>
        <w:pStyle w:val="BodyText"/>
        <w:spacing w:before="2"/>
        <w:rPr>
          <w:rFonts w:ascii="Arial"/>
          <w:b/>
          <w:sz w:val="16"/>
        </w:rPr>
      </w:pPr>
      <w:r>
        <w:rPr>
          <w:rFonts w:ascii="Arial"/>
          <w:b/>
          <w:noProof/>
          <w:sz w:val="16"/>
        </w:rPr>
        <w:drawing>
          <wp:inline distT="0" distB="0" distL="0" distR="0" wp14:anchorId="3EF2779B">
            <wp:extent cx="3112477" cy="1759864"/>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17093" cy="1762474"/>
                    </a:xfrm>
                    <a:prstGeom prst="rect">
                      <a:avLst/>
                    </a:prstGeom>
                    <a:noFill/>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C9620D" w:rsidRPr="00322F1C" w:rsidRDefault="00C9620D" w:rsidP="00C9620D">
      <w:pPr>
        <w:pStyle w:val="ListParagraph"/>
        <w:numPr>
          <w:ilvl w:val="0"/>
          <w:numId w:val="1"/>
        </w:numPr>
        <w:rPr>
          <w:rFonts w:asciiTheme="minorHAnsi" w:hAnsiTheme="minorHAnsi" w:cstheme="minorHAnsi"/>
          <w:sz w:val="18"/>
          <w:szCs w:val="18"/>
        </w:rPr>
      </w:pPr>
      <w:r w:rsidRPr="008B7098">
        <w:rPr>
          <w:rFonts w:asciiTheme="minorHAnsi" w:hAnsiTheme="minorHAnsi" w:cstheme="minorHAnsi"/>
          <w:sz w:val="18"/>
          <w:szCs w:val="18"/>
        </w:rPr>
        <w:t>Chepkoech, W., Mungai, W.N., Stöber, S. Bett, H.K., Lotze-Campen,</w:t>
      </w:r>
      <w:r w:rsidR="00596AEC">
        <w:rPr>
          <w:rFonts w:asciiTheme="minorHAnsi" w:hAnsiTheme="minorHAnsi" w:cstheme="minorHAnsi"/>
          <w:sz w:val="18"/>
          <w:szCs w:val="18"/>
        </w:rPr>
        <w:t xml:space="preserve"> H. (</w:t>
      </w:r>
      <w:r w:rsidRPr="008B7098">
        <w:rPr>
          <w:rFonts w:asciiTheme="minorHAnsi" w:hAnsiTheme="minorHAnsi" w:cstheme="minorHAnsi"/>
          <w:sz w:val="18"/>
          <w:szCs w:val="18"/>
        </w:rPr>
        <w:t>2018</w:t>
      </w:r>
      <w:r w:rsidR="00596AEC">
        <w:rPr>
          <w:rFonts w:asciiTheme="minorHAnsi" w:hAnsiTheme="minorHAnsi" w:cstheme="minorHAnsi"/>
          <w:sz w:val="18"/>
          <w:szCs w:val="18"/>
        </w:rPr>
        <w:t>)</w:t>
      </w:r>
      <w:r w:rsidRPr="008B7098">
        <w:rPr>
          <w:rFonts w:asciiTheme="minorHAnsi" w:hAnsiTheme="minorHAnsi" w:cstheme="minorHAnsi"/>
          <w:sz w:val="18"/>
          <w:szCs w:val="18"/>
        </w:rPr>
        <w:t>. Farmers’ perspectives: Impact of climate change on African indigenous vegetable production in Kenya, International Journal of Climate Change Strategies and Management, https://doi.org/10.1108/ IJCCSM-07-2017-0160</w:t>
      </w:r>
    </w:p>
    <w:p w:rsidR="00C9620D" w:rsidRPr="00256006" w:rsidRDefault="00C9620D" w:rsidP="00C9620D">
      <w:pPr>
        <w:pStyle w:val="ListParagraph"/>
        <w:numPr>
          <w:ilvl w:val="0"/>
          <w:numId w:val="1"/>
        </w:numPr>
        <w:tabs>
          <w:tab w:val="left" w:pos="384"/>
        </w:tabs>
        <w:spacing w:line="216" w:lineRule="exact"/>
        <w:ind w:right="137"/>
        <w:rPr>
          <w:rFonts w:asciiTheme="minorHAnsi" w:hAnsiTheme="minorHAnsi" w:cstheme="minorHAnsi"/>
          <w:sz w:val="18"/>
          <w:szCs w:val="18"/>
        </w:rPr>
      </w:pPr>
      <w:r w:rsidRPr="00256006">
        <w:rPr>
          <w:rFonts w:asciiTheme="minorHAnsi" w:hAnsiTheme="minorHAnsi" w:cstheme="minorHAnsi"/>
          <w:sz w:val="18"/>
          <w:szCs w:val="18"/>
        </w:rPr>
        <w:t>Stöber, S., Chepkoech, W., Neubert S., Kurga</w:t>
      </w:r>
      <w:r w:rsidR="00596AEC">
        <w:rPr>
          <w:rFonts w:asciiTheme="minorHAnsi" w:hAnsiTheme="minorHAnsi" w:cstheme="minorHAnsi"/>
          <w:sz w:val="18"/>
          <w:szCs w:val="18"/>
        </w:rPr>
        <w:t>t B., Bett H., Lotze-Campen, H.</w:t>
      </w:r>
      <w:r w:rsidRPr="00256006">
        <w:rPr>
          <w:rFonts w:asciiTheme="minorHAnsi" w:hAnsiTheme="minorHAnsi" w:cstheme="minorHAnsi"/>
          <w:sz w:val="18"/>
          <w:szCs w:val="18"/>
        </w:rPr>
        <w:t xml:space="preserve"> </w:t>
      </w:r>
      <w:r w:rsidR="00596AEC">
        <w:rPr>
          <w:rFonts w:asciiTheme="minorHAnsi" w:hAnsiTheme="minorHAnsi" w:cstheme="minorHAnsi"/>
          <w:sz w:val="18"/>
          <w:szCs w:val="18"/>
        </w:rPr>
        <w:t>(</w:t>
      </w:r>
      <w:r w:rsidRPr="00256006">
        <w:rPr>
          <w:rFonts w:asciiTheme="minorHAnsi" w:hAnsiTheme="minorHAnsi" w:cstheme="minorHAnsi"/>
          <w:sz w:val="18"/>
          <w:szCs w:val="18"/>
        </w:rPr>
        <w:t>2017</w:t>
      </w:r>
      <w:r w:rsidR="00596AEC">
        <w:rPr>
          <w:rFonts w:asciiTheme="minorHAnsi" w:hAnsiTheme="minorHAnsi" w:cstheme="minorHAnsi"/>
          <w:sz w:val="18"/>
          <w:szCs w:val="18"/>
        </w:rPr>
        <w:t>).</w:t>
      </w:r>
      <w:r w:rsidRPr="00256006">
        <w:rPr>
          <w:rFonts w:asciiTheme="minorHAnsi" w:hAnsiTheme="minorHAnsi" w:cstheme="minorHAnsi"/>
          <w:sz w:val="18"/>
          <w:szCs w:val="18"/>
        </w:rPr>
        <w:t xml:space="preserve"> Adaptation Pathways for African Indigenous Vegetables’ Value Chains. In: Leal Filho et al. (ed) Climate Change Adaptation in Africa, Fostering Resilience and Capacity to Adapt, Climate Change Management, Springer International, Cham. </w:t>
      </w:r>
    </w:p>
    <w:p w:rsidR="00C9620D" w:rsidRDefault="00596AEC" w:rsidP="00C9620D">
      <w:pPr>
        <w:pStyle w:val="ListParagraph"/>
        <w:numPr>
          <w:ilvl w:val="0"/>
          <w:numId w:val="1"/>
        </w:numPr>
        <w:tabs>
          <w:tab w:val="left" w:pos="384"/>
        </w:tabs>
        <w:spacing w:before="92" w:line="218" w:lineRule="exact"/>
        <w:rPr>
          <w:rFonts w:asciiTheme="minorHAnsi" w:hAnsiTheme="minorHAnsi" w:cstheme="minorHAnsi"/>
          <w:sz w:val="18"/>
          <w:szCs w:val="18"/>
        </w:rPr>
      </w:pPr>
      <w:r>
        <w:rPr>
          <w:rFonts w:asciiTheme="minorHAnsi" w:hAnsiTheme="minorHAnsi" w:cstheme="minorHAnsi"/>
          <w:sz w:val="18"/>
          <w:szCs w:val="18"/>
        </w:rPr>
        <w:t>Abdul-Razak, M., Kruse, S.</w:t>
      </w:r>
      <w:r w:rsidR="00C9620D" w:rsidRPr="00256006">
        <w:rPr>
          <w:rFonts w:asciiTheme="minorHAnsi" w:hAnsiTheme="minorHAnsi" w:cstheme="minorHAnsi"/>
          <w:sz w:val="18"/>
          <w:szCs w:val="18"/>
        </w:rPr>
        <w:t xml:space="preserve"> </w:t>
      </w:r>
      <w:r>
        <w:rPr>
          <w:rFonts w:asciiTheme="minorHAnsi" w:hAnsiTheme="minorHAnsi" w:cstheme="minorHAnsi"/>
          <w:sz w:val="18"/>
          <w:szCs w:val="18"/>
        </w:rPr>
        <w:t>(</w:t>
      </w:r>
      <w:r w:rsidR="00C9620D" w:rsidRPr="00256006">
        <w:rPr>
          <w:rFonts w:asciiTheme="minorHAnsi" w:hAnsiTheme="minorHAnsi" w:cstheme="minorHAnsi"/>
          <w:sz w:val="18"/>
          <w:szCs w:val="18"/>
        </w:rPr>
        <w:t>2017</w:t>
      </w:r>
      <w:r>
        <w:rPr>
          <w:rFonts w:asciiTheme="minorHAnsi" w:hAnsiTheme="minorHAnsi" w:cstheme="minorHAnsi"/>
          <w:sz w:val="18"/>
          <w:szCs w:val="18"/>
        </w:rPr>
        <w:t>)</w:t>
      </w:r>
      <w:r w:rsidR="00C9620D" w:rsidRPr="00256006">
        <w:rPr>
          <w:rFonts w:asciiTheme="minorHAnsi" w:hAnsiTheme="minorHAnsi" w:cstheme="minorHAnsi"/>
          <w:sz w:val="18"/>
          <w:szCs w:val="18"/>
        </w:rPr>
        <w:t>. The adaptive capacity of smallholder farmers to climate change in the Northern Region of Ghana. Climate Risk Management 17 (2017) 104–</w:t>
      </w:r>
    </w:p>
    <w:p w:rsidR="00C9620D" w:rsidRDefault="00C9620D" w:rsidP="00C9620D">
      <w:pPr>
        <w:pStyle w:val="ListParagraph"/>
        <w:numPr>
          <w:ilvl w:val="0"/>
          <w:numId w:val="1"/>
        </w:numPr>
        <w:tabs>
          <w:tab w:val="left" w:pos="384"/>
        </w:tabs>
        <w:spacing w:before="92" w:line="218" w:lineRule="exact"/>
        <w:rPr>
          <w:rFonts w:asciiTheme="minorHAnsi" w:hAnsiTheme="minorHAnsi" w:cstheme="minorHAnsi"/>
          <w:sz w:val="18"/>
          <w:szCs w:val="18"/>
        </w:rPr>
      </w:pPr>
      <w:r w:rsidRPr="00256006">
        <w:rPr>
          <w:rFonts w:asciiTheme="minorHAnsi" w:hAnsiTheme="minorHAnsi" w:cstheme="minorHAnsi"/>
          <w:sz w:val="18"/>
          <w:szCs w:val="18"/>
        </w:rPr>
        <w:t>Asfaw, A., Simane</w:t>
      </w:r>
      <w:r w:rsidR="00596AEC">
        <w:rPr>
          <w:rFonts w:asciiTheme="minorHAnsi" w:hAnsiTheme="minorHAnsi" w:cstheme="minorHAnsi"/>
          <w:sz w:val="18"/>
          <w:szCs w:val="18"/>
        </w:rPr>
        <w:t>, B., Hassen, A., Bantider, A. (</w:t>
      </w:r>
      <w:r w:rsidRPr="00256006">
        <w:rPr>
          <w:rFonts w:asciiTheme="minorHAnsi" w:hAnsiTheme="minorHAnsi" w:cstheme="minorHAnsi"/>
          <w:sz w:val="18"/>
          <w:szCs w:val="18"/>
        </w:rPr>
        <w:t>2017</w:t>
      </w:r>
      <w:r w:rsidR="00596AEC">
        <w:rPr>
          <w:rFonts w:asciiTheme="minorHAnsi" w:hAnsiTheme="minorHAnsi" w:cstheme="minorHAnsi"/>
          <w:sz w:val="18"/>
          <w:szCs w:val="18"/>
        </w:rPr>
        <w:t>)</w:t>
      </w:r>
      <w:r w:rsidRPr="00256006">
        <w:rPr>
          <w:rFonts w:asciiTheme="minorHAnsi" w:hAnsiTheme="minorHAnsi" w:cstheme="minorHAnsi"/>
          <w:sz w:val="18"/>
          <w:szCs w:val="18"/>
        </w:rPr>
        <w:t>. Determinants of non-farm livelihood diversification: evidence from rainfed-dependent smallholder farmers in north central Ethiopia (Woleka sub-basin). Development Studies Research 4(1):22-36.doi. 10.1080/21665095.2017.</w:t>
      </w:r>
    </w:p>
    <w:p w:rsidR="00C9620D" w:rsidRPr="00256006" w:rsidRDefault="00596AEC" w:rsidP="00C9620D">
      <w:pPr>
        <w:pStyle w:val="ListParagraph"/>
        <w:numPr>
          <w:ilvl w:val="0"/>
          <w:numId w:val="1"/>
        </w:numPr>
        <w:tabs>
          <w:tab w:val="left" w:pos="384"/>
        </w:tabs>
        <w:spacing w:before="92" w:line="218" w:lineRule="exact"/>
        <w:rPr>
          <w:rFonts w:asciiTheme="minorHAnsi" w:hAnsiTheme="minorHAnsi" w:cstheme="minorHAnsi"/>
          <w:sz w:val="18"/>
          <w:szCs w:val="18"/>
        </w:rPr>
        <w:sectPr w:rsidR="00C9620D" w:rsidRPr="00256006">
          <w:type w:val="continuous"/>
          <w:pgSz w:w="11910" w:h="16840"/>
          <w:pgMar w:top="1740" w:right="600" w:bottom="840" w:left="620" w:header="720" w:footer="720" w:gutter="0"/>
          <w:cols w:num="2" w:space="720" w:equalWidth="0">
            <w:col w:w="5214" w:space="138"/>
            <w:col w:w="5338"/>
          </w:cols>
        </w:sectPr>
      </w:pPr>
      <w:r w:rsidRPr="00596AEC">
        <w:rPr>
          <w:rFonts w:asciiTheme="minorHAnsi" w:hAnsiTheme="minorHAnsi" w:cstheme="minorHAnsi"/>
          <w:sz w:val="18"/>
          <w:szCs w:val="18"/>
          <w:lang w:val="de-DE"/>
        </w:rPr>
        <w:t>Kebede S.W, Bokelmann W. (</w:t>
      </w:r>
      <w:r w:rsidR="00C9620D" w:rsidRPr="00596AEC">
        <w:rPr>
          <w:rFonts w:asciiTheme="minorHAnsi" w:hAnsiTheme="minorHAnsi" w:cstheme="minorHAnsi"/>
          <w:sz w:val="18"/>
          <w:szCs w:val="18"/>
          <w:lang w:val="de-DE"/>
        </w:rPr>
        <w:t>2017</w:t>
      </w:r>
      <w:r w:rsidRPr="00596AEC">
        <w:rPr>
          <w:rFonts w:asciiTheme="minorHAnsi" w:hAnsiTheme="minorHAnsi" w:cstheme="minorHAnsi"/>
          <w:sz w:val="18"/>
          <w:szCs w:val="18"/>
          <w:lang w:val="de-DE"/>
        </w:rPr>
        <w:t>)</w:t>
      </w:r>
      <w:r w:rsidR="00C9620D" w:rsidRPr="00596AEC">
        <w:rPr>
          <w:rFonts w:asciiTheme="minorHAnsi" w:hAnsiTheme="minorHAnsi" w:cstheme="minorHAnsi"/>
          <w:sz w:val="18"/>
          <w:szCs w:val="18"/>
          <w:lang w:val="de-DE"/>
        </w:rPr>
        <w:t xml:space="preserve">. </w:t>
      </w:r>
      <w:r w:rsidR="00C9620D" w:rsidRPr="00256006">
        <w:rPr>
          <w:rFonts w:asciiTheme="minorHAnsi" w:hAnsiTheme="minorHAnsi" w:cstheme="minorHAnsi"/>
          <w:sz w:val="18"/>
          <w:szCs w:val="18"/>
        </w:rPr>
        <w:t xml:space="preserve">African Indigenous Vegetables and their Production Practices: Evidence from the HORTINLEA Survey in Kenya. Agrotechnology 6: 170. doi: 10.4172/2168-9881.1000170  </w:t>
      </w:r>
    </w:p>
    <w:p w:rsidR="00AE3E37" w:rsidRPr="008756E6" w:rsidRDefault="00AE3E37" w:rsidP="008756E6">
      <w:pPr>
        <w:tabs>
          <w:tab w:val="left" w:pos="384"/>
        </w:tabs>
        <w:ind w:right="117"/>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E1C30A4" wp14:editId="0A82CAD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596AEC">
        <w:rPr>
          <w:rFonts w:asciiTheme="minorHAnsi" w:hAnsiTheme="minorHAnsi" w:cstheme="minorHAnsi"/>
          <w:noProof/>
          <w:sz w:val="18"/>
          <w:szCs w:val="18"/>
        </w:rPr>
        <w:drawing>
          <wp:inline distT="0" distB="0" distL="0" distR="0" wp14:anchorId="2423053D" wp14:editId="6E8CB5AC">
            <wp:extent cx="644770" cy="630412"/>
            <wp:effectExtent l="0" t="0" r="3175" b="0"/>
            <wp:docPr id="2" name="Picture 2" descr="C:\Users\Winifred\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inifred\Desktop\Capture.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2560" cy="647806"/>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AE3E37" w:rsidRDefault="00C9620D">
      <w:pPr>
        <w:spacing w:before="41" w:line="154" w:lineRule="exact"/>
        <w:ind w:left="213" w:right="231"/>
        <w:jc w:val="both"/>
        <w:rPr>
          <w:rFonts w:ascii="Arial"/>
          <w:sz w:val="14"/>
        </w:rPr>
      </w:pPr>
      <w:r w:rsidRPr="003B17E0">
        <w:rPr>
          <w:rFonts w:ascii="Arial" w:hAnsi="Arial" w:cs="Arial"/>
          <w:sz w:val="14"/>
          <w:szCs w:val="14"/>
        </w:rPr>
        <w:t>Winifred is a final year PhD student at Humboldt Universität zu Berlin, Germany. She holds a Master of Science degree in Community studies and Extension from Egerton University, Kenya. Her passion for climate change research started in 2015 when she was awarded a doctoral degree scholarship by the H</w:t>
      </w:r>
      <w:r>
        <w:rPr>
          <w:rFonts w:ascii="Arial" w:hAnsi="Arial" w:cs="Arial"/>
          <w:sz w:val="14"/>
          <w:szCs w:val="14"/>
        </w:rPr>
        <w:t>orticultural Innovations and Learning</w:t>
      </w:r>
      <w:r w:rsidRPr="003B17E0">
        <w:rPr>
          <w:rFonts w:ascii="Arial" w:hAnsi="Arial" w:cs="Arial"/>
          <w:sz w:val="14"/>
          <w:szCs w:val="14"/>
        </w:rPr>
        <w:t xml:space="preserve"> for improved nutrition and Livelihoods in East Africa (HORTINLEA) project. Her current research analysed the impacts of climate change on production of African Indigenous Vegetables and adaptation options. From her studies and field researches in Kenya she has gained experience in participatory research approaches which is pertinent in carrying out vulnerability studies. She has interests in carrying out further research on climate adaptation especially of vulnerabl</w:t>
      </w:r>
      <w:r>
        <w:rPr>
          <w:rFonts w:ascii="Arial" w:hAnsi="Arial" w:cs="Arial"/>
          <w:sz w:val="14"/>
          <w:szCs w:val="14"/>
        </w:rPr>
        <w:t>e sm</w:t>
      </w:r>
      <w:r>
        <w:rPr>
          <w:rFonts w:ascii="Arial" w:hAnsi="Arial" w:cs="Arial"/>
          <w:sz w:val="14"/>
          <w:szCs w:val="14"/>
        </w:rPr>
        <w:t>allholder farmers in Africa.</w:t>
      </w:r>
    </w:p>
    <w:p w:rsidR="00AE3E37" w:rsidRDefault="00A9710C" w:rsidP="008A666F">
      <w:pPr>
        <w:spacing w:before="62"/>
        <w:ind w:left="4217" w:right="4235" w:firstLine="103"/>
        <w:jc w:val="center"/>
        <w:rPr>
          <w:rFonts w:ascii="Arial"/>
          <w:sz w:val="14"/>
        </w:rPr>
      </w:pPr>
      <w:r>
        <w:rPr>
          <w:rFonts w:ascii="Arial"/>
          <w:sz w:val="14"/>
        </w:rPr>
        <w:t xml:space="preserve">Email: </w:t>
      </w:r>
      <w:hyperlink r:id="rId12" w:history="1">
        <w:r w:rsidR="004F39C6" w:rsidRPr="00142E34">
          <w:rPr>
            <w:rStyle w:val="Hyperlink"/>
            <w:rFonts w:ascii="Arial"/>
            <w:sz w:val="14"/>
          </w:rPr>
          <w:t>sangwinfred@gmail.com</w:t>
        </w:r>
      </w:hyperlink>
    </w:p>
    <w:p w:rsidR="00AE3E37" w:rsidRPr="0004001A" w:rsidRDefault="00292ED9" w:rsidP="008A666F">
      <w:pPr>
        <w:pStyle w:val="BodyText"/>
        <w:spacing w:before="2"/>
        <w:rPr>
          <w:rFonts w:ascii="Arial"/>
          <w:sz w:val="14"/>
          <w:szCs w:val="14"/>
        </w:rPr>
      </w:pPr>
      <w:r>
        <w:rPr>
          <w:noProof/>
        </w:rPr>
        <mc:AlternateContent>
          <mc:Choice Requires="wps">
            <w:drawing>
              <wp:anchor distT="0" distB="0" distL="0" distR="0" simplePos="0" relativeHeight="1072" behindDoc="0" locked="0" layoutInCell="1" allowOverlap="1" wp14:anchorId="462402DB" wp14:editId="6E8E635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04001A">
        <w:rPr>
          <w:rFonts w:ascii="Arial"/>
          <w:sz w:val="19"/>
        </w:rPr>
        <w:tab/>
      </w:r>
      <w:r w:rsidR="0004001A">
        <w:rPr>
          <w:rFonts w:ascii="Arial"/>
          <w:sz w:val="19"/>
        </w:rPr>
        <w:tab/>
      </w:r>
      <w:r w:rsidR="0004001A">
        <w:rPr>
          <w:rFonts w:ascii="Arial"/>
          <w:sz w:val="19"/>
        </w:rPr>
        <w:tab/>
      </w:r>
      <w:r w:rsidR="0004001A">
        <w:rPr>
          <w:rFonts w:ascii="Arial"/>
          <w:sz w:val="19"/>
        </w:rPr>
        <w:tab/>
      </w:r>
      <w:r w:rsidR="0004001A">
        <w:rPr>
          <w:rFonts w:ascii="Arial"/>
          <w:sz w:val="19"/>
        </w:rPr>
        <w:tab/>
      </w:r>
      <w:r w:rsidR="0004001A">
        <w:rPr>
          <w:rFonts w:ascii="Arial"/>
          <w:sz w:val="19"/>
        </w:rPr>
        <w:tab/>
      </w:r>
      <w:r w:rsidR="0004001A" w:rsidRPr="0004001A">
        <w:rPr>
          <w:rFonts w:ascii="Arial"/>
          <w:sz w:val="14"/>
          <w:szCs w:val="14"/>
        </w:rPr>
        <w:t xml:space="preserve"> </w:t>
      </w:r>
    </w:p>
    <w:p w:rsidR="00AE3E37" w:rsidRDefault="00AE3E37">
      <w:pPr>
        <w:pStyle w:val="BodyText"/>
        <w:rPr>
          <w:rFonts w:ascii="Arial"/>
          <w:sz w:val="20"/>
        </w:rPr>
      </w:pPr>
    </w:p>
    <w:p w:rsidR="00AE3E37" w:rsidRDefault="00AE3E37">
      <w:pPr>
        <w:pStyle w:val="BodyText"/>
        <w:rPr>
          <w:rFonts w:ascii="Arial"/>
          <w:sz w:val="20"/>
        </w:rPr>
      </w:pPr>
    </w:p>
    <w:p w:rsidR="00AE3E37" w:rsidRPr="00B21A57" w:rsidRDefault="00A9710C" w:rsidP="008A666F">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3D44" w:rsidRDefault="00E93D44">
      <w:r>
        <w:separator/>
      </w:r>
    </w:p>
  </w:endnote>
  <w:endnote w:type="continuationSeparator" w:id="0">
    <w:p w:rsidR="00E93D44" w:rsidRDefault="00E93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NewRomanPSMT">
    <w:altName w:val="MS Gothic"/>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3D44" w:rsidRDefault="00E93D44">
      <w:r>
        <w:separator/>
      </w:r>
    </w:p>
  </w:footnote>
  <w:footnote w:type="continuationSeparator" w:id="0">
    <w:p w:rsidR="00E93D44" w:rsidRDefault="00E93D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001A"/>
    <w:rsid w:val="000E2911"/>
    <w:rsid w:val="001263DF"/>
    <w:rsid w:val="00292ED9"/>
    <w:rsid w:val="00404E5B"/>
    <w:rsid w:val="00414F7B"/>
    <w:rsid w:val="004355DC"/>
    <w:rsid w:val="004749B4"/>
    <w:rsid w:val="00494130"/>
    <w:rsid w:val="004B7BDC"/>
    <w:rsid w:val="004D0883"/>
    <w:rsid w:val="004F3523"/>
    <w:rsid w:val="004F39C6"/>
    <w:rsid w:val="00596AEC"/>
    <w:rsid w:val="005973B9"/>
    <w:rsid w:val="005B3A56"/>
    <w:rsid w:val="006060CE"/>
    <w:rsid w:val="0063497F"/>
    <w:rsid w:val="00645C13"/>
    <w:rsid w:val="00795BD3"/>
    <w:rsid w:val="007F0A8E"/>
    <w:rsid w:val="00873DF0"/>
    <w:rsid w:val="008756E6"/>
    <w:rsid w:val="008A666F"/>
    <w:rsid w:val="009B2D44"/>
    <w:rsid w:val="00A07E82"/>
    <w:rsid w:val="00A775E1"/>
    <w:rsid w:val="00A9710C"/>
    <w:rsid w:val="00AE3E37"/>
    <w:rsid w:val="00B21A57"/>
    <w:rsid w:val="00C33602"/>
    <w:rsid w:val="00C9620D"/>
    <w:rsid w:val="00CD6F55"/>
    <w:rsid w:val="00D321BC"/>
    <w:rsid w:val="00DE3104"/>
    <w:rsid w:val="00E93D4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7600107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sangwinfred@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697</Words>
  <Characters>3975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3</cp:revision>
  <dcterms:created xsi:type="dcterms:W3CDTF">2018-05-25T13:01:00Z</dcterms:created>
  <dcterms:modified xsi:type="dcterms:W3CDTF">2018-05-25T13:17:00Z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