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rPr>
          <w:rFonts w:hint="eastAsia"/>
          <w:color w:val="FF0000"/>
        </w:rPr>
      </w:pPr>
    </w:p>
    <w:p>
      <w:pPr>
        <w:shd w:val="clear" w:color="auto" w:fill="FFFFFF"/>
        <w:jc w:val="center"/>
        <w:rPr>
          <w:rFonts w:hint="default" w:ascii="Times New Roman" w:hAnsi="Times New Roman" w:cs="Times New Roman"/>
          <w:b/>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Analysis on Seasonal and Interannual Variability Characteristics of the Mesoscale Eddy in the South China Sea</w:t>
      </w:r>
    </w:p>
    <w:p>
      <w:pPr>
        <w:shd w:val="clear" w:color="auto" w:fill="FFFFFF"/>
        <w:jc w:val="center"/>
        <w:rPr>
          <w:rFonts w:hint="default" w:ascii="Times New Roman" w:hAnsi="Times New Roman" w:cs="Times New Roman"/>
          <w:b/>
          <w:color w:val="000000" w:themeColor="text1"/>
          <w:sz w:val="28"/>
          <w:szCs w:val="28"/>
          <w14:textFill>
            <w14:solidFill>
              <w14:schemeClr w14:val="tx1"/>
            </w14:solidFill>
          </w14:textFill>
        </w:rPr>
      </w:pPr>
    </w:p>
    <w:p>
      <w:pPr>
        <w:shd w:val="clear" w:color="auto" w:fill="FFFFFF"/>
        <w:jc w:val="center"/>
        <w:rPr>
          <w:rFonts w:hint="eastAsia" w:ascii="Times New Roman" w:hAnsi="Times New Roman" w:cs="Times New Roman"/>
          <w:b/>
          <w:color w:val="000000" w:themeColor="text1"/>
          <w:sz w:val="24"/>
          <w:szCs w:val="24"/>
          <w:lang w:val="en-US" w:eastAsia="zh-CN"/>
          <w14:textFill>
            <w14:solidFill>
              <w14:schemeClr w14:val="tx1"/>
            </w14:solidFill>
          </w14:textFill>
        </w:rPr>
      </w:pPr>
      <w:r>
        <w:rPr>
          <w:rFonts w:hint="eastAsia" w:ascii="Times New Roman" w:hAnsi="Times New Roman" w:cs="Times New Roman"/>
          <w:b/>
          <w:color w:val="000000" w:themeColor="text1"/>
          <w:sz w:val="24"/>
          <w:szCs w:val="24"/>
          <w:lang w:val="en-US" w:eastAsia="zh-CN"/>
          <w14:textFill>
            <w14:solidFill>
              <w14:schemeClr w14:val="tx1"/>
            </w14:solidFill>
          </w14:textFill>
        </w:rPr>
        <w:t>Wang Wenjie, Liu Yudi, Zhao shimei</w:t>
      </w:r>
    </w:p>
    <w:p>
      <w:pPr>
        <w:shd w:val="clear" w:color="auto" w:fill="FFFFFF"/>
        <w:jc w:val="center"/>
        <w:rPr>
          <w:rFonts w:hint="eastAsia" w:ascii="Times New Roman" w:hAnsi="Times New Roman" w:cs="Times New Roman"/>
          <w:b/>
          <w:color w:val="000000" w:themeColor="text1"/>
          <w:sz w:val="24"/>
          <w:szCs w:val="24"/>
          <w:lang w:val="en-US" w:eastAsia="zh-CN"/>
          <w14:textFill>
            <w14:solidFill>
              <w14:schemeClr w14:val="tx1"/>
            </w14:solidFill>
          </w14:textFill>
        </w:rPr>
      </w:pPr>
    </w:p>
    <w:p>
      <w:pPr>
        <w:shd w:val="clear" w:color="auto" w:fill="FFFFFF"/>
        <w:adjustRightInd w:val="0"/>
        <w:snapToGrid w:val="0"/>
        <w:spacing w:line="288" w:lineRule="auto"/>
        <w:ind w:left="0" w:leftChars="0" w:firstLine="339" w:firstLineChars="106"/>
        <w:rPr>
          <w:rFonts w:hint="eastAsia" w:ascii="Times New Roman" w:hAnsi="Times New Roman" w:cs="Times New Roman"/>
          <w:b/>
          <w:bCs/>
          <w:color w:val="000000" w:themeColor="text1"/>
          <w:sz w:val="24"/>
          <w:lang w:val="en-US" w:eastAsia="zh-CN"/>
          <w14:textFill>
            <w14:solidFill>
              <w14:schemeClr w14:val="tx1"/>
            </w14:solidFill>
          </w14:textFill>
        </w:rPr>
      </w:pPr>
      <w:r>
        <w:rPr>
          <w:rFonts w:hint="default" w:ascii="Times New Roman" w:hAnsi="Times New Roman" w:cs="Times New Roman"/>
          <w:b/>
          <w:bCs/>
          <w:color w:val="000000" w:themeColor="text1"/>
          <w:sz w:val="24"/>
          <w:lang w:val="en-US" w:eastAsia="zh-CN"/>
          <w14:textFill>
            <w14:solidFill>
              <w14:schemeClr w14:val="tx1"/>
            </w14:solidFill>
          </w14:textFill>
        </w:rPr>
        <w:t>Institute of Meteorology, People's Liberation Army of China University of Science and Technology, Nanjing</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hint="default" w:ascii="Times New Roman" w:hAnsi="Times New Roman" w:cs="Times New Roman"/>
          <w:b/>
          <w:bCs/>
          <w:color w:val="000000" w:themeColor="text1"/>
          <w:sz w:val="24"/>
          <w:lang w:val="en-US" w:eastAsia="zh-CN"/>
          <w14:textFill>
            <w14:solidFill>
              <w14:schemeClr w14:val="tx1"/>
            </w14:solidFill>
          </w14:textFill>
        </w:rPr>
        <w:t>211101, China</w:t>
      </w:r>
    </w:p>
    <w:p>
      <w:pPr>
        <w:shd w:val="clear" w:color="auto" w:fill="FFFFFF"/>
        <w:jc w:val="center"/>
        <w:rPr>
          <w:rFonts w:hint="default" w:ascii="Times New Roman" w:hAnsi="Times New Roman" w:cs="Times New Roman"/>
          <w:color w:val="000000" w:themeColor="text1"/>
          <w14:textFill>
            <w14:solidFill>
              <w14:schemeClr w14:val="tx1"/>
            </w14:solidFill>
          </w14:textFill>
        </w:rPr>
      </w:pPr>
    </w:p>
    <w:p>
      <w:pPr>
        <w:shd w:val="clear" w:color="auto" w:fill="FFFFFF"/>
        <w:jc w:val="center"/>
        <w:rPr>
          <w:rFonts w:hint="eastAsia" w:ascii="Times New Roman" w:hAnsi="Times New Roman" w:cs="Times New Roman"/>
          <w:b/>
          <w:bCs/>
          <w:color w:val="000000" w:themeColor="text1"/>
          <w:sz w:val="28"/>
          <w:szCs w:val="28"/>
          <w:lang w:val="en-US" w:eastAsia="zh-CN"/>
          <w14:textFill>
            <w14:solidFill>
              <w14:schemeClr w14:val="tx1"/>
            </w14:solidFill>
          </w14:textFill>
        </w:rPr>
      </w:pPr>
      <w:r>
        <w:rPr>
          <w:rFonts w:hint="eastAsia" w:ascii="Times New Roman" w:hAnsi="Times New Roman" w:cs="Times New Roman"/>
          <w:b/>
          <w:bCs/>
          <w:color w:val="000000" w:themeColor="text1"/>
          <w:sz w:val="28"/>
          <w:szCs w:val="28"/>
          <w:lang w:val="en-US" w:eastAsia="zh-CN"/>
          <w14:textFill>
            <w14:solidFill>
              <w14:schemeClr w14:val="tx1"/>
            </w14:solidFill>
          </w14:textFill>
        </w:rPr>
        <w:t>Abstract</w:t>
      </w:r>
      <w:bookmarkStart w:id="0" w:name="_GoBack"/>
      <w:bookmarkEnd w:id="0"/>
    </w:p>
    <w:p>
      <w:pPr>
        <w:shd w:val="clear" w:color="auto" w:fill="FFFFFF"/>
        <w:jc w:val="center"/>
        <w:rPr>
          <w:rFonts w:hint="eastAsia" w:ascii="Times New Roman" w:hAnsi="Times New Roman" w:cs="Times New Roman"/>
          <w:b/>
          <w:bCs/>
          <w:color w:val="000000" w:themeColor="text1"/>
          <w:sz w:val="28"/>
          <w:szCs w:val="28"/>
          <w:lang w:val="en-US" w:eastAsia="zh-CN"/>
          <w14:textFill>
            <w14:solidFill>
              <w14:schemeClr w14:val="tx1"/>
            </w14:solidFill>
          </w14:textFill>
        </w:rPr>
      </w:pPr>
    </w:p>
    <w:p>
      <w:pPr>
        <w:shd w:val="clear" w:color="auto" w:fill="FFFFFF"/>
        <w:adjustRightInd w:val="0"/>
        <w:snapToGrid w:val="0"/>
        <w:spacing w:line="288" w:lineRule="auto"/>
        <w:ind w:left="0" w:leftChars="0" w:firstLine="339" w:firstLineChars="106"/>
        <w:rPr>
          <w:rFonts w:hint="default" w:ascii="Times New Roman" w:hAnsi="Times New Roman" w:cs="Times New Roman"/>
          <w:b/>
          <w:bCs/>
          <w:color w:val="000000" w:themeColor="text1"/>
          <w:sz w:val="24"/>
          <w:lang w:val="en-US" w:eastAsia="zh-CN"/>
          <w14:textFill>
            <w14:solidFill>
              <w14:schemeClr w14:val="tx1"/>
            </w14:solidFill>
          </w14:textFill>
        </w:rPr>
      </w:pPr>
      <w:r>
        <w:rPr>
          <w:rFonts w:hint="default" w:ascii="Times New Roman" w:hAnsi="Times New Roman" w:cs="Times New Roman"/>
          <w:b/>
          <w:bCs/>
          <w:color w:val="000000" w:themeColor="text1"/>
          <w:sz w:val="24"/>
          <w:lang w:val="en-US" w:eastAsia="zh-CN"/>
          <w14:textFill>
            <w14:solidFill>
              <w14:schemeClr w14:val="tx1"/>
            </w14:solidFill>
          </w14:textFill>
        </w:rPr>
        <w:t>There are numerous mesoscale eddies exist every year in the South China Sea (SCS), under the influence of the special geography environment and the reverse monsoon forcing in winter and summer, Kuroshio and asymmetric heating and buoyancy forcing factors. It’s of great significance in studying mesoscale eddies in the South China Sea in the development of marine resources and battlefield construction.</w:t>
      </w:r>
    </w:p>
    <w:p>
      <w:pPr>
        <w:shd w:val="clear" w:color="auto" w:fill="FFFFFF"/>
        <w:adjustRightInd w:val="0"/>
        <w:snapToGrid w:val="0"/>
        <w:spacing w:line="288" w:lineRule="auto"/>
        <w:ind w:left="0" w:leftChars="0" w:firstLine="339" w:firstLineChars="106"/>
        <w:rPr>
          <w:rFonts w:hint="default" w:ascii="Times New Roman" w:hAnsi="Times New Roman" w:cs="Times New Roman"/>
          <w:b/>
          <w:bCs/>
          <w:color w:val="000000" w:themeColor="text1"/>
          <w:sz w:val="24"/>
          <w:lang w:val="en-US" w:eastAsia="zh-CN"/>
          <w14:textFill>
            <w14:solidFill>
              <w14:schemeClr w14:val="tx1"/>
            </w14:solidFill>
          </w14:textFill>
        </w:rPr>
      </w:pPr>
      <w:r>
        <w:rPr>
          <w:rFonts w:hint="default" w:ascii="Times New Roman" w:hAnsi="Times New Roman" w:cs="Times New Roman"/>
          <w:b/>
          <w:bCs/>
          <w:color w:val="000000" w:themeColor="text1"/>
          <w:sz w:val="24"/>
          <w:lang w:val="en-US" w:eastAsia="zh-CN"/>
          <w14:textFill>
            <w14:solidFill>
              <w14:schemeClr w14:val="tx1"/>
            </w14:solidFill>
          </w14:textFill>
        </w:rPr>
        <w:t>A</w:t>
      </w:r>
      <w:r>
        <w:rPr>
          <w:rFonts w:hint="default" w:ascii="Times New Roman" w:hAnsi="Times New Roman" w:cs="Times New Roman"/>
          <w:b/>
          <w:bCs/>
          <w:color w:val="000000" w:themeColor="text1"/>
          <w:sz w:val="24"/>
          <w14:textFill>
            <w14:solidFill>
              <w14:schemeClr w14:val="tx1"/>
            </w14:solidFill>
          </w14:textFill>
        </w:rPr>
        <w:t>n automatic vector Geometry-based eddy detection&amp;tracking algorith</w:t>
      </w:r>
      <w:r>
        <w:rPr>
          <w:rFonts w:hint="default" w:ascii="Times New Roman" w:hAnsi="Times New Roman" w:cs="Times New Roman"/>
          <w:b/>
          <w:bCs/>
          <w:color w:val="000000" w:themeColor="text1"/>
          <w:sz w:val="24"/>
          <w:lang w:eastAsia="zh-CN"/>
          <w14:textFill>
            <w14:solidFill>
              <w14:schemeClr w14:val="tx1"/>
            </w14:solidFill>
          </w14:textFill>
        </w:rPr>
        <w:t>，</w:t>
      </w:r>
      <w:r>
        <w:rPr>
          <w:rFonts w:hint="default" w:ascii="Times New Roman" w:hAnsi="Times New Roman" w:cs="Times New Roman"/>
          <w:b/>
          <w:bCs/>
          <w:color w:val="000000" w:themeColor="text1"/>
          <w:sz w:val="24"/>
          <w14:textFill>
            <w14:solidFill>
              <w14:schemeClr w14:val="tx1"/>
            </w14:solidFill>
          </w14:textFill>
        </w:rPr>
        <w:t>the empirical orthogonal function (EOF), power spectrum and Morlet wavelet analysis and other methods</w:t>
      </w:r>
      <w:r>
        <w:rPr>
          <w:rFonts w:hint="default" w:ascii="Times New Roman" w:hAnsi="Times New Roman" w:cs="Times New Roman"/>
          <w:b/>
          <w:bCs/>
          <w:color w:val="000000" w:themeColor="text1"/>
          <w:sz w:val="24"/>
          <w:lang w:val="en-US" w:eastAsia="zh-CN"/>
          <w14:textFill>
            <w14:solidFill>
              <w14:schemeClr w14:val="tx1"/>
            </w14:solidFill>
          </w14:textFill>
        </w:rPr>
        <w:t xml:space="preserve"> are </w:t>
      </w:r>
      <w:r>
        <w:rPr>
          <w:rFonts w:hint="default" w:ascii="Times New Roman" w:hAnsi="Times New Roman" w:cs="Times New Roman"/>
          <w:b/>
          <w:bCs/>
          <w:color w:val="000000" w:themeColor="text1"/>
          <w:sz w:val="24"/>
          <w14:textFill>
            <w14:solidFill>
              <w14:schemeClr w14:val="tx1"/>
            </w14:solidFill>
          </w14:textFill>
        </w:rPr>
        <w:t xml:space="preserve">applied to analyze </w:t>
      </w:r>
      <w:r>
        <w:rPr>
          <w:rFonts w:hint="default" w:ascii="Times New Roman" w:hAnsi="Times New Roman" w:cs="Times New Roman"/>
          <w:b/>
          <w:bCs/>
          <w:color w:val="000000" w:themeColor="text1"/>
          <w:sz w:val="24"/>
          <w:lang w:val="en-US" w:eastAsia="zh-CN"/>
          <w14:textFill>
            <w14:solidFill>
              <w14:schemeClr w14:val="tx1"/>
            </w14:solidFill>
          </w14:textFill>
        </w:rPr>
        <w:t xml:space="preserve">the </w:t>
      </w:r>
      <w:r>
        <w:rPr>
          <w:rFonts w:hint="default" w:ascii="Times New Roman" w:hAnsi="Times New Roman" w:cs="Times New Roman"/>
          <w:b/>
          <w:bCs/>
          <w:color w:val="000000" w:themeColor="text1"/>
          <w:sz w:val="24"/>
          <w14:textFill>
            <w14:solidFill>
              <w14:schemeClr w14:val="tx1"/>
            </w14:solidFill>
          </w14:textFill>
        </w:rPr>
        <w:t>characteristics</w:t>
      </w:r>
      <w:r>
        <w:rPr>
          <w:rFonts w:hint="default" w:ascii="Times New Roman" w:hAnsi="Times New Roman" w:cs="Times New Roman"/>
          <w:b/>
          <w:bCs/>
          <w:color w:val="000000" w:themeColor="text1"/>
          <w:sz w:val="24"/>
          <w:lang w:val="en-US" w:eastAsia="zh-CN"/>
          <w14:textFill>
            <w14:solidFill>
              <w14:schemeClr w14:val="tx1"/>
            </w14:solidFill>
          </w14:textFill>
        </w:rPr>
        <w:t xml:space="preserve"> of </w:t>
      </w:r>
      <w:r>
        <w:rPr>
          <w:rFonts w:hint="default" w:ascii="Times New Roman" w:hAnsi="Times New Roman" w:cs="Times New Roman"/>
          <w:b/>
          <w:bCs/>
          <w:color w:val="000000" w:themeColor="text1"/>
          <w:sz w:val="24"/>
          <w14:textFill>
            <w14:solidFill>
              <w14:schemeClr w14:val="tx1"/>
            </w14:solidFill>
          </w14:textFill>
        </w:rPr>
        <w:t xml:space="preserve">eddy activity </w:t>
      </w:r>
      <w:r>
        <w:rPr>
          <w:rFonts w:hint="default" w:ascii="Times New Roman" w:hAnsi="Times New Roman" w:cs="Times New Roman"/>
          <w:b/>
          <w:bCs/>
          <w:color w:val="000000" w:themeColor="text1"/>
          <w:sz w:val="24"/>
          <w:lang w:val="en-US" w:eastAsia="zh-CN"/>
          <w14:textFill>
            <w14:solidFill>
              <w14:schemeClr w14:val="tx1"/>
            </w14:solidFill>
          </w14:textFill>
        </w:rPr>
        <w:t xml:space="preserve">in SCS </w:t>
      </w:r>
      <w:r>
        <w:rPr>
          <w:rFonts w:hint="default" w:ascii="Times New Roman" w:hAnsi="Times New Roman" w:cs="Times New Roman"/>
          <w:b/>
          <w:bCs/>
          <w:color w:val="000000" w:themeColor="text1"/>
          <w:sz w:val="24"/>
          <w14:textFill>
            <w14:solidFill>
              <w14:schemeClr w14:val="tx1"/>
            </w14:solidFill>
          </w14:textFill>
        </w:rPr>
        <w:t>during 1958-2007 years based on SODA-2.1.6 datasets</w:t>
      </w:r>
      <w:r>
        <w:rPr>
          <w:rFonts w:hint="default" w:ascii="Times New Roman" w:hAnsi="Times New Roman" w:cs="Times New Roman"/>
          <w:b/>
          <w:bCs/>
          <w:color w:val="000000" w:themeColor="text1"/>
          <w:sz w:val="24"/>
          <w:lang w:val="en-US" w:eastAsia="zh-CN"/>
          <w14:textFill>
            <w14:solidFill>
              <w14:schemeClr w14:val="tx1"/>
            </w14:solidFill>
          </w14:textFill>
        </w:rPr>
        <w:t>, a</w:t>
      </w:r>
      <w:r>
        <w:rPr>
          <w:rFonts w:hint="default" w:ascii="Times New Roman" w:hAnsi="Times New Roman" w:cs="Times New Roman"/>
          <w:b/>
          <w:bCs/>
          <w:color w:val="000000" w:themeColor="text1"/>
          <w:sz w:val="24"/>
          <w14:textFill>
            <w14:solidFill>
              <w14:schemeClr w14:val="tx1"/>
            </w14:solidFill>
          </w14:textFill>
        </w:rPr>
        <w:t>nd</w:t>
      </w:r>
      <w:r>
        <w:rPr>
          <w:rFonts w:hint="default" w:ascii="Times New Roman" w:hAnsi="Times New Roman" w:cs="Times New Roman"/>
          <w:b/>
          <w:bCs/>
          <w:color w:val="000000" w:themeColor="text1"/>
          <w:sz w:val="24"/>
          <w:lang w:val="en-US" w:eastAsia="zh-CN"/>
          <w14:textFill>
            <w14:solidFill>
              <w14:schemeClr w14:val="tx1"/>
            </w14:solidFill>
          </w14:textFill>
        </w:rPr>
        <w:t xml:space="preserve"> the </w:t>
      </w:r>
      <w:r>
        <w:rPr>
          <w:rFonts w:hint="eastAsia" w:ascii="Times New Roman" w:hAnsi="Times New Roman" w:cs="Times New Roman"/>
          <w:b/>
          <w:bCs/>
          <w:color w:val="000000" w:themeColor="text1"/>
          <w:sz w:val="24"/>
          <w:lang w:val="en-US" w:eastAsia="zh-CN"/>
          <w14:textFill>
            <w14:solidFill>
              <w14:schemeClr w14:val="tx1"/>
            </w14:solidFill>
          </w14:textFill>
        </w:rPr>
        <w:t>s</w:t>
      </w:r>
      <w:r>
        <w:rPr>
          <w:rFonts w:hint="default" w:ascii="Times New Roman" w:hAnsi="Times New Roman" w:cs="Times New Roman"/>
          <w:b/>
          <w:bCs/>
          <w:color w:val="000000" w:themeColor="text1"/>
          <w:sz w:val="24"/>
          <w14:textFill>
            <w14:solidFill>
              <w14:schemeClr w14:val="tx1"/>
            </w14:solidFill>
          </w14:textFill>
        </w:rPr>
        <w:t>tatistics show</w:t>
      </w:r>
      <w:r>
        <w:rPr>
          <w:rFonts w:hint="default" w:ascii="Times New Roman" w:hAnsi="Times New Roman" w:cs="Times New Roman"/>
          <w:b/>
          <w:bCs/>
          <w:color w:val="000000" w:themeColor="text1"/>
          <w:sz w:val="24"/>
          <w:lang w:val="en-US" w:eastAsia="zh-CN"/>
          <w14:textFill>
            <w14:solidFill>
              <w14:schemeClr w14:val="tx1"/>
            </w14:solidFill>
          </w14:textFill>
        </w:rPr>
        <w:t>s as follows:</w:t>
      </w:r>
    </w:p>
    <w:p>
      <w:pPr>
        <w:shd w:val="clear" w:color="auto" w:fill="FFFFFF"/>
        <w:adjustRightInd w:val="0"/>
        <w:snapToGrid w:val="0"/>
        <w:spacing w:line="288" w:lineRule="auto"/>
        <w:ind w:left="0" w:leftChars="0" w:firstLine="339" w:firstLineChars="106"/>
        <w:rPr>
          <w:rFonts w:hint="default" w:ascii="Times New Roman" w:hAnsi="Times New Roman" w:cs="Times New Roman"/>
          <w:b/>
          <w:bCs/>
          <w:color w:val="000000" w:themeColor="text1"/>
          <w:sz w:val="24"/>
          <w:lang w:val="en-US" w:eastAsia="zh-CN"/>
          <w14:textFill>
            <w14:solidFill>
              <w14:schemeClr w14:val="tx1"/>
            </w14:solidFill>
          </w14:textFill>
        </w:rPr>
      </w:pPr>
      <w:r>
        <w:rPr>
          <w:rFonts w:hint="default" w:ascii="Times New Roman" w:hAnsi="Times New Roman" w:cs="Times New Roman"/>
          <w:b/>
          <w:bCs/>
          <w:color w:val="000000" w:themeColor="text1"/>
          <w:sz w:val="24"/>
          <w:lang w:val="en-US" w:eastAsia="zh-CN"/>
          <w14:textFill>
            <w14:solidFill>
              <w14:schemeClr w14:val="tx1"/>
            </w14:solidFill>
          </w14:textFill>
        </w:rPr>
        <w:t xml:space="preserve">(1) </w:t>
      </w:r>
      <w:r>
        <w:rPr>
          <w:rFonts w:hint="default" w:ascii="Times New Roman" w:hAnsi="Times New Roman" w:cs="Times New Roman"/>
          <w:b/>
          <w:bCs/>
          <w:color w:val="000000" w:themeColor="text1"/>
          <w:sz w:val="24"/>
          <w14:textFill>
            <w14:solidFill>
              <w14:schemeClr w14:val="tx1"/>
            </w14:solidFill>
          </w14:textFill>
        </w:rPr>
        <w:t>1420</w:t>
      </w:r>
      <w:r>
        <w:rPr>
          <w:rFonts w:hint="default" w:ascii="Times New Roman" w:hAnsi="Times New Roman" w:cs="Times New Roman"/>
          <w:b/>
          <w:bCs/>
          <w:color w:val="000000" w:themeColor="text1"/>
          <w:sz w:val="24"/>
          <w:lang w:val="en-US" w:eastAsia="zh-CN"/>
          <w14:textFill>
            <w14:solidFill>
              <w14:schemeClr w14:val="tx1"/>
            </w14:solidFill>
          </w14:textFill>
        </w:rPr>
        <w:t xml:space="preserve"> eddies are </w:t>
      </w:r>
      <w:r>
        <w:rPr>
          <w:rFonts w:hint="default" w:ascii="Times New Roman" w:hAnsi="Times New Roman" w:cs="Times New Roman"/>
          <w:b/>
          <w:bCs/>
          <w:color w:val="000000" w:themeColor="text1"/>
          <w:sz w:val="24"/>
          <w14:textFill>
            <w14:solidFill>
              <w14:schemeClr w14:val="tx1"/>
            </w14:solidFill>
          </w14:textFill>
        </w:rPr>
        <w:t>detect</w:t>
      </w:r>
      <w:r>
        <w:rPr>
          <w:rFonts w:hint="default" w:ascii="Times New Roman" w:hAnsi="Times New Roman" w:cs="Times New Roman"/>
          <w:b/>
          <w:bCs/>
          <w:color w:val="000000" w:themeColor="text1"/>
          <w:sz w:val="24"/>
          <w:lang w:val="en-US" w:eastAsia="zh-CN"/>
          <w14:textFill>
            <w14:solidFill>
              <w14:schemeClr w14:val="tx1"/>
            </w14:solidFill>
          </w14:textFill>
        </w:rPr>
        <w:t xml:space="preserve">ed during </w:t>
      </w:r>
      <w:r>
        <w:rPr>
          <w:rFonts w:hint="default" w:ascii="Times New Roman" w:hAnsi="Times New Roman" w:cs="Times New Roman"/>
          <w:b/>
          <w:bCs/>
          <w:color w:val="000000" w:themeColor="text1"/>
          <w:sz w:val="24"/>
          <w14:textFill>
            <w14:solidFill>
              <w14:schemeClr w14:val="tx1"/>
            </w14:solidFill>
          </w14:textFill>
        </w:rPr>
        <w:t>50 years in</w:t>
      </w:r>
      <w:r>
        <w:rPr>
          <w:rFonts w:hint="default" w:ascii="Times New Roman" w:hAnsi="Times New Roman" w:cs="Times New Roman"/>
          <w:b/>
          <w:bCs/>
          <w:color w:val="000000" w:themeColor="text1"/>
          <w:sz w:val="24"/>
          <w:lang w:val="en-US" w:eastAsia="zh-CN"/>
          <w14:textFill>
            <w14:solidFill>
              <w14:schemeClr w14:val="tx1"/>
            </w14:solidFill>
          </w14:textFill>
        </w:rPr>
        <w:t xml:space="preserve"> SCS</w:t>
      </w:r>
      <w:r>
        <w:rPr>
          <w:rFonts w:hint="default" w:ascii="Times New Roman" w:hAnsi="Times New Roman" w:cs="Times New Roman"/>
          <w:b/>
          <w:bCs/>
          <w:color w:val="000000" w:themeColor="text1"/>
          <w:sz w:val="24"/>
          <w14:textFill>
            <w14:solidFill>
              <w14:schemeClr w14:val="tx1"/>
            </w14:solidFill>
          </w14:textFill>
        </w:rPr>
        <w:t>, distributi</w:t>
      </w:r>
      <w:r>
        <w:rPr>
          <w:rFonts w:hint="default" w:ascii="Times New Roman" w:hAnsi="Times New Roman" w:cs="Times New Roman"/>
          <w:b/>
          <w:bCs/>
          <w:color w:val="000000" w:themeColor="text1"/>
          <w:sz w:val="24"/>
          <w:lang w:val="en-US" w:eastAsia="zh-CN"/>
          <w14:textFill>
            <w14:solidFill>
              <w14:schemeClr w14:val="tx1"/>
            </w14:solidFill>
          </w14:textFill>
        </w:rPr>
        <w:t>ng</w:t>
      </w:r>
      <w:r>
        <w:rPr>
          <w:rFonts w:hint="default" w:ascii="Times New Roman" w:hAnsi="Times New Roman" w:cs="Times New Roman"/>
          <w:b/>
          <w:bCs/>
          <w:color w:val="000000" w:themeColor="text1"/>
          <w:sz w:val="24"/>
          <w14:textFill>
            <w14:solidFill>
              <w14:schemeClr w14:val="tx1"/>
            </w14:solidFill>
          </w14:textFill>
        </w:rPr>
        <w:t xml:space="preserve"> in the nort</w:t>
      </w:r>
      <w:r>
        <w:rPr>
          <w:rFonts w:hint="default" w:ascii="Times New Roman" w:hAnsi="Times New Roman" w:cs="Times New Roman"/>
          <w:b/>
          <w:bCs/>
          <w:color w:val="000000" w:themeColor="text1"/>
          <w:sz w:val="24"/>
          <w:lang w:val="en-US" w:eastAsia="zh-CN"/>
          <w14:textFill>
            <w14:solidFill>
              <w14:schemeClr w14:val="tx1"/>
            </w14:solidFill>
          </w14:textFill>
        </w:rPr>
        <w:t>heast-southwest horizontally and in the 2000 meters in depth, among which about 56% are Cyclonic eddies. They mainly active in the three regions, west of the Luzon strait, east of Vietnam and south of SCS, most frequently in east of Vietnam. The average radius is about 55 km.</w:t>
      </w:r>
    </w:p>
    <w:p>
      <w:pPr>
        <w:shd w:val="clear" w:color="auto" w:fill="FFFFFF"/>
        <w:snapToGrid w:val="0"/>
        <w:spacing w:line="288" w:lineRule="auto"/>
        <w:ind w:left="0" w:leftChars="0" w:firstLine="218" w:firstLineChars="91"/>
        <w:rPr>
          <w:rFonts w:hint="default" w:ascii="Times New Roman" w:hAnsi="Times New Roman" w:cs="Times New Roman"/>
          <w:b/>
          <w:bCs/>
          <w:color w:val="FF0000"/>
          <w:sz w:val="24"/>
        </w:rPr>
      </w:pPr>
      <w:r>
        <w:rPr>
          <w:rFonts w:hint="default" w:ascii="Times New Roman" w:hAnsi="Times New Roman" w:cs="Times New Roman"/>
          <w:b/>
          <w:bCs/>
          <w:color w:val="000000" w:themeColor="text1"/>
          <w:sz w:val="24"/>
          <w:lang w:val="en-US" w:eastAsia="zh-CN"/>
          <w14:textFill>
            <w14:solidFill>
              <w14:schemeClr w14:val="tx1"/>
            </w14:solidFill>
          </w14:textFill>
        </w:rPr>
        <w:t>(2) The SCS mesoscale eddies are stronger in autumn and winter, mostly Cyclonic, than in spring and summer, anticyclone mostly. The variation reflects the response of upper circulation over the monsoon forcing , but the flow field lags behind wind stress curl in time.</w:t>
      </w:r>
    </w:p>
    <w:p>
      <w:pPr>
        <w:shd w:val="clear" w:color="auto" w:fill="FFFFFF"/>
        <w:snapToGrid w:val="0"/>
        <w:spacing w:line="288" w:lineRule="auto"/>
        <w:ind w:left="0" w:leftChars="0" w:firstLine="218" w:firstLineChars="91"/>
        <w:rPr>
          <w:rFonts w:hint="default" w:ascii="Times New Roman" w:hAnsi="Times New Roman" w:cs="Times New Roman"/>
          <w:b/>
          <w:bCs/>
          <w:color w:val="000000" w:themeColor="text1"/>
          <w:sz w:val="24"/>
          <w:lang w:val="en-US" w:eastAsia="zh-CN"/>
          <w14:textFill>
            <w14:solidFill>
              <w14:schemeClr w14:val="tx1"/>
            </w14:solidFill>
          </w14:textFill>
        </w:rPr>
      </w:pPr>
      <w:r>
        <w:rPr>
          <w:rFonts w:hint="default" w:ascii="Times New Roman" w:hAnsi="Times New Roman" w:cs="Times New Roman"/>
          <w:b/>
          <w:bCs/>
          <w:color w:val="000000" w:themeColor="text1"/>
          <w:sz w:val="24"/>
          <w:lang w:val="en-US" w:eastAsia="zh-CN"/>
          <w14:textFill>
            <w14:solidFill>
              <w14:schemeClr w14:val="tx1"/>
            </w14:solidFill>
          </w14:textFill>
        </w:rPr>
        <w:t xml:space="preserve">(3) </w:t>
      </w:r>
      <w:r>
        <w:rPr>
          <w:rFonts w:hint="eastAsia" w:ascii="Times New Roman" w:hAnsi="Times New Roman" w:cs="Times New Roman"/>
          <w:b/>
          <w:bCs/>
          <w:color w:val="000000" w:themeColor="text1"/>
          <w:sz w:val="24"/>
          <w:lang w:val="en-US" w:eastAsia="zh-CN"/>
          <w14:textFill>
            <w14:solidFill>
              <w14:schemeClr w14:val="tx1"/>
            </w14:solidFill>
          </w14:textFill>
        </w:rPr>
        <w:t>The interannual variability of t</w:t>
      </w:r>
      <w:r>
        <w:rPr>
          <w:rFonts w:hint="default" w:ascii="Times New Roman" w:hAnsi="Times New Roman" w:cs="Times New Roman"/>
          <w:b/>
          <w:bCs/>
          <w:color w:val="000000" w:themeColor="text1"/>
          <w:sz w:val="24"/>
          <w:lang w:val="en-US" w:eastAsia="zh-CN"/>
          <w14:textFill>
            <w14:solidFill>
              <w14:schemeClr w14:val="tx1"/>
            </w14:solidFill>
          </w14:textFill>
        </w:rPr>
        <w:t xml:space="preserve">he number </w:t>
      </w:r>
      <w:r>
        <w:rPr>
          <w:rFonts w:hint="eastAsia" w:ascii="Times New Roman" w:hAnsi="Times New Roman" w:cs="Times New Roman"/>
          <w:b/>
          <w:bCs/>
          <w:color w:val="000000" w:themeColor="text1"/>
          <w:sz w:val="24"/>
          <w:lang w:val="en-US" w:eastAsia="zh-CN"/>
          <w14:textFill>
            <w14:solidFill>
              <w14:schemeClr w14:val="tx1"/>
            </w14:solidFill>
          </w14:textFill>
        </w:rPr>
        <w:t xml:space="preserve">and </w:t>
      </w:r>
      <w:r>
        <w:rPr>
          <w:rFonts w:hint="default" w:ascii="Times New Roman" w:hAnsi="Times New Roman" w:cs="Times New Roman"/>
          <w:b/>
          <w:bCs/>
          <w:color w:val="000000" w:themeColor="text1"/>
          <w:sz w:val="24"/>
          <w:lang w:val="en-US" w:eastAsia="zh-CN"/>
          <w14:textFill>
            <w14:solidFill>
              <w14:schemeClr w14:val="tx1"/>
            </w14:solidFill>
          </w14:textFill>
        </w:rPr>
        <w:t>distribution of</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hint="default" w:ascii="Times New Roman" w:hAnsi="Times New Roman" w:cs="Times New Roman"/>
          <w:b/>
          <w:bCs/>
          <w:color w:val="000000" w:themeColor="text1"/>
          <w:sz w:val="24"/>
          <w:lang w:val="en-US" w:eastAsia="zh-CN"/>
          <w14:textFill>
            <w14:solidFill>
              <w14:schemeClr w14:val="tx1"/>
            </w14:solidFill>
          </w14:textFill>
        </w:rPr>
        <w:t xml:space="preserve">mesoscale </w:t>
      </w:r>
      <w:r>
        <w:rPr>
          <w:rFonts w:hint="eastAsia" w:ascii="Times New Roman" w:hAnsi="Times New Roman" w:cs="Times New Roman"/>
          <w:b/>
          <w:bCs/>
          <w:color w:val="000000" w:themeColor="text1"/>
          <w:sz w:val="24"/>
          <w:lang w:val="en-US" w:eastAsia="zh-CN"/>
          <w14:textFill>
            <w14:solidFill>
              <w14:schemeClr w14:val="tx1"/>
            </w14:solidFill>
          </w14:textFill>
        </w:rPr>
        <w:t>eddies</w:t>
      </w:r>
      <w:r>
        <w:rPr>
          <w:rFonts w:hint="default" w:ascii="Times New Roman" w:hAnsi="Times New Roman" w:cs="Times New Roman"/>
          <w:b/>
          <w:bCs/>
          <w:color w:val="000000" w:themeColor="text1"/>
          <w:sz w:val="24"/>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lang w:val="en-US" w:eastAsia="zh-CN"/>
          <w14:textFill>
            <w14:solidFill>
              <w14:schemeClr w14:val="tx1"/>
            </w14:solidFill>
          </w14:textFill>
        </w:rPr>
        <w:t xml:space="preserve">in SCS, </w:t>
      </w:r>
      <w:r>
        <w:rPr>
          <w:rFonts w:hint="default" w:ascii="Times New Roman" w:hAnsi="Times New Roman" w:cs="Times New Roman"/>
          <w:b/>
          <w:bCs/>
          <w:color w:val="000000" w:themeColor="text1"/>
          <w:sz w:val="24"/>
          <w:lang w:val="en-US" w:eastAsia="zh-CN"/>
          <w14:textFill>
            <w14:solidFill>
              <w14:schemeClr w14:val="tx1"/>
            </w14:solidFill>
          </w14:textFill>
        </w:rPr>
        <w:t xml:space="preserve">6 years </w:t>
      </w:r>
      <w:r>
        <w:rPr>
          <w:rFonts w:hint="eastAsia" w:ascii="Times New Roman" w:hAnsi="Times New Roman" w:cs="Times New Roman"/>
          <w:b/>
          <w:bCs/>
          <w:color w:val="000000" w:themeColor="text1"/>
          <w:sz w:val="24"/>
          <w:lang w:val="en-US" w:eastAsia="zh-CN"/>
          <w14:textFill>
            <w14:solidFill>
              <w14:schemeClr w14:val="tx1"/>
            </w14:solidFill>
          </w14:textFill>
        </w:rPr>
        <w:t xml:space="preserve">and </w:t>
      </w:r>
      <w:r>
        <w:rPr>
          <w:rFonts w:hint="default" w:ascii="Times New Roman" w:hAnsi="Times New Roman" w:cs="Times New Roman"/>
          <w:b/>
          <w:bCs/>
          <w:color w:val="000000" w:themeColor="text1"/>
          <w:sz w:val="24"/>
          <w:lang w:val="en-US" w:eastAsia="zh-CN"/>
          <w14:textFill>
            <w14:solidFill>
              <w14:schemeClr w14:val="tx1"/>
            </w14:solidFill>
          </w14:textFill>
        </w:rPr>
        <w:t xml:space="preserve">2.5 </w:t>
      </w:r>
      <w:r>
        <w:rPr>
          <w:rFonts w:hint="eastAsia" w:ascii="Times New Roman" w:hAnsi="Times New Roman" w:cs="Times New Roman"/>
          <w:b/>
          <w:bCs/>
          <w:color w:val="000000" w:themeColor="text1"/>
          <w:sz w:val="24"/>
          <w:lang w:val="en-US" w:eastAsia="zh-CN"/>
          <w14:textFill>
            <w14:solidFill>
              <w14:schemeClr w14:val="tx1"/>
            </w14:solidFill>
          </w14:textFill>
        </w:rPr>
        <w:t>or</w:t>
      </w:r>
      <w:r>
        <w:rPr>
          <w:rFonts w:hint="default" w:ascii="Times New Roman" w:hAnsi="Times New Roman" w:cs="Times New Roman"/>
          <w:b/>
          <w:bCs/>
          <w:color w:val="000000" w:themeColor="text1"/>
          <w:sz w:val="24"/>
          <w:lang w:val="en-US" w:eastAsia="zh-CN"/>
          <w14:textFill>
            <w14:solidFill>
              <w14:schemeClr w14:val="tx1"/>
            </w14:solidFill>
          </w14:textFill>
        </w:rPr>
        <w:t xml:space="preserve"> 3.5 years periodic</w:t>
      </w:r>
      <w:r>
        <w:rPr>
          <w:rFonts w:hint="eastAsia" w:ascii="Times New Roman" w:hAnsi="Times New Roman" w:cs="Times New Roman"/>
          <w:b/>
          <w:bCs/>
          <w:color w:val="000000" w:themeColor="text1"/>
          <w:sz w:val="24"/>
          <w:lang w:val="en-US" w:eastAsia="zh-CN"/>
          <w14:textFill>
            <w14:solidFill>
              <w14:schemeClr w14:val="tx1"/>
            </w14:solidFill>
          </w14:textFill>
        </w:rPr>
        <w:t>ally</w:t>
      </w:r>
      <w:r>
        <w:rPr>
          <w:rFonts w:hint="default" w:ascii="Times New Roman" w:hAnsi="Times New Roman" w:cs="Times New Roman"/>
          <w:b/>
          <w:bCs/>
          <w:color w:val="000000" w:themeColor="text1"/>
          <w:sz w:val="24"/>
          <w:lang w:val="en-US" w:eastAsia="zh-CN"/>
          <w14:textFill>
            <w14:solidFill>
              <w14:schemeClr w14:val="tx1"/>
            </w14:solidFill>
          </w14:textFill>
        </w:rPr>
        <w:t>, embod</w:t>
      </w:r>
      <w:r>
        <w:rPr>
          <w:rFonts w:hint="eastAsia" w:ascii="Times New Roman" w:hAnsi="Times New Roman" w:cs="Times New Roman"/>
          <w:b/>
          <w:bCs/>
          <w:color w:val="000000" w:themeColor="text1"/>
          <w:sz w:val="24"/>
          <w:lang w:val="en-US" w:eastAsia="zh-CN"/>
          <w14:textFill>
            <w14:solidFill>
              <w14:schemeClr w14:val="tx1"/>
            </w14:solidFill>
          </w14:textFill>
        </w:rPr>
        <w:t>ies</w:t>
      </w:r>
      <w:r>
        <w:rPr>
          <w:rFonts w:hint="default" w:ascii="Times New Roman" w:hAnsi="Times New Roman" w:cs="Times New Roman"/>
          <w:b/>
          <w:bCs/>
          <w:color w:val="000000" w:themeColor="text1"/>
          <w:sz w:val="24"/>
          <w:lang w:val="en-US" w:eastAsia="zh-CN"/>
          <w14:textFill>
            <w14:solidFill>
              <w14:schemeClr w14:val="tx1"/>
            </w14:solidFill>
          </w14:textFill>
        </w:rPr>
        <w:t xml:space="preserve"> the ENSO signal obviously, but not exactly the same</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as </w:t>
      </w:r>
      <w:r>
        <w:rPr>
          <w:rFonts w:hint="default" w:ascii="Times New Roman" w:hAnsi="Times New Roman" w:cs="Times New Roman"/>
          <w:b/>
          <w:bCs/>
          <w:color w:val="000000" w:themeColor="text1"/>
          <w:sz w:val="24"/>
          <w:lang w:val="en-US" w:eastAsia="zh-CN"/>
          <w14:textFill>
            <w14:solidFill>
              <w14:schemeClr w14:val="tx1"/>
            </w14:solidFill>
          </w14:textFill>
        </w:rPr>
        <w:t xml:space="preserve">ENSO period, </w:t>
      </w:r>
      <w:r>
        <w:rPr>
          <w:rFonts w:hint="eastAsia" w:ascii="Times New Roman" w:hAnsi="Times New Roman" w:cs="Times New Roman"/>
          <w:b/>
          <w:bCs/>
          <w:color w:val="000000" w:themeColor="text1"/>
          <w:sz w:val="24"/>
          <w:lang w:val="en-US" w:eastAsia="zh-CN"/>
          <w14:textFill>
            <w14:solidFill>
              <w14:schemeClr w14:val="tx1"/>
            </w14:solidFill>
          </w14:textFill>
        </w:rPr>
        <w:t>which reflects</w:t>
      </w:r>
      <w:r>
        <w:rPr>
          <w:rFonts w:hint="default" w:ascii="Times New Roman" w:hAnsi="Times New Roman" w:cs="Times New Roman"/>
          <w:b/>
          <w:bCs/>
          <w:color w:val="000000" w:themeColor="text1"/>
          <w:sz w:val="24"/>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lang w:val="en-US" w:eastAsia="zh-CN"/>
          <w14:textFill>
            <w14:solidFill>
              <w14:schemeClr w14:val="tx1"/>
            </w14:solidFill>
          </w14:textFill>
        </w:rPr>
        <w:t xml:space="preserve">that the </w:t>
      </w:r>
      <w:r>
        <w:rPr>
          <w:rFonts w:hint="default" w:ascii="Times New Roman" w:hAnsi="Times New Roman" w:cs="Times New Roman"/>
          <w:b/>
          <w:bCs/>
          <w:color w:val="000000" w:themeColor="text1"/>
          <w:sz w:val="24"/>
          <w:lang w:val="en-US" w:eastAsia="zh-CN"/>
          <w14:textFill>
            <w14:solidFill>
              <w14:schemeClr w14:val="tx1"/>
            </w14:solidFill>
          </w14:textFill>
        </w:rPr>
        <w:t xml:space="preserve">upper </w:t>
      </w:r>
      <w:r>
        <w:rPr>
          <w:rFonts w:hint="eastAsia" w:ascii="Times New Roman" w:hAnsi="Times New Roman" w:cs="Times New Roman"/>
          <w:b/>
          <w:bCs/>
          <w:color w:val="000000" w:themeColor="text1"/>
          <w:sz w:val="24"/>
          <w:lang w:val="en-US" w:eastAsia="zh-CN"/>
          <w14:textFill>
            <w14:solidFill>
              <w14:schemeClr w14:val="tx1"/>
            </w14:solidFill>
          </w14:textFill>
        </w:rPr>
        <w:t xml:space="preserve">wind </w:t>
      </w:r>
      <w:r>
        <w:rPr>
          <w:rFonts w:hint="default" w:ascii="Times New Roman" w:hAnsi="Times New Roman" w:cs="Times New Roman"/>
          <w:b/>
          <w:bCs/>
          <w:color w:val="000000" w:themeColor="text1"/>
          <w:sz w:val="24"/>
          <w:lang w:val="en-US" w:eastAsia="zh-CN"/>
          <w14:textFill>
            <w14:solidFill>
              <w14:schemeClr w14:val="tx1"/>
            </w14:solidFill>
          </w14:textFill>
        </w:rPr>
        <w:t xml:space="preserve">is not the only </w:t>
      </w:r>
      <w:r>
        <w:rPr>
          <w:rFonts w:hint="eastAsia" w:ascii="Times New Roman" w:hAnsi="Times New Roman" w:cs="Times New Roman"/>
          <w:b/>
          <w:bCs/>
          <w:color w:val="000000" w:themeColor="text1"/>
          <w:sz w:val="24"/>
          <w:lang w:val="en-US" w:eastAsia="zh-CN"/>
          <w14:textFill>
            <w14:solidFill>
              <w14:schemeClr w14:val="tx1"/>
            </w14:solidFill>
          </w14:textFill>
        </w:rPr>
        <w:t xml:space="preserve">factor in the </w:t>
      </w:r>
      <w:r>
        <w:rPr>
          <w:rFonts w:hint="default" w:ascii="Times New Roman" w:hAnsi="Times New Roman" w:cs="Times New Roman"/>
          <w:b/>
          <w:bCs/>
          <w:color w:val="000000" w:themeColor="text1"/>
          <w:sz w:val="24"/>
          <w:lang w:val="en-US" w:eastAsia="zh-CN"/>
          <w14:textFill>
            <w14:solidFill>
              <w14:schemeClr w14:val="tx1"/>
            </w14:solidFill>
          </w14:textFill>
        </w:rPr>
        <w:t xml:space="preserve">process </w:t>
      </w:r>
      <w:r>
        <w:rPr>
          <w:rFonts w:hint="eastAsia" w:ascii="Times New Roman" w:hAnsi="Times New Roman" w:cs="Times New Roman"/>
          <w:b/>
          <w:bCs/>
          <w:color w:val="000000" w:themeColor="text1"/>
          <w:sz w:val="24"/>
          <w:lang w:val="en-US" w:eastAsia="zh-CN"/>
          <w14:textFill>
            <w14:solidFill>
              <w14:schemeClr w14:val="tx1"/>
            </w14:solidFill>
          </w14:textFill>
        </w:rPr>
        <w:t>of SCS eddy</w:t>
      </w:r>
      <w:r>
        <w:rPr>
          <w:rFonts w:hint="default" w:ascii="Times New Roman" w:hAnsi="Times New Roman" w:cs="Times New Roman"/>
          <w:b/>
          <w:bCs/>
          <w:color w:val="000000" w:themeColor="text1"/>
          <w:sz w:val="24"/>
          <w:lang w:val="en-US" w:eastAsia="zh-CN"/>
          <w14:textFill>
            <w14:solidFill>
              <w14:schemeClr w14:val="tx1"/>
            </w14:solidFill>
          </w14:textFill>
        </w:rPr>
        <w:t xml:space="preserve"> activities </w:t>
      </w:r>
      <w:r>
        <w:rPr>
          <w:rFonts w:hint="eastAsia" w:ascii="Times New Roman" w:hAnsi="Times New Roman" w:cs="Times New Roman"/>
          <w:b/>
          <w:bCs/>
          <w:color w:val="000000" w:themeColor="text1"/>
          <w:sz w:val="24"/>
          <w:lang w:val="en-US" w:eastAsia="zh-CN"/>
          <w14:textFill>
            <w14:solidFill>
              <w14:schemeClr w14:val="tx1"/>
            </w14:solidFill>
          </w14:textFill>
        </w:rPr>
        <w:t xml:space="preserve">in </w:t>
      </w:r>
      <w:r>
        <w:rPr>
          <w:rFonts w:hint="default" w:ascii="Times New Roman" w:hAnsi="Times New Roman" w:cs="Times New Roman"/>
          <w:b/>
          <w:bCs/>
          <w:color w:val="000000" w:themeColor="text1"/>
          <w:sz w:val="24"/>
          <w:lang w:val="en-US" w:eastAsia="zh-CN"/>
          <w14:textFill>
            <w14:solidFill>
              <w14:schemeClr w14:val="tx1"/>
            </w14:solidFill>
          </w14:textFill>
        </w:rPr>
        <w:t>the interannual scale</w:t>
      </w:r>
      <w:r>
        <w:rPr>
          <w:rFonts w:hint="eastAsia" w:ascii="Times New Roman" w:hAnsi="Times New Roman" w:cs="Times New Roman"/>
          <w:b/>
          <w:bCs/>
          <w:color w:val="000000" w:themeColor="text1"/>
          <w:sz w:val="24"/>
          <w:lang w:val="en-US" w:eastAsia="zh-CN"/>
          <w14:textFill>
            <w14:solidFill>
              <w14:schemeClr w14:val="tx1"/>
            </w14:solidFill>
          </w14:textFill>
        </w:rPr>
        <w:t>.</w:t>
      </w:r>
      <w:r>
        <w:rPr>
          <w:rFonts w:hint="default" w:ascii="Times New Roman" w:hAnsi="Times New Roman" w:cs="Times New Roman"/>
          <w:b/>
          <w:bCs/>
          <w:color w:val="000000" w:themeColor="text1"/>
          <w:sz w:val="24"/>
          <w:lang w:val="en-US" w:eastAsia="zh-CN"/>
          <w14:textFill>
            <w14:solidFill>
              <w14:schemeClr w14:val="tx1"/>
            </w14:solidFill>
          </w14:textFill>
        </w:rPr>
        <w:t xml:space="preserve"> </w:t>
      </w:r>
    </w:p>
    <w:p>
      <w:pPr>
        <w:shd w:val="clear" w:color="auto" w:fill="FFFFFF"/>
        <w:snapToGrid w:val="0"/>
        <w:spacing w:line="288" w:lineRule="auto"/>
        <w:ind w:left="0" w:leftChars="0" w:firstLine="218" w:firstLineChars="91"/>
        <w:rPr>
          <w:rFonts w:hint="default" w:ascii="Times New Roman" w:hAnsi="Times New Roman" w:cs="Times New Roman"/>
          <w:b/>
          <w:bCs/>
          <w:color w:val="000000" w:themeColor="text1"/>
          <w:sz w:val="24"/>
          <w:lang w:val="en-US" w:eastAsia="zh-CN"/>
          <w14:textFill>
            <w14:solidFill>
              <w14:schemeClr w14:val="tx1"/>
            </w14:solidFill>
          </w14:textFill>
        </w:rPr>
      </w:pPr>
    </w:p>
    <w:p>
      <w:pPr>
        <w:shd w:val="clear" w:color="auto" w:fill="FFFFFF"/>
        <w:snapToGrid w:val="0"/>
        <w:spacing w:line="288" w:lineRule="auto"/>
        <w:rPr>
          <w:rFonts w:hint="default" w:ascii="Times New Roman" w:hAnsi="Times New Roman" w:cs="Times New Roman"/>
          <w:b/>
          <w:bCs/>
          <w:color w:val="000000" w:themeColor="text1"/>
          <w:sz w:val="24"/>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Keywords: the South China Sea; mesoscale eddy; seasonal and interannual variability</w:t>
      </w:r>
      <w:r>
        <w:rPr>
          <w:rFonts w:hint="default" w:ascii="Times New Roman" w:hAnsi="Times New Roman" w:cs="Times New Roman"/>
          <w:b/>
          <w:bCs/>
          <w:color w:val="000000" w:themeColor="text1"/>
          <w:sz w:val="24"/>
          <w:highlight w:val="white"/>
          <w14:textFill>
            <w14:solidFill>
              <w14:schemeClr w14:val="tx1"/>
            </w14:solidFill>
          </w14:textFill>
        </w:rPr>
        <w:t>;</w:t>
      </w:r>
      <w:r>
        <w:rPr>
          <w:rFonts w:hint="default" w:ascii="Times New Roman" w:hAnsi="Times New Roman" w:cs="Times New Roman"/>
          <w:b/>
          <w:bCs/>
          <w:color w:val="000000" w:themeColor="text1"/>
          <w:sz w:val="24"/>
          <w14:textFill>
            <w14:solidFill>
              <w14:schemeClr w14:val="tx1"/>
            </w14:solidFill>
          </w14:textFill>
        </w:rPr>
        <w:t xml:space="preserve"> RMS of Sea Surface Height anomaly; eddy kinetic energy</w:t>
      </w:r>
    </w:p>
    <w:p>
      <w:pPr>
        <w:shd w:val="clear" w:color="auto" w:fill="FFFFFF"/>
        <w:snapToGrid w:val="0"/>
        <w:spacing w:line="288" w:lineRule="auto"/>
        <w:rPr>
          <w:rFonts w:hint="default" w:ascii="Times New Roman" w:hAnsi="Times New Roman" w:cs="Times New Roman"/>
          <w:b/>
          <w:bCs/>
          <w:color w:val="000000" w:themeColor="text1"/>
          <w:sz w:val="24"/>
          <w14:textFill>
            <w14:solidFill>
              <w14:schemeClr w14:val="tx1"/>
            </w14:solidFill>
          </w14:textFill>
        </w:rPr>
      </w:pPr>
    </w:p>
    <w:p>
      <w:pPr>
        <w:shd w:val="clear" w:color="auto" w:fill="FFFFFF"/>
        <w:snapToGrid w:val="0"/>
        <w:spacing w:line="288" w:lineRule="auto"/>
        <w:jc w:val="center"/>
        <w:rPr>
          <w:rFonts w:hint="default" w:ascii="Times New Roman" w:hAnsi="Times New Roman" w:cs="Times New Roman"/>
          <w:b/>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Image</w:t>
      </w:r>
    </w:p>
    <w:p>
      <w:pPr>
        <w:shd w:val="clear" w:color="auto" w:fill="FFFFFF"/>
        <w:snapToGrid w:val="0"/>
        <w:spacing w:line="288" w:lineRule="auto"/>
        <w:jc w:val="center"/>
        <w:rPr>
          <w:rFonts w:hint="default" w:ascii="Times New Roman" w:hAnsi="Times New Roman" w:cs="Times New Roman"/>
          <w:b/>
          <w:color w:val="000000" w:themeColor="text1"/>
          <w:sz w:val="28"/>
          <w:szCs w:val="28"/>
          <w14:textFill>
            <w14:solidFill>
              <w14:schemeClr w14:val="tx1"/>
            </w14:solidFill>
          </w14:textFill>
        </w:rPr>
      </w:pPr>
    </w:p>
    <w:p>
      <w:pPr>
        <w:jc w:val="center"/>
        <w:rPr>
          <w:rFonts w:ascii="仿宋_GB2312" w:hAnsi="Times New Roman" w:eastAsia="仿宋_GB2312" w:cs="Times New Roman"/>
          <w:szCs w:val="21"/>
        </w:rPr>
      </w:pPr>
      <w:r>
        <w:rPr>
          <w:rFonts w:hint="eastAsia" w:ascii="仿宋_GB2312" w:hAnsi="Times New Roman" w:eastAsia="仿宋_GB2312" w:cs="Times New Roman"/>
          <w:szCs w:val="21"/>
        </w:rPr>
        <w:drawing>
          <wp:inline distT="0" distB="0" distL="114300" distR="114300">
            <wp:extent cx="4053205" cy="4289425"/>
            <wp:effectExtent l="0" t="0" r="635" b="825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6"/>
                    <a:stretch>
                      <a:fillRect/>
                    </a:stretch>
                  </pic:blipFill>
                  <pic:spPr>
                    <a:xfrm>
                      <a:off x="0" y="0"/>
                      <a:ext cx="4053205" cy="4289425"/>
                    </a:xfrm>
                    <a:prstGeom prst="rect">
                      <a:avLst/>
                    </a:prstGeom>
                  </pic:spPr>
                </pic:pic>
              </a:graphicData>
            </a:graphic>
          </wp:inline>
        </w:drawing>
      </w:r>
    </w:p>
    <w:p>
      <w:pPr>
        <w:spacing w:before="41"/>
        <w:ind w:left="213" w:right="231"/>
        <w:rPr>
          <w:rFonts w:ascii="Times New Roman" w:hAnsi="Times New Roman" w:eastAsia="仿宋_GB2312" w:cs="Times New Roman"/>
          <w:szCs w:val="21"/>
        </w:rPr>
      </w:pPr>
      <w:r>
        <w:rPr>
          <w:rFonts w:hint="eastAsia" w:ascii="Times New Roman" w:hAnsi="Times New Roman" w:eastAsia="仿宋_GB2312" w:cs="Times New Roman"/>
          <w:szCs w:val="21"/>
        </w:rPr>
        <w:t>All mesoscale eddies  detected</w:t>
      </w:r>
      <w:r>
        <w:rPr>
          <w:rFonts w:ascii="Times New Roman" w:hAnsi="Times New Roman" w:eastAsia="仿宋_GB2312" w:cs="Times New Roman"/>
          <w:szCs w:val="21"/>
        </w:rPr>
        <w:t> during 1958 and 2007，</w:t>
      </w:r>
      <w:r>
        <w:rPr>
          <w:rFonts w:hint="eastAsia" w:ascii="Times New Roman" w:hAnsi="Times New Roman" w:eastAsia="仿宋_GB2312" w:cs="Times New Roman"/>
          <w:szCs w:val="21"/>
        </w:rPr>
        <w:t>(☆：anticyclone,○：cyclone)</w:t>
      </w:r>
    </w:p>
    <w:p>
      <w:pPr>
        <w:shd w:val="clear" w:color="auto" w:fill="FFFFFF"/>
        <w:snapToGrid w:val="0"/>
        <w:spacing w:line="288" w:lineRule="auto"/>
        <w:jc w:val="center"/>
        <w:rPr>
          <w:rFonts w:hint="default" w:ascii="Times New Roman" w:hAnsi="Times New Roman" w:cs="Times New Roman"/>
          <w:b/>
          <w:color w:val="000000" w:themeColor="text1"/>
          <w:sz w:val="28"/>
          <w:szCs w:val="28"/>
          <w14:textFill>
            <w14:solidFill>
              <w14:schemeClr w14:val="tx1"/>
            </w14:solidFill>
          </w14:textFill>
        </w:rPr>
      </w:pPr>
    </w:p>
    <w:p>
      <w:pPr>
        <w:shd w:val="clear" w:color="auto" w:fill="FFFFFF"/>
        <w:snapToGrid w:val="0"/>
        <w:spacing w:line="288" w:lineRule="auto"/>
        <w:rPr>
          <w:rFonts w:hint="default" w:ascii="Times New Roman" w:hAnsi="Times New Roman" w:cs="Times New Roman"/>
          <w:b/>
          <w:bCs/>
          <w:color w:val="000000" w:themeColor="text1"/>
          <w:sz w:val="24"/>
          <w14:textFill>
            <w14:solidFill>
              <w14:schemeClr w14:val="tx1"/>
            </w14:solidFill>
          </w14:textFill>
        </w:rPr>
      </w:pPr>
    </w:p>
    <w:p>
      <w:pPr>
        <w:shd w:val="clear" w:color="auto" w:fill="FFFFFF"/>
        <w:snapToGrid w:val="0"/>
        <w:spacing w:line="288" w:lineRule="auto"/>
        <w:jc w:val="center"/>
        <w:rPr>
          <w:rFonts w:hint="default" w:ascii="Times New Roman" w:hAnsi="Times New Roman" w:cs="Times New Roman"/>
          <w:b/>
          <w:bCs/>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 xml:space="preserve">Recent Publications </w:t>
      </w:r>
    </w:p>
    <w:p>
      <w:pPr>
        <w:shd w:val="clear" w:color="auto" w:fill="FFFFFF"/>
        <w:snapToGrid w:val="0"/>
        <w:spacing w:line="288" w:lineRule="auto"/>
        <w:rPr>
          <w:rFonts w:hint="default" w:ascii="Times New Roman" w:hAnsi="Times New Roman" w:cs="Times New Roman"/>
          <w:b/>
          <w:bCs/>
          <w:color w:val="000000" w:themeColor="text1"/>
          <w:sz w:val="24"/>
          <w14:textFill>
            <w14:solidFill>
              <w14:schemeClr w14:val="tx1"/>
            </w14:solidFill>
          </w14:textFill>
        </w:rPr>
      </w:pPr>
    </w:p>
    <w:p>
      <w:pPr>
        <w:pStyle w:val="9"/>
        <w:tabs>
          <w:tab w:val="left" w:pos="360"/>
        </w:tabs>
        <w:ind w:left="0" w:firstLine="0" w:firstLineChars="0"/>
        <w:rPr>
          <w:rFonts w:ascii="仿宋_GB2312" w:eastAsia="仿宋_GB2312"/>
          <w:szCs w:val="21"/>
        </w:rPr>
      </w:pPr>
      <w:r>
        <w:rPr>
          <w:rFonts w:hint="eastAsia" w:ascii="仿宋_GB2312" w:eastAsia="仿宋_GB2312"/>
          <w:szCs w:val="21"/>
        </w:rPr>
        <w:t>1.</w:t>
      </w:r>
      <w:r>
        <w:rPr>
          <w:rFonts w:ascii="仿宋_GB2312" w:eastAsia="仿宋_GB2312"/>
          <w:szCs w:val="21"/>
        </w:rPr>
        <w:t>QI Chen</w:t>
      </w:r>
      <w:r>
        <w:rPr>
          <w:rFonts w:hint="eastAsia" w:ascii="仿宋_GB2312" w:eastAsia="仿宋_GB2312"/>
          <w:szCs w:val="21"/>
        </w:rPr>
        <w:t>，</w:t>
      </w:r>
      <w:r>
        <w:rPr>
          <w:rFonts w:ascii="仿宋_GB2312" w:eastAsia="仿宋_GB2312"/>
          <w:szCs w:val="21"/>
        </w:rPr>
        <w:t>LIU Yu</w:t>
      </w:r>
      <w:r>
        <w:rPr>
          <w:rFonts w:hint="eastAsia" w:ascii="仿宋_GB2312" w:eastAsia="仿宋_GB2312"/>
          <w:szCs w:val="21"/>
          <w:lang w:val="en-US" w:eastAsia="zh-CN"/>
        </w:rPr>
        <w:t>-</w:t>
      </w:r>
      <w:r>
        <w:rPr>
          <w:rFonts w:ascii="仿宋_GB2312" w:eastAsia="仿宋_GB2312"/>
          <w:szCs w:val="21"/>
        </w:rPr>
        <w:t>di</w:t>
      </w:r>
      <w:r>
        <w:rPr>
          <w:rFonts w:hint="eastAsia" w:ascii="仿宋_GB2312" w:eastAsia="仿宋_GB2312"/>
          <w:szCs w:val="21"/>
        </w:rPr>
        <w:t>，</w:t>
      </w:r>
      <w:r>
        <w:rPr>
          <w:rFonts w:ascii="仿宋_GB2312" w:eastAsia="仿宋_GB2312"/>
          <w:szCs w:val="21"/>
        </w:rPr>
        <w:t>LIU Jian-qiang</w:t>
      </w:r>
      <w:r>
        <w:rPr>
          <w:rFonts w:hint="eastAsia" w:ascii="仿宋_GB2312" w:eastAsia="仿宋_GB2312"/>
          <w:szCs w:val="21"/>
        </w:rPr>
        <w:t>，</w:t>
      </w:r>
      <w:r>
        <w:rPr>
          <w:rFonts w:ascii="仿宋_GB2312" w:eastAsia="仿宋_GB2312"/>
          <w:szCs w:val="21"/>
        </w:rPr>
        <w:t>et al.</w:t>
      </w:r>
      <w:r>
        <w:rPr>
          <w:rFonts w:hint="eastAsia" w:ascii="仿宋_GB2312" w:eastAsia="仿宋_GB2312"/>
          <w:szCs w:val="21"/>
        </w:rPr>
        <w:t xml:space="preserve">, </w:t>
      </w:r>
      <w:r>
        <w:rPr>
          <w:rFonts w:ascii="仿宋_GB2312" w:eastAsia="仿宋_GB2312"/>
          <w:szCs w:val="21"/>
        </w:rPr>
        <w:t>Seasonal variabilities of the sound velocity spring layer in the South China Sea</w:t>
      </w:r>
      <w:r>
        <w:rPr>
          <w:rFonts w:hint="eastAsia" w:ascii="仿宋_GB2312" w:eastAsia="仿宋_GB2312"/>
          <w:szCs w:val="21"/>
        </w:rPr>
        <w:t xml:space="preserve">, </w:t>
      </w:r>
      <w:r>
        <w:rPr>
          <w:rFonts w:ascii="仿宋_GB2312" w:eastAsia="仿宋_GB2312"/>
          <w:szCs w:val="21"/>
        </w:rPr>
        <w:t>MARINE FORECASTS</w:t>
      </w:r>
      <w:r>
        <w:rPr>
          <w:rFonts w:hint="eastAsia" w:ascii="仿宋_GB2312" w:eastAsia="仿宋_GB2312"/>
          <w:szCs w:val="21"/>
        </w:rPr>
        <w:t>,2011,28(3):46-54.</w:t>
      </w:r>
    </w:p>
    <w:p>
      <w:pPr>
        <w:pStyle w:val="9"/>
        <w:tabs>
          <w:tab w:val="left" w:pos="360"/>
        </w:tabs>
        <w:ind w:left="0" w:firstLine="0" w:firstLineChars="0"/>
        <w:rPr>
          <w:rFonts w:ascii="仿宋_GB2312" w:eastAsia="仿宋_GB2312"/>
          <w:szCs w:val="21"/>
        </w:rPr>
      </w:pPr>
      <w:r>
        <w:rPr>
          <w:rFonts w:hint="eastAsia" w:ascii="仿宋_GB2312" w:eastAsia="仿宋_GB2312"/>
          <w:szCs w:val="21"/>
        </w:rPr>
        <w:t>2.</w:t>
      </w:r>
      <w:r>
        <w:rPr>
          <w:rFonts w:ascii="仿宋_GB2312" w:eastAsia="仿宋_GB2312"/>
          <w:szCs w:val="21"/>
        </w:rPr>
        <w:t>ZHAO Bao-hong, LIU Yu-d</w:t>
      </w:r>
      <w:r>
        <w:rPr>
          <w:rFonts w:hint="eastAsia" w:ascii="仿宋_GB2312" w:eastAsia="仿宋_GB2312"/>
          <w:szCs w:val="21"/>
        </w:rPr>
        <w:t>i</w:t>
      </w:r>
      <w:r>
        <w:rPr>
          <w:rFonts w:ascii="仿宋_GB2312" w:eastAsia="仿宋_GB2312"/>
          <w:szCs w:val="21"/>
        </w:rPr>
        <w:t>,FU Bang-yu</w:t>
      </w:r>
      <w:r>
        <w:rPr>
          <w:rFonts w:hint="eastAsia" w:ascii="仿宋_GB2312" w:eastAsia="仿宋_GB2312"/>
          <w:szCs w:val="21"/>
        </w:rPr>
        <w:t xml:space="preserve">, </w:t>
      </w:r>
      <w:r>
        <w:rPr>
          <w:rFonts w:ascii="仿宋_GB2312" w:eastAsia="仿宋_GB2312"/>
          <w:szCs w:val="21"/>
        </w:rPr>
        <w:t>Inter-annual variability of salinity front in the South China Sea</w:t>
      </w:r>
      <w:r>
        <w:rPr>
          <w:rFonts w:hint="eastAsia" w:ascii="仿宋_GB2312" w:eastAsia="仿宋_GB2312"/>
          <w:szCs w:val="21"/>
        </w:rPr>
        <w:t>,</w:t>
      </w:r>
      <w:r>
        <w:rPr>
          <w:rFonts w:ascii="仿宋_GB2312" w:eastAsia="仿宋_GB2312"/>
          <w:szCs w:val="21"/>
        </w:rPr>
        <w:t>MARINE FORECASTS</w:t>
      </w:r>
      <w:r>
        <w:rPr>
          <w:rFonts w:hint="eastAsia" w:ascii="仿宋_GB2312" w:eastAsia="仿宋_GB2312"/>
          <w:szCs w:val="21"/>
        </w:rPr>
        <w:t>,2012，12（6）：74-83.</w:t>
      </w:r>
    </w:p>
    <w:p>
      <w:pPr>
        <w:pStyle w:val="9"/>
        <w:tabs>
          <w:tab w:val="left" w:pos="360"/>
        </w:tabs>
        <w:ind w:left="0" w:firstLine="0" w:firstLineChars="0"/>
        <w:rPr>
          <w:rFonts w:ascii="仿宋_GB2312" w:eastAsia="仿宋_GB2312"/>
          <w:szCs w:val="21"/>
        </w:rPr>
      </w:pPr>
      <w:r>
        <w:rPr>
          <w:rFonts w:hint="eastAsia" w:ascii="仿宋_GB2312" w:eastAsia="仿宋_GB2312"/>
          <w:szCs w:val="21"/>
        </w:rPr>
        <w:t>3.</w:t>
      </w:r>
      <w:r>
        <w:rPr>
          <w:rFonts w:ascii="仿宋_GB2312" w:eastAsia="仿宋_GB2312"/>
          <w:szCs w:val="21"/>
        </w:rPr>
        <w:t>WANG Wen-jie, LIU Yu-di, QI Chen, et al.</w:t>
      </w:r>
      <w:r>
        <w:rPr>
          <w:rFonts w:hint="eastAsia" w:ascii="仿宋_GB2312" w:eastAsia="仿宋_GB2312"/>
          <w:szCs w:val="21"/>
        </w:rPr>
        <w:t xml:space="preserve">, </w:t>
      </w:r>
      <w:r>
        <w:rPr>
          <w:rFonts w:ascii="仿宋_GB2312" w:eastAsia="仿宋_GB2312"/>
          <w:szCs w:val="21"/>
        </w:rPr>
        <w:t>Classification and seasonal variability of the sound velocity</w:t>
      </w:r>
      <w:r>
        <w:rPr>
          <w:rFonts w:hint="eastAsia" w:ascii="仿宋_GB2312" w:eastAsia="仿宋_GB2312"/>
          <w:szCs w:val="21"/>
        </w:rPr>
        <w:t xml:space="preserve"> </w:t>
      </w:r>
      <w:r>
        <w:rPr>
          <w:rFonts w:ascii="仿宋_GB2312" w:eastAsia="仿宋_GB2312"/>
          <w:szCs w:val="21"/>
        </w:rPr>
        <w:t>spring layer in the South China Sea</w:t>
      </w:r>
      <w:r>
        <w:rPr>
          <w:rFonts w:hint="eastAsia" w:ascii="仿宋_GB2312" w:eastAsia="仿宋_GB2312"/>
          <w:szCs w:val="21"/>
        </w:rPr>
        <w:t>,</w:t>
      </w:r>
      <w:r>
        <w:rPr>
          <w:rFonts w:ascii="仿宋_GB2312" w:eastAsia="仿宋_GB2312"/>
          <w:szCs w:val="21"/>
        </w:rPr>
        <w:t>Marine Sciences</w:t>
      </w:r>
      <w:r>
        <w:rPr>
          <w:rFonts w:hint="eastAsia" w:ascii="仿宋_GB2312" w:eastAsia="仿宋_GB2312"/>
          <w:szCs w:val="21"/>
        </w:rPr>
        <w:t>,</w:t>
      </w:r>
      <w:r>
        <w:rPr>
          <w:rFonts w:ascii="仿宋_GB2312" w:eastAsia="仿宋_GB2312"/>
          <w:szCs w:val="21"/>
        </w:rPr>
        <w:t>201</w:t>
      </w:r>
      <w:r>
        <w:rPr>
          <w:rFonts w:hint="eastAsia" w:ascii="仿宋_GB2312" w:eastAsia="仿宋_GB2312"/>
          <w:szCs w:val="21"/>
        </w:rPr>
        <w:t>4，38（8）：82—93.</w:t>
      </w:r>
    </w:p>
    <w:p>
      <w:pPr>
        <w:pStyle w:val="9"/>
        <w:tabs>
          <w:tab w:val="left" w:pos="360"/>
        </w:tabs>
        <w:ind w:left="0" w:firstLine="0" w:firstLineChars="0"/>
        <w:rPr>
          <w:rFonts w:ascii="仿宋_GB2312" w:eastAsia="仿宋_GB2312"/>
          <w:szCs w:val="21"/>
        </w:rPr>
      </w:pPr>
      <w:r>
        <w:rPr>
          <w:rFonts w:hint="eastAsia" w:ascii="仿宋_GB2312" w:eastAsia="仿宋_GB2312"/>
          <w:szCs w:val="21"/>
        </w:rPr>
        <w:t>4.</w:t>
      </w:r>
      <w:r>
        <w:rPr>
          <w:rFonts w:ascii="仿宋_GB2312" w:eastAsia="仿宋_GB2312"/>
          <w:szCs w:val="21"/>
        </w:rPr>
        <w:t>ZHAO Bao-hong,LIU Yu-di,</w:t>
      </w:r>
      <w:r>
        <w:rPr>
          <w:rFonts w:hint="eastAsia" w:ascii="仿宋_GB2312" w:eastAsia="仿宋_GB2312"/>
          <w:szCs w:val="21"/>
        </w:rPr>
        <w:t xml:space="preserve">ZHAO Jia-hua,et al.,A Preliminary Study in the Seasonal Distribution Characteristics of Ocean Fronts in </w:t>
      </w:r>
      <w:r>
        <w:rPr>
          <w:rFonts w:ascii="仿宋_GB2312" w:eastAsia="仿宋_GB2312"/>
          <w:szCs w:val="21"/>
        </w:rPr>
        <w:t> the South China Sea</w:t>
      </w:r>
      <w:r>
        <w:rPr>
          <w:rFonts w:hint="eastAsia" w:ascii="仿宋_GB2312" w:eastAsia="仿宋_GB2312"/>
          <w:szCs w:val="21"/>
        </w:rPr>
        <w:t>,Proceedings of the 28th annual meeting at the Chinese academy of meteorological,Nov.2011,Xia men,713-713.</w:t>
      </w:r>
    </w:p>
    <w:p>
      <w:pPr>
        <w:pStyle w:val="9"/>
        <w:tabs>
          <w:tab w:val="left" w:pos="360"/>
        </w:tabs>
        <w:ind w:left="0" w:firstLine="0" w:firstLineChars="0"/>
        <w:rPr>
          <w:rFonts w:ascii="仿宋_GB2312" w:eastAsia="仿宋_GB2312"/>
          <w:szCs w:val="21"/>
        </w:rPr>
      </w:pPr>
      <w:r>
        <w:rPr>
          <w:rFonts w:hint="eastAsia" w:ascii="仿宋_GB2312" w:eastAsia="仿宋_GB2312"/>
          <w:szCs w:val="21"/>
        </w:rPr>
        <w:t>5.</w:t>
      </w:r>
      <w:r>
        <w:rPr>
          <w:rFonts w:ascii="仿宋_GB2312" w:eastAsia="仿宋_GB2312"/>
          <w:szCs w:val="21"/>
        </w:rPr>
        <w:t>WANG Wen-Jie, LIU Yu-di, ZHU Jin-shuang,et al.</w:t>
      </w:r>
      <w:r>
        <w:rPr>
          <w:rFonts w:hint="eastAsia" w:ascii="仿宋_GB2312" w:eastAsia="仿宋_GB2312"/>
          <w:szCs w:val="21"/>
        </w:rPr>
        <w:t xml:space="preserve">, </w:t>
      </w:r>
      <w:r>
        <w:rPr>
          <w:rFonts w:ascii="仿宋_GB2312" w:eastAsia="仿宋_GB2312"/>
          <w:szCs w:val="21"/>
        </w:rPr>
        <w:t>Seasonal and interannual variability of mesoscale eddy intensity</w:t>
      </w:r>
      <w:r>
        <w:rPr>
          <w:rFonts w:hint="eastAsia" w:ascii="仿宋_GB2312" w:eastAsia="仿宋_GB2312"/>
          <w:szCs w:val="21"/>
        </w:rPr>
        <w:t xml:space="preserve"> </w:t>
      </w:r>
      <w:r>
        <w:rPr>
          <w:rFonts w:ascii="仿宋_GB2312" w:eastAsia="仿宋_GB2312"/>
          <w:szCs w:val="21"/>
        </w:rPr>
        <w:t>in the South China Sea</w:t>
      </w:r>
      <w:r>
        <w:rPr>
          <w:rFonts w:hint="eastAsia" w:ascii="仿宋_GB2312" w:eastAsia="仿宋_GB2312"/>
          <w:szCs w:val="21"/>
        </w:rPr>
        <w:t xml:space="preserve">, </w:t>
      </w:r>
      <w:r>
        <w:rPr>
          <w:rFonts w:ascii="仿宋_GB2312" w:eastAsia="仿宋_GB2312"/>
          <w:szCs w:val="21"/>
        </w:rPr>
        <w:t>Marine Sciences</w:t>
      </w:r>
      <w:r>
        <w:rPr>
          <w:rFonts w:hint="eastAsia" w:ascii="仿宋_GB2312" w:eastAsia="仿宋_GB2312"/>
          <w:szCs w:val="21"/>
        </w:rPr>
        <w:t>,</w:t>
      </w:r>
      <w:r>
        <w:rPr>
          <w:rFonts w:ascii="仿宋_GB2312" w:eastAsia="仿宋_GB2312"/>
          <w:szCs w:val="21"/>
        </w:rPr>
        <w:t>201</w:t>
      </w:r>
      <w:r>
        <w:rPr>
          <w:rFonts w:hint="eastAsia" w:ascii="仿宋_GB2312" w:eastAsia="仿宋_GB2312"/>
          <w:szCs w:val="21"/>
        </w:rPr>
        <w:t>6，40（12）：1-14.</w:t>
      </w:r>
    </w:p>
    <w:p>
      <w:pPr>
        <w:pStyle w:val="9"/>
        <w:tabs>
          <w:tab w:val="left" w:pos="360"/>
        </w:tabs>
        <w:ind w:left="0" w:firstLine="0" w:firstLineChars="0"/>
        <w:rPr>
          <w:rFonts w:ascii="仿宋_GB2312" w:eastAsia="仿宋_GB2312"/>
          <w:szCs w:val="21"/>
        </w:rPr>
      </w:pPr>
    </w:p>
    <w:p>
      <w:pPr>
        <w:shd w:val="clear" w:color="auto" w:fill="FFFFFF"/>
        <w:snapToGrid w:val="0"/>
        <w:spacing w:line="288" w:lineRule="auto"/>
        <w:jc w:val="center"/>
        <w:rPr>
          <w:rFonts w:hint="default" w:ascii="Times New Roman" w:hAnsi="Times New Roman" w:cs="Times New Roman"/>
          <w:b/>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Biography</w:t>
      </w:r>
    </w:p>
    <w:p>
      <w:pPr>
        <w:shd w:val="clear" w:color="auto" w:fill="FFFFFF"/>
        <w:snapToGrid w:val="0"/>
        <w:spacing w:line="288" w:lineRule="auto"/>
        <w:jc w:val="center"/>
        <w:rPr>
          <w:rFonts w:hint="default" w:ascii="Times New Roman" w:hAnsi="Times New Roman" w:cs="Times New Roman"/>
          <w:b/>
          <w:color w:val="000000" w:themeColor="text1"/>
          <w:sz w:val="28"/>
          <w:szCs w:val="28"/>
          <w14:textFill>
            <w14:solidFill>
              <w14:schemeClr w14:val="tx1"/>
            </w14:solidFill>
          </w14:textFill>
        </w:rPr>
      </w:pPr>
    </w:p>
    <w:p>
      <w:pPr>
        <w:spacing w:before="41"/>
        <w:ind w:left="213" w:right="231"/>
        <w:rPr>
          <w:rFonts w:ascii="Times New Roman" w:hAnsi="Times New Roman" w:eastAsia="仿宋_GB2312" w:cs="Times New Roman"/>
          <w:szCs w:val="21"/>
        </w:rPr>
      </w:pPr>
      <w:r>
        <w:rPr>
          <w:rFonts w:ascii="Times New Roman" w:hAnsi="Times New Roman" w:eastAsia="仿宋_GB2312" w:cs="Times New Roman"/>
          <w:szCs w:val="21"/>
        </w:rPr>
        <w:t>Yudi L</w:t>
      </w:r>
      <w:r>
        <w:rPr>
          <w:rFonts w:hint="eastAsia" w:ascii="Times New Roman" w:hAnsi="Times New Roman" w:eastAsia="仿宋_GB2312" w:cs="Times New Roman"/>
          <w:szCs w:val="21"/>
        </w:rPr>
        <w:t>iu</w:t>
      </w:r>
      <w:r>
        <w:rPr>
          <w:rFonts w:ascii="Times New Roman" w:hAnsi="Times New Roman" w:eastAsia="仿宋_GB2312" w:cs="Times New Roman"/>
          <w:szCs w:val="21"/>
        </w:rPr>
        <w:t xml:space="preserve"> has his expertise in study of numerical modeling and microwave data </w:t>
      </w:r>
      <w:r>
        <w:rPr>
          <w:rFonts w:hint="eastAsia" w:ascii="Times New Roman" w:hAnsi="Times New Roman" w:eastAsia="仿宋_GB2312" w:cs="Times New Roman"/>
          <w:szCs w:val="21"/>
        </w:rPr>
        <w:t>retrieval</w:t>
      </w:r>
      <w:r>
        <w:rPr>
          <w:rFonts w:ascii="Times New Roman" w:hAnsi="Times New Roman" w:eastAsia="仿宋_GB2312" w:cs="Times New Roman"/>
          <w:szCs w:val="21"/>
        </w:rPr>
        <w:t xml:space="preserve">. He has built a numerical </w:t>
      </w:r>
      <w:r>
        <w:rPr>
          <w:rFonts w:hint="eastAsia" w:ascii="Times New Roman" w:hAnsi="Times New Roman" w:eastAsia="仿宋_GB2312" w:cs="Times New Roman"/>
          <w:szCs w:val="21"/>
        </w:rPr>
        <w:t xml:space="preserve">atmospherical </w:t>
      </w:r>
      <w:r>
        <w:rPr>
          <w:rFonts w:ascii="Times New Roman" w:hAnsi="Times New Roman" w:eastAsia="仿宋_GB2312" w:cs="Times New Roman"/>
          <w:szCs w:val="21"/>
        </w:rPr>
        <w:t xml:space="preserve">model based on </w:t>
      </w:r>
      <w:r>
        <w:rPr>
          <w:rFonts w:hint="eastAsia" w:ascii="Times New Roman" w:hAnsi="Times New Roman" w:eastAsia="仿宋_GB2312" w:cs="Times New Roman"/>
          <w:szCs w:val="21"/>
        </w:rPr>
        <w:t xml:space="preserve">the </w:t>
      </w:r>
      <w:r>
        <w:rPr>
          <w:rFonts w:ascii="Times New Roman" w:hAnsi="Times New Roman" w:eastAsia="仿宋_GB2312" w:cs="Times New Roman"/>
          <w:szCs w:val="21"/>
        </w:rPr>
        <w:t xml:space="preserve">Spherical Yin-Yang grids </w:t>
      </w:r>
      <w:r>
        <w:rPr>
          <w:rFonts w:hint="eastAsia" w:ascii="Times New Roman" w:hAnsi="Times New Roman" w:eastAsia="仿宋_GB2312" w:cs="Times New Roman"/>
          <w:szCs w:val="21"/>
        </w:rPr>
        <w:t xml:space="preserve">to </w:t>
      </w:r>
      <w:r>
        <w:rPr>
          <w:rFonts w:ascii="Times New Roman" w:hAnsi="Times New Roman" w:eastAsia="仿宋_GB2312" w:cs="Times New Roman"/>
          <w:szCs w:val="21"/>
        </w:rPr>
        <w:t>improv</w:t>
      </w:r>
      <w:r>
        <w:rPr>
          <w:rFonts w:hint="eastAsia" w:ascii="Times New Roman" w:hAnsi="Times New Roman" w:eastAsia="仿宋_GB2312" w:cs="Times New Roman"/>
          <w:szCs w:val="21"/>
        </w:rPr>
        <w:t>e</w:t>
      </w:r>
      <w:r>
        <w:rPr>
          <w:rFonts w:ascii="Times New Roman" w:hAnsi="Times New Roman" w:eastAsia="仿宋_GB2312" w:cs="Times New Roman"/>
          <w:szCs w:val="21"/>
        </w:rPr>
        <w:t xml:space="preserve"> the computational efficiency and accuracy of </w:t>
      </w:r>
      <w:r>
        <w:rPr>
          <w:rFonts w:hint="eastAsia" w:ascii="Times New Roman" w:hAnsi="Times New Roman" w:eastAsia="仿宋_GB2312" w:cs="Times New Roman"/>
          <w:szCs w:val="21"/>
        </w:rPr>
        <w:t xml:space="preserve">the latitude-longitude mesh </w:t>
      </w:r>
      <w:r>
        <w:rPr>
          <w:rFonts w:ascii="Times New Roman" w:hAnsi="Times New Roman" w:eastAsia="仿宋_GB2312" w:cs="Times New Roman"/>
          <w:szCs w:val="21"/>
        </w:rPr>
        <w:t xml:space="preserve"> </w:t>
      </w:r>
      <w:r>
        <w:rPr>
          <w:rFonts w:hint="eastAsia" w:ascii="Times New Roman" w:hAnsi="Times New Roman" w:eastAsia="仿宋_GB2312" w:cs="Times New Roman"/>
          <w:szCs w:val="21"/>
        </w:rPr>
        <w:t>prototype</w:t>
      </w:r>
      <w:r>
        <w:rPr>
          <w:rFonts w:ascii="Times New Roman" w:hAnsi="Times New Roman" w:eastAsia="仿宋_GB2312" w:cs="Times New Roman"/>
          <w:szCs w:val="21"/>
        </w:rPr>
        <w:t>. The study of seasonal and interannual variability of ocean fronts, mesoscale eddy and sound velocity spring layer in the South China Sea is based on microwave data .</w:t>
      </w:r>
    </w:p>
    <w:p>
      <w:pPr>
        <w:widowControl/>
        <w:spacing w:line="288" w:lineRule="atLeast"/>
        <w:rPr>
          <w:rFonts w:ascii="仿宋_GB2312" w:hAnsi="Times New Roman" w:eastAsia="仿宋_GB2312" w:cs="Times New Roman"/>
          <w:szCs w:val="21"/>
        </w:rPr>
      </w:pPr>
    </w:p>
    <w:p>
      <w:pPr>
        <w:spacing w:before="41"/>
        <w:ind w:left="213" w:right="231"/>
        <w:rPr>
          <w:rFonts w:hint="default" w:ascii="Times New Roman" w:hAnsi="Times New Roman" w:cs="Times New Roman"/>
          <w:b/>
          <w:bCs/>
          <w:color w:val="000000" w:themeColor="text1"/>
          <w:sz w:val="24"/>
          <w14:textFill>
            <w14:solidFill>
              <w14:schemeClr w14:val="tx1"/>
            </w14:solidFill>
          </w14:textFill>
        </w:rPr>
      </w:pPr>
      <w:r>
        <w:rPr>
          <w:rFonts w:ascii="Times New Roman" w:hAnsi="Times New Roman" w:eastAsia="仿宋_GB2312" w:cs="Times New Roman"/>
          <w:szCs w:val="21"/>
        </w:rPr>
        <w:t xml:space="preserve">E-mail: </w:t>
      </w:r>
      <w:r>
        <w:rPr>
          <w:rFonts w:ascii="Times New Roman" w:hAnsi="Times New Roman" w:eastAsia="仿宋_GB2312" w:cs="Times New Roman"/>
          <w:szCs w:val="21"/>
        </w:rPr>
        <w:fldChar w:fldCharType="begin"/>
      </w:r>
      <w:r>
        <w:rPr>
          <w:rFonts w:ascii="Times New Roman" w:hAnsi="Times New Roman" w:eastAsia="仿宋_GB2312" w:cs="Times New Roman"/>
          <w:szCs w:val="21"/>
        </w:rPr>
        <w:instrText xml:space="preserve"> HYPERLINK "mailto:udy.liu@pku.edu.cn" </w:instrText>
      </w:r>
      <w:r>
        <w:rPr>
          <w:rFonts w:ascii="Times New Roman" w:hAnsi="Times New Roman" w:eastAsia="仿宋_GB2312" w:cs="Times New Roman"/>
          <w:szCs w:val="21"/>
        </w:rPr>
        <w:fldChar w:fldCharType="separate"/>
      </w:r>
      <w:r>
        <w:rPr>
          <w:rFonts w:ascii="Times New Roman" w:hAnsi="Times New Roman" w:eastAsia="仿宋_GB2312" w:cs="Times New Roman"/>
          <w:szCs w:val="21"/>
        </w:rPr>
        <w:t>udy.liu@pku.edu.cn</w:t>
      </w:r>
      <w:r>
        <w:rPr>
          <w:rFonts w:ascii="Times New Roman" w:hAnsi="Times New Roman" w:eastAsia="仿宋_GB2312" w:cs="Times New Roman"/>
          <w:szCs w:val="21"/>
        </w:rPr>
        <w:fldChar w:fldCharType="end"/>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A00002EF" w:usb1="4000004B" w:usb2="00000000" w:usb3="00000000" w:csb0="2000009F" w:csb1="00000000"/>
  </w:font>
  <w:font w:name="Calibri">
    <w:panose1 w:val="020F0502020204030204"/>
    <w:charset w:val="00"/>
    <w:family w:val="decorative"/>
    <w:pitch w:val="default"/>
    <w:sig w:usb0="A00002EF" w:usb1="4000207B" w:usb2="00000000" w:usb3="00000000" w:csb0="2000009F" w:csb1="00000000"/>
  </w:font>
  <w:font w:name="仿宋">
    <w:altName w:val="仿宋_GB2312"/>
    <w:panose1 w:val="02010609060101010101"/>
    <w:charset w:val="86"/>
    <w:family w:val="roma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Tahoma">
    <w:panose1 w:val="020B0604030504040204"/>
    <w:charset w:val="00"/>
    <w:family w:val="auto"/>
    <w:pitch w:val="default"/>
    <w:sig w:usb0="61007A87" w:usb1="80000000" w:usb2="00000008" w:usb3="00000000" w:csb0="200101FF" w:csb1="20280000"/>
  </w:font>
  <w:font w:name="CMR12">
    <w:altName w:val="Courier New"/>
    <w:panose1 w:val="00000000000000000000"/>
    <w:charset w:val="00"/>
    <w:family w:val="auto"/>
    <w:pitch w:val="default"/>
    <w:sig w:usb0="00000000" w:usb1="00000000" w:usb2="00000000" w:usb3="00000000" w:csb0="00000001" w:csb1="00000000"/>
  </w:font>
  <w:font w:name="Courier New">
    <w:panose1 w:val="02070309020205020404"/>
    <w:charset w:val="00"/>
    <w:family w:val="auto"/>
    <w:pitch w:val="default"/>
    <w:sig w:usb0="00007A87" w:usb1="80000000" w:usb2="00000008" w:usb3="00000000" w:csb0="400001FF" w:csb1="FFFF0000"/>
  </w:font>
  <w:font w:name="URWPalladioL-Roma">
    <w:altName w:val="Courier New"/>
    <w:panose1 w:val="00000000000000000000"/>
    <w:charset w:val="00"/>
    <w:family w:val="auto"/>
    <w:pitch w:val="default"/>
    <w:sig w:usb0="00000000" w:usb1="00000000" w:usb2="00000000" w:usb3="00000000" w:csb0="00000001" w:csb1="00000000"/>
  </w:font>
  <w:font w:name="Calibri Light">
    <w:altName w:val="Calibri"/>
    <w:panose1 w:val="00000000000000000000"/>
    <w:charset w:val="00"/>
    <w:family w:val="auto"/>
    <w:pitch w:val="default"/>
    <w:sig w:usb0="00000000" w:usb1="00000000" w:usb2="00000000" w:usb3="00000000" w:csb0="00000000" w:csb1="00000000"/>
  </w:font>
  <w:font w:name="+中文正文">
    <w:altName w:val="Courier New"/>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方正中楷繁体">
    <w:panose1 w:val="02010601030101010101"/>
    <w:charset w:val="86"/>
    <w:family w:val="auto"/>
    <w:pitch w:val="default"/>
    <w:sig w:usb0="00000001" w:usb1="080E0000" w:usb2="00000000" w:usb3="00000000" w:csb0="00040000" w:csb1="00000000"/>
  </w:font>
  <w:font w:name="AdvGulliv-R">
    <w:altName w:val="宋体"/>
    <w:panose1 w:val="00000000000000000000"/>
    <w:charset w:val="86"/>
    <w:family w:val="auto"/>
    <w:pitch w:val="default"/>
    <w:sig w:usb0="00000000" w:usb1="00000000" w:usb2="00000000" w:usb3="00000000" w:csb0="00040000" w:csb1="00000000"/>
  </w:font>
  <w:font w:name="AdvCORRESAST">
    <w:altName w:val="Dotum"/>
    <w:panose1 w:val="00000000000000000000"/>
    <w:charset w:val="81"/>
    <w:family w:val="auto"/>
    <w:pitch w:val="default"/>
    <w:sig w:usb0="00000000" w:usb1="00000000" w:usb2="00000000" w:usb3="00000000" w:csb0="00080000" w:csb1="00000000"/>
  </w:font>
  <w:font w:name="Dotum">
    <w:panose1 w:val="020B0600000101010101"/>
    <w:charset w:val="81"/>
    <w:family w:val="auto"/>
    <w:pitch w:val="default"/>
    <w:sig w:usb0="B00002AF" w:usb1="69D77CFB" w:usb2="00000030" w:usb3="00000000" w:csb0="4008009F" w:csb1="DFD70000"/>
  </w:font>
  <w:font w:name="微软雅黑">
    <w:panose1 w:val="020B0503020204020204"/>
    <w:charset w:val="86"/>
    <w:family w:val="auto"/>
    <w:pitch w:val="default"/>
    <w:sig w:usb0="80000287" w:usb1="2A0F3C52" w:usb2="00000016" w:usb3="00000000" w:csb0="0004001F" w:csb1="00000000"/>
  </w:font>
  <w:font w:name="Rpxr">
    <w:altName w:val="Courier New"/>
    <w:panose1 w:val="00000000000000000000"/>
    <w:charset w:val="00"/>
    <w:family w:val="auto"/>
    <w:pitch w:val="default"/>
    <w:sig w:usb0="00000000" w:usb1="00000000" w:usb2="00000000" w:usb3="00000000" w:csb0="00000001" w:csb1="00000000"/>
  </w:font>
  <w:font w:name="楷体_GB2312">
    <w:panose1 w:val="02010609030101010101"/>
    <w:charset w:val="86"/>
    <w:family w:val="auto"/>
    <w:pitch w:val="default"/>
    <w:sig w:usb0="00000001" w:usb1="080E0000" w:usb2="00000000" w:usb3="00000000" w:csb0="00040000" w:csb1="00000000"/>
  </w:font>
  <w:font w:name="CMTT12">
    <w:altName w:val="Courier New"/>
    <w:panose1 w:val="00000000000000000000"/>
    <w:charset w:val="00"/>
    <w:family w:val="auto"/>
    <w:pitch w:val="default"/>
    <w:sig w:usb0="00000000" w:usb1="00000000" w:usb2="00000000" w:usb3="00000000" w:csb0="00000001" w:csb1="00000000"/>
  </w:font>
  <w:font w:name="CMSS8">
    <w:altName w:val="Courier New"/>
    <w:panose1 w:val="00000000000000000000"/>
    <w:charset w:val="00"/>
    <w:family w:val="auto"/>
    <w:pitch w:val="default"/>
    <w:sig w:usb0="00000000" w:usb1="00000000" w:usb2="00000000" w:usb3="00000000" w:csb0="00000001" w:csb1="00000000"/>
  </w:font>
  <w:font w:name="方正大黑简体">
    <w:panose1 w:val="02010601030101010101"/>
    <w:charset w:val="86"/>
    <w:family w:val="auto"/>
    <w:pitch w:val="default"/>
    <w:sig w:usb0="00000001" w:usb1="080E0000" w:usb2="00000000" w:usb3="00000000" w:csb0="00040000" w:csb1="00000000"/>
  </w:font>
  <w:font w:name="宋体-PUA">
    <w:panose1 w:val="02010600030101010101"/>
    <w:charset w:val="86"/>
    <w:family w:val="auto"/>
    <w:pitch w:val="default"/>
    <w:sig w:usb0="00000000" w:usb1="10000000" w:usb2="00000000" w:usb3="00000000" w:csb0="00040000" w:csb1="00000000"/>
  </w:font>
  <w:font w:name="baikeFont_layout">
    <w:altName w:val="Courier New"/>
    <w:panose1 w:val="00000000000000000000"/>
    <w:charset w:val="00"/>
    <w:family w:val="auto"/>
    <w:pitch w:val="default"/>
    <w:sig w:usb0="00000000" w:usb1="00000000" w:usb2="00000000" w:usb3="00000000" w:csb0="00000000" w:csb1="00000000"/>
  </w:font>
  <w:font w:name="baikeFont_cmnIconFont">
    <w:altName w:val="Courier New"/>
    <w:panose1 w:val="00000000000000000000"/>
    <w:charset w:val="00"/>
    <w:family w:val="auto"/>
    <w:pitch w:val="default"/>
    <w:sig w:usb0="00000000" w:usb1="00000000" w:usb2="00000000" w:usb3="00000000" w:csb0="00000000" w:csb1="00000000"/>
  </w:font>
  <w:font w:name="monospace">
    <w:altName w:val="Courier New"/>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003" w:usb1="080E0000" w:usb2="00000000" w:usb3="00000000" w:csb0="00040001" w:csb1="00000000"/>
  </w:font>
  <w:font w:name="方正书宋简体">
    <w:panose1 w:val="02010601030101010101"/>
    <w:charset w:val="86"/>
    <w:family w:val="auto"/>
    <w:pitch w:val="default"/>
    <w:sig w:usb0="00000001" w:usb1="080E0000" w:usb2="00000000" w:usb3="00000000" w:csb0="00040000" w:csb1="00000000"/>
  </w:font>
  <w:font w:name="方正宋黑_GBK">
    <w:panose1 w:val="03000509000000000000"/>
    <w:charset w:val="86"/>
    <w:family w:val="auto"/>
    <w:pitch w:val="default"/>
    <w:sig w:usb0="00000001" w:usb1="080E0000" w:usb2="00000000" w:usb3="00000000" w:csb0="00040000" w:csb1="00000000"/>
  </w:font>
  <w:font w:name="方正宋三简体">
    <w:panose1 w:val="02010601030101010101"/>
    <w:charset w:val="86"/>
    <w:family w:val="auto"/>
    <w:pitch w:val="default"/>
    <w:sig w:usb0="00000001" w:usb1="080E0000" w:usb2="00000000" w:usb3="00000000" w:csb0="00040000" w:csb1="00000000"/>
  </w:font>
  <w:font w:name="方正宋三_GBK">
    <w:panose1 w:val="03000509000000000000"/>
    <w:charset w:val="86"/>
    <w:family w:val="auto"/>
    <w:pitch w:val="default"/>
    <w:sig w:usb0="00000001" w:usb1="080E0000" w:usb2="00000000" w:usb3="00000000" w:csb0="00040000" w:csb1="00000000"/>
  </w:font>
  <w:font w:name="方正宋一繁体">
    <w:panose1 w:val="03000509000000000000"/>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Webdings">
    <w:panose1 w:val="05030102010509060703"/>
    <w:charset w:val="00"/>
    <w:family w:val="auto"/>
    <w:pitch w:val="default"/>
    <w:sig w:usb0="00000000" w:usb1="00000000" w:usb2="00000000" w:usb3="00000000" w:csb0="80000000" w:csb1="00000000"/>
  </w:font>
  <w:font w:name="Verdana">
    <w:panose1 w:val="020B0604030504040204"/>
    <w:charset w:val="00"/>
    <w:family w:val="auto"/>
    <w:pitch w:val="default"/>
    <w:sig w:usb0="00000287" w:usb1="00000000" w:usb2="00000000" w:usb3="00000000" w:csb0="2000019F" w:csb1="00000000"/>
  </w:font>
  <w:font w:name="Trebuchet MS">
    <w:panose1 w:val="020B0603020202020204"/>
    <w:charset w:val="00"/>
    <w:family w:val="auto"/>
    <w:pitch w:val="default"/>
    <w:sig w:usb0="00000287" w:usb1="00000000" w:usb2="00000000" w:usb3="00000000" w:csb0="2000009F" w:csb1="00000000"/>
  </w:font>
  <w:font w:name="sans-serif">
    <w:altName w:val="Courier New"/>
    <w:panose1 w:val="00000000000000000000"/>
    <w:charset w:val="00"/>
    <w:family w:val="auto"/>
    <w:pitch w:val="default"/>
    <w:sig w:usb0="00000000" w:usb1="00000000" w:usb2="00000000" w:usb3="00000000" w:csb0="00040001" w:csb1="00000000"/>
  </w:font>
  <w:font w:name="ZapfDingbats">
    <w:altName w:val="MV Boli"/>
    <w:panose1 w:val="00000000000000000000"/>
    <w:charset w:val="02"/>
    <w:family w:val="decorative"/>
    <w:pitch w:val="default"/>
    <w:sig w:usb0="00000000" w:usb1="00000000" w:usb2="00000000" w:usb3="00000000" w:csb0="80000000" w:csb1="00000000"/>
  </w:font>
  <w:font w:name="Times">
    <w:altName w:val="Times New Roman"/>
    <w:panose1 w:val="02020603060405020304"/>
    <w:charset w:val="00"/>
    <w:family w:val="roman"/>
    <w:pitch w:val="default"/>
    <w:sig w:usb0="00000000" w:usb1="00000000" w:usb2="00000000" w:usb3="00000000" w:csb0="00000093" w:csb1="00000000"/>
  </w:font>
  <w:font w:name="Palatino Linotype">
    <w:panose1 w:val="02040502050505030304"/>
    <w:charset w:val="00"/>
    <w:family w:val="roman"/>
    <w:pitch w:val="default"/>
    <w:sig w:usb0="E0000387" w:usb1="40000013" w:usb2="00000000" w:usb3="00000000" w:csb0="2000019F" w:csb1="00000000"/>
  </w:font>
  <w:font w:name="MV Boli">
    <w:panose1 w:val="02000500030200090000"/>
    <w:charset w:val="00"/>
    <w:family w:val="auto"/>
    <w:pitch w:val="default"/>
    <w:sig w:usb0="00000000" w:usb1="00000000" w:usb2="00000100" w:usb3="00000000" w:csb0="00000000" w:csb1="00000000"/>
  </w:font>
  <w:font w:name="TimesNewRomanPSMT">
    <w:altName w:val="Times New Roman"/>
    <w:panose1 w:val="00000000000000000000"/>
    <w:charset w:val="00"/>
    <w:family w:val="swiss"/>
    <w:pitch w:val="default"/>
    <w:sig w:usb0="00000000" w:usb1="00000000" w:usb2="00000000" w:usb3="00000000" w:csb0="00000001" w:csb1="00000000"/>
  </w:font>
  <w:font w:name="Calibri">
    <w:panose1 w:val="020F0502020204030204"/>
    <w:charset w:val="86"/>
    <w:family w:val="decorative"/>
    <w:pitch w:val="default"/>
    <w:sig w:usb0="A00002EF" w:usb1="4000207B" w:usb2="00000000" w:usb3="00000000" w:csb0="2000009F" w:csb1="00000000"/>
  </w:font>
  <w:font w:name="Tw Cen MT">
    <w:altName w:val="Lucida Sans Unicode"/>
    <w:panose1 w:val="00000000000000000000"/>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A00002EF" w:usb1="420020EB" w:usb2="00000000" w:usb3="00000000" w:csb0="2000009F" w:csb1="00000000"/>
  </w:font>
  <w:font w:name="Lucida Sans Unicode">
    <w:panose1 w:val="020B0602030504020204"/>
    <w:charset w:val="00"/>
    <w:family w:val="auto"/>
    <w:pitch w:val="default"/>
    <w:sig w:usb0="80001AFF" w:usb1="0000396B" w:usb2="00000000" w:usb3="00000000" w:csb0="0000003F" w:csb1="D7F70000"/>
  </w:font>
  <w:font w:name="Corbel">
    <w:panose1 w:val="020B0503020204020204"/>
    <w:charset w:val="00"/>
    <w:family w:val="auto"/>
    <w:pitch w:val="default"/>
    <w:sig w:usb0="A00002EF" w:usb1="4000204B"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enter" w:pos="3633"/>
        <w:tab w:val="right" w:pos="7268"/>
      </w:tabs>
      <w:rPr>
        <w:rFonts w:hint="eastAsia" w:ascii="楷体_GB2312" w:eastAsia="楷体_GB2312"/>
        <w:spacing w:val="1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6C3C7F"/>
    <w:rsid w:val="00C22E71"/>
    <w:rsid w:val="05D57121"/>
    <w:rsid w:val="05F33875"/>
    <w:rsid w:val="0C273029"/>
    <w:rsid w:val="0C2D453A"/>
    <w:rsid w:val="10533D3F"/>
    <w:rsid w:val="119D2213"/>
    <w:rsid w:val="120A1783"/>
    <w:rsid w:val="17CB0250"/>
    <w:rsid w:val="188D2DA1"/>
    <w:rsid w:val="1A1114FB"/>
    <w:rsid w:val="1A62758A"/>
    <w:rsid w:val="1D363909"/>
    <w:rsid w:val="22161C0D"/>
    <w:rsid w:val="225464EA"/>
    <w:rsid w:val="22EF5855"/>
    <w:rsid w:val="23C17DDC"/>
    <w:rsid w:val="264567D7"/>
    <w:rsid w:val="275A0217"/>
    <w:rsid w:val="28485DB4"/>
    <w:rsid w:val="29665C14"/>
    <w:rsid w:val="2A732327"/>
    <w:rsid w:val="2AAE3ABE"/>
    <w:rsid w:val="2B514D53"/>
    <w:rsid w:val="2B83121C"/>
    <w:rsid w:val="2C753A5F"/>
    <w:rsid w:val="2D3A173A"/>
    <w:rsid w:val="2F680D35"/>
    <w:rsid w:val="2F710D05"/>
    <w:rsid w:val="30B13A8C"/>
    <w:rsid w:val="33621CA9"/>
    <w:rsid w:val="35E44A9C"/>
    <w:rsid w:val="37F3335E"/>
    <w:rsid w:val="39066B32"/>
    <w:rsid w:val="3D6F5943"/>
    <w:rsid w:val="3F104C45"/>
    <w:rsid w:val="3F5D616E"/>
    <w:rsid w:val="40831012"/>
    <w:rsid w:val="43EB0CD8"/>
    <w:rsid w:val="44697ADF"/>
    <w:rsid w:val="44F0312D"/>
    <w:rsid w:val="46FB6A4B"/>
    <w:rsid w:val="474D79D6"/>
    <w:rsid w:val="4765650E"/>
    <w:rsid w:val="49E615E3"/>
    <w:rsid w:val="4A39113F"/>
    <w:rsid w:val="4B612DEC"/>
    <w:rsid w:val="4C6D1D70"/>
    <w:rsid w:val="4CC2206D"/>
    <w:rsid w:val="4CC3003C"/>
    <w:rsid w:val="4DCE0DA9"/>
    <w:rsid w:val="4E6E5724"/>
    <w:rsid w:val="4E7831C0"/>
    <w:rsid w:val="4FE817D0"/>
    <w:rsid w:val="50230C2E"/>
    <w:rsid w:val="52E773E9"/>
    <w:rsid w:val="53D96667"/>
    <w:rsid w:val="57C9096D"/>
    <w:rsid w:val="5A8903AC"/>
    <w:rsid w:val="5ADF454B"/>
    <w:rsid w:val="5AFB6D03"/>
    <w:rsid w:val="5C8742D9"/>
    <w:rsid w:val="5DA22428"/>
    <w:rsid w:val="5FE71410"/>
    <w:rsid w:val="60A25E24"/>
    <w:rsid w:val="651F0EB5"/>
    <w:rsid w:val="682740EF"/>
    <w:rsid w:val="683E7FFA"/>
    <w:rsid w:val="69400137"/>
    <w:rsid w:val="6A480943"/>
    <w:rsid w:val="6A58506C"/>
    <w:rsid w:val="6B4D4ED3"/>
    <w:rsid w:val="6E7C6848"/>
    <w:rsid w:val="6F7E189C"/>
    <w:rsid w:val="6FC3008D"/>
    <w:rsid w:val="744F2D77"/>
    <w:rsid w:val="75494F57"/>
    <w:rsid w:val="756D6AA1"/>
    <w:rsid w:val="76500D6F"/>
    <w:rsid w:val="7A794F5D"/>
    <w:rsid w:val="7ADF5984"/>
    <w:rsid w:val="7BB36184"/>
    <w:rsid w:val="7C330230"/>
    <w:rsid w:val="7DA73C44"/>
    <w:rsid w:val="7F42247B"/>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88" w:lineRule="auto"/>
      <w:ind w:left="0" w:leftChars="0"/>
      <w:outlineLvl w:val="0"/>
    </w:pPr>
    <w:rPr>
      <w:b/>
      <w:kern w:val="44"/>
      <w:sz w:val="36"/>
    </w:rPr>
  </w:style>
  <w:style w:type="paragraph" w:styleId="3">
    <w:name w:val="heading 2"/>
    <w:basedOn w:val="1"/>
    <w:next w:val="1"/>
    <w:link w:val="19"/>
    <w:unhideWhenUsed/>
    <w:qFormat/>
    <w:uiPriority w:val="0"/>
    <w:pPr>
      <w:pBdr>
        <w:top w:val="none" w:color="auto" w:sz="0" w:space="0"/>
        <w:left w:val="none" w:color="auto" w:sz="0" w:space="0"/>
        <w:bottom w:val="none" w:color="auto" w:sz="0" w:space="0"/>
        <w:right w:val="none" w:color="auto" w:sz="0" w:space="0"/>
      </w:pBdr>
      <w:spacing w:before="200" w:beforeLines="0" w:beforeAutospacing="0" w:after="200" w:afterLines="0" w:afterAutospacing="0"/>
      <w:ind w:left="0" w:right="0"/>
      <w:jc w:val="left"/>
      <w:outlineLvl w:val="1"/>
    </w:pPr>
    <w:rPr>
      <w:rFonts w:hint="eastAsia" w:ascii="Times New Roman" w:hAnsi="Times New Roman" w:eastAsia="宋体" w:cs="宋体"/>
      <w:b/>
      <w:kern w:val="0"/>
      <w:sz w:val="36"/>
      <w:szCs w:val="36"/>
      <w:lang w:bidi="ar"/>
    </w:rPr>
  </w:style>
  <w:style w:type="paragraph" w:styleId="4">
    <w:name w:val="heading 3"/>
    <w:basedOn w:val="1"/>
    <w:next w:val="1"/>
    <w:link w:val="16"/>
    <w:unhideWhenUsed/>
    <w:qFormat/>
    <w:uiPriority w:val="0"/>
    <w:pPr>
      <w:keepNext/>
      <w:keepLines/>
      <w:spacing w:before="160" w:beforeLines="0" w:beforeAutospacing="0" w:after="160" w:afterLines="0" w:afterAutospacing="0" w:line="288" w:lineRule="auto"/>
      <w:ind w:left="0" w:leftChars="0"/>
      <w:outlineLvl w:val="2"/>
    </w:pPr>
    <w:rPr>
      <w:rFonts w:ascii="Times New Roman" w:hAnsi="Times New Roman" w:eastAsia="宋体"/>
      <w:b/>
      <w:bCs/>
      <w:sz w:val="28"/>
    </w:rPr>
  </w:style>
  <w:style w:type="paragraph" w:styleId="5">
    <w:name w:val="heading 4"/>
    <w:basedOn w:val="1"/>
    <w:next w:val="1"/>
    <w:unhideWhenUsed/>
    <w:qFormat/>
    <w:uiPriority w:val="0"/>
    <w:pPr>
      <w:keepNext/>
      <w:keepLines/>
      <w:spacing w:before="100" w:beforeLines="0" w:beforeAutospacing="0" w:after="100" w:afterLines="0" w:afterAutospacing="0" w:line="372" w:lineRule="auto"/>
      <w:outlineLvl w:val="3"/>
    </w:pPr>
    <w:rPr>
      <w:rFonts w:ascii="Times New Roman" w:hAnsi="Times New Roman" w:eastAsia="宋体"/>
      <w:b/>
    </w:rPr>
  </w:style>
  <w:style w:type="character" w:default="1" w:styleId="11">
    <w:name w:val="Default Paragraph Font"/>
    <w:semiHidden/>
    <w:qFormat/>
    <w:uiPriority w:val="0"/>
  </w:style>
  <w:style w:type="table" w:default="1" w:styleId="15">
    <w:name w:val="Normal Table"/>
    <w:semiHidden/>
    <w:qFormat/>
    <w:uiPriority w:val="0"/>
    <w:tblPr>
      <w:tblLayout w:type="fixed"/>
      <w:tblCellMar>
        <w:top w:w="0" w:type="dxa"/>
        <w:left w:w="108" w:type="dxa"/>
        <w:bottom w:w="0" w:type="dxa"/>
        <w:right w:w="108" w:type="dxa"/>
      </w:tblCellMar>
    </w:tblPr>
  </w:style>
  <w:style w:type="paragraph" w:styleId="6">
    <w:name w:val="endnote text"/>
    <w:basedOn w:val="1"/>
    <w:qFormat/>
    <w:uiPriority w:val="0"/>
    <w:pPr>
      <w:adjustRightInd w:val="0"/>
      <w:snapToGrid w:val="0"/>
      <w:spacing w:line="288" w:lineRule="auto"/>
      <w:ind w:firstLine="200" w:firstLineChars="200"/>
      <w:jc w:val="left"/>
    </w:pPr>
    <w:rPr>
      <w:rFonts w:ascii="宋体" w:hAnsi="宋体"/>
      <w:sz w:val="24"/>
      <w:szCs w:val="22"/>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List"/>
    <w:basedOn w:val="1"/>
    <w:uiPriority w:val="0"/>
    <w:pPr>
      <w:ind w:left="200" w:hanging="200" w:hangingChars="200"/>
    </w:pPr>
    <w:rPr>
      <w:rFonts w:ascii="Times New Roman" w:hAnsi="Times New Roman" w:eastAsia="宋体" w:cs="Times New Roman"/>
      <w:szCs w:val="24"/>
    </w:rPr>
  </w:style>
  <w:style w:type="paragraph" w:styleId="10">
    <w:name w:val="Normal (Web)"/>
    <w:basedOn w:val="1"/>
    <w:qFormat/>
    <w:uiPriority w:val="0"/>
    <w:pPr>
      <w:pBdr>
        <w:top w:val="none" w:color="auto" w:sz="0" w:space="0"/>
        <w:left w:val="none" w:color="auto" w:sz="0" w:space="0"/>
        <w:bottom w:val="none" w:color="auto" w:sz="0" w:space="0"/>
        <w:right w:val="none" w:color="auto" w:sz="0" w:space="0"/>
      </w:pBdr>
      <w:spacing w:before="50" w:beforeAutospacing="0" w:after="0" w:afterAutospacing="0"/>
      <w:ind w:left="0" w:right="0"/>
      <w:jc w:val="left"/>
    </w:pPr>
    <w:rPr>
      <w:kern w:val="0"/>
    </w:rPr>
  </w:style>
  <w:style w:type="character" w:styleId="12">
    <w:name w:val="endnote reference"/>
    <w:qFormat/>
    <w:uiPriority w:val="0"/>
    <w:rPr>
      <w:vertAlign w:val="superscript"/>
    </w:rPr>
  </w:style>
  <w:style w:type="character" w:styleId="13">
    <w:name w:val="page number"/>
    <w:basedOn w:val="11"/>
    <w:qFormat/>
    <w:uiPriority w:val="0"/>
  </w:style>
  <w:style w:type="character" w:styleId="14">
    <w:name w:val="Hyperlink"/>
    <w:basedOn w:val="11"/>
    <w:uiPriority w:val="0"/>
    <w:rPr>
      <w:color w:val="0000FF"/>
      <w:u w:val="single"/>
    </w:rPr>
  </w:style>
  <w:style w:type="character" w:customStyle="1" w:styleId="16">
    <w:name w:val="标题 3 Char"/>
    <w:link w:val="4"/>
    <w:qFormat/>
    <w:uiPriority w:val="0"/>
    <w:rPr>
      <w:rFonts w:ascii="Times New Roman" w:hAnsi="Times New Roman" w:eastAsia="宋体"/>
      <w:b/>
      <w:bCs/>
      <w:sz w:val="28"/>
    </w:rPr>
  </w:style>
  <w:style w:type="paragraph" w:customStyle="1" w:styleId="17">
    <w:name w:val="标题4"/>
    <w:basedOn w:val="1"/>
    <w:link w:val="18"/>
    <w:qFormat/>
    <w:uiPriority w:val="0"/>
    <w:pPr>
      <w:ind w:left="0" w:leftChars="0"/>
    </w:pPr>
    <w:rPr>
      <w:b/>
      <w:sz w:val="28"/>
    </w:rPr>
  </w:style>
  <w:style w:type="character" w:customStyle="1" w:styleId="18">
    <w:name w:val="标题4 Char"/>
    <w:link w:val="17"/>
    <w:qFormat/>
    <w:uiPriority w:val="0"/>
    <w:rPr>
      <w:rFonts w:eastAsia="CMTT12"/>
      <w:b/>
      <w:sz w:val="28"/>
    </w:rPr>
  </w:style>
  <w:style w:type="character" w:customStyle="1" w:styleId="19">
    <w:name w:val="标题 2 Char"/>
    <w:link w:val="3"/>
    <w:qFormat/>
    <w:uiPriority w:val="0"/>
    <w:rPr>
      <w:rFonts w:ascii="Times New Roman" w:hAnsi="Times New Roman" w:eastAsia="宋体"/>
      <w:b/>
      <w:sz w:val="30"/>
    </w:rPr>
  </w:style>
  <w:style w:type="paragraph" w:customStyle="1" w:styleId="20">
    <w:name w:val="图底"/>
    <w:basedOn w:val="1"/>
    <w:qFormat/>
    <w:uiPriority w:val="0"/>
    <w:pPr>
      <w:spacing w:before="0" w:beforeLines="0" w:after="100" w:afterLines="0" w:line="240" w:lineRule="auto"/>
    </w:pPr>
    <w:rPr>
      <w:rFonts w:ascii="Times New Roman" w:hAnsi="Times New Roman" w:eastAsia="宋体"/>
      <w:sz w:val="21"/>
    </w:rPr>
  </w:style>
  <w:style w:type="paragraph" w:customStyle="1" w:styleId="21">
    <w:name w:val="样式 标题 3 + 图案: 清除 (白色)"/>
    <w:basedOn w:val="4"/>
    <w:uiPriority w:val="0"/>
    <w:pPr>
      <w:shd w:val="clear" w:color="auto" w:fill="FFFFFF"/>
    </w:pPr>
    <w:rPr>
      <w:rFonts w:cs="宋体"/>
      <w:sz w:val="30"/>
      <w:szCs w:val="20"/>
    </w:rPr>
  </w:style>
  <w:style w:type="paragraph" w:customStyle="1" w:styleId="22">
    <w:name w:val="样式 标题 2 + 图案: 清除 (白色)"/>
    <w:basedOn w:val="3"/>
    <w:uiPriority w:val="0"/>
    <w:pPr>
      <w:shd w:val="clear" w:color="auto" w:fill="FFFFFF"/>
    </w:pPr>
    <w:rPr>
      <w:rFonts w:eastAsia="宋体" w:cs="宋体"/>
      <w:sz w:val="3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ScaleCrop>false</ScaleCrop>
  <LinksUpToDate>false</LinksUpToDate>
  <CharactersWithSpaces>0</CharactersWithSpaces>
  <Application>WPS Office_10.1.0.6159_F1E327BC-269C-435d-A152-05C5408002CA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Administrator</cp:lastModifiedBy>
  <dcterms:modified xsi:type="dcterms:W3CDTF">2017-01-20T05:08:56Z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2052-10.1.0.6159</vt:lpwstr>
  </property>
</Properties>
</file>