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077" w:rsidRPr="00F12077" w:rsidRDefault="00F12077" w:rsidP="00F12077">
      <w:pPr>
        <w:rPr>
          <w:b/>
          <w:sz w:val="24"/>
        </w:rPr>
      </w:pPr>
      <w:r w:rsidRPr="00F12077">
        <w:rPr>
          <w:b/>
          <w:sz w:val="24"/>
        </w:rPr>
        <w:t xml:space="preserve">Abstract </w:t>
      </w:r>
    </w:p>
    <w:p w:rsidR="00F12077" w:rsidRPr="00F12077" w:rsidRDefault="00F12077" w:rsidP="00F12077">
      <w:pPr>
        <w:rPr>
          <w:sz w:val="24"/>
        </w:rPr>
      </w:pPr>
    </w:p>
    <w:p w:rsidR="00AE71AD" w:rsidRPr="00F12077" w:rsidRDefault="00F12077" w:rsidP="00F12077">
      <w:pPr>
        <w:jc w:val="both"/>
        <w:rPr>
          <w:sz w:val="24"/>
        </w:rPr>
      </w:pPr>
      <w:r w:rsidRPr="00F12077">
        <w:rPr>
          <w:sz w:val="24"/>
        </w:rPr>
        <w:t>The importance of pavement-vehicle interaction on fuel use</w:t>
      </w:r>
      <w:r w:rsidRPr="00F12077">
        <w:rPr>
          <w:sz w:val="24"/>
        </w:rPr>
        <w:t xml:space="preserve"> is potentially large enough to </w:t>
      </w:r>
      <w:r w:rsidRPr="00F12077">
        <w:rPr>
          <w:sz w:val="24"/>
        </w:rPr>
        <w:t>warrant further investigation. Ever-growing traffic volumes wor</w:t>
      </w:r>
      <w:r w:rsidRPr="00F12077">
        <w:rPr>
          <w:sz w:val="24"/>
        </w:rPr>
        <w:t xml:space="preserve">ld-wide make rolling resistance </w:t>
      </w:r>
      <w:r w:rsidRPr="00F12077">
        <w:rPr>
          <w:sz w:val="24"/>
        </w:rPr>
        <w:t>in the pavement life-cycle important for all roads, and more imp</w:t>
      </w:r>
      <w:r w:rsidRPr="00F12077">
        <w:rPr>
          <w:sz w:val="24"/>
        </w:rPr>
        <w:t xml:space="preserve">ortant than material production </w:t>
      </w:r>
      <w:r w:rsidRPr="00F12077">
        <w:rPr>
          <w:sz w:val="24"/>
        </w:rPr>
        <w:t>and construction for highways with high traffic. Pavement str</w:t>
      </w:r>
      <w:r w:rsidRPr="00F12077">
        <w:rPr>
          <w:sz w:val="24"/>
        </w:rPr>
        <w:t xml:space="preserve">uctural response contributes to </w:t>
      </w:r>
      <w:r w:rsidRPr="00F12077">
        <w:rPr>
          <w:sz w:val="24"/>
        </w:rPr>
        <w:t>rolling resistance and excess fuel consumption by dissipating vehic</w:t>
      </w:r>
      <w:r w:rsidRPr="00F12077">
        <w:rPr>
          <w:sz w:val="24"/>
        </w:rPr>
        <w:t xml:space="preserve">le energy in the pavement, </w:t>
      </w:r>
      <w:r w:rsidRPr="00F12077">
        <w:rPr>
          <w:sz w:val="24"/>
        </w:rPr>
        <w:t>which can be modeled as material hysteresis or delayed surface d</w:t>
      </w:r>
      <w:r w:rsidRPr="00F12077">
        <w:rPr>
          <w:sz w:val="24"/>
        </w:rPr>
        <w:t xml:space="preserve">isplacement causing the tire to </w:t>
      </w:r>
      <w:r w:rsidRPr="00F12077">
        <w:rPr>
          <w:sz w:val="24"/>
        </w:rPr>
        <w:t>push against the side of the deflection bowl. In this study, a c</w:t>
      </w:r>
      <w:r w:rsidRPr="00F12077">
        <w:rPr>
          <w:sz w:val="24"/>
        </w:rPr>
        <w:t xml:space="preserve">omprehensive numerical modeling </w:t>
      </w:r>
      <w:r w:rsidRPr="00F12077">
        <w:rPr>
          <w:sz w:val="24"/>
        </w:rPr>
        <w:t>factorial is developed to determine the response of pavement s</w:t>
      </w:r>
      <w:r w:rsidRPr="00F12077">
        <w:rPr>
          <w:sz w:val="24"/>
        </w:rPr>
        <w:t xml:space="preserve">tructures under a wide range of </w:t>
      </w:r>
      <w:r w:rsidRPr="00F12077">
        <w:rPr>
          <w:sz w:val="24"/>
        </w:rPr>
        <w:t xml:space="preserve">contributing factors with modeling of asphalt pavement energy </w:t>
      </w:r>
      <w:r w:rsidRPr="00F12077">
        <w:rPr>
          <w:sz w:val="24"/>
        </w:rPr>
        <w:t xml:space="preserve">dissipation due to viscoelastic </w:t>
      </w:r>
      <w:r w:rsidRPr="00F12077">
        <w:rPr>
          <w:sz w:val="24"/>
        </w:rPr>
        <w:t>structural response. The modeling considered the material-</w:t>
      </w:r>
      <w:r w:rsidRPr="00F12077">
        <w:rPr>
          <w:sz w:val="24"/>
        </w:rPr>
        <w:t xml:space="preserve">induced dissipated energy under </w:t>
      </w:r>
      <w:r w:rsidRPr="00F12077">
        <w:rPr>
          <w:sz w:val="24"/>
        </w:rPr>
        <w:t>moving traffic using a quasi-dynamic procedure incorporating vi</w:t>
      </w:r>
      <w:r w:rsidRPr="00F12077">
        <w:rPr>
          <w:sz w:val="24"/>
        </w:rPr>
        <w:t xml:space="preserve">scoelastic response and damping </w:t>
      </w:r>
      <w:r w:rsidRPr="00F12077">
        <w:rPr>
          <w:sz w:val="24"/>
        </w:rPr>
        <w:t>mechanisms. Using the developed FE models, the dissipat</w:t>
      </w:r>
      <w:r w:rsidRPr="00F12077">
        <w:rPr>
          <w:sz w:val="24"/>
        </w:rPr>
        <w:t xml:space="preserve">ed energy responses for several </w:t>
      </w:r>
      <w:r w:rsidRPr="00F12077">
        <w:rPr>
          <w:sz w:val="24"/>
        </w:rPr>
        <w:t>different conditions were numerically quantified for ten field sections. Dissipated energ</w:t>
      </w:r>
      <w:r w:rsidRPr="00F12077">
        <w:rPr>
          <w:sz w:val="24"/>
        </w:rPr>
        <w:t xml:space="preserve">y outputs </w:t>
      </w:r>
      <w:r w:rsidRPr="00F12077">
        <w:rPr>
          <w:sz w:val="24"/>
        </w:rPr>
        <w:t>of 720 moving load models were used to develop three reliabl</w:t>
      </w:r>
      <w:r w:rsidRPr="00F12077">
        <w:rPr>
          <w:sz w:val="24"/>
        </w:rPr>
        <w:t xml:space="preserve">e regression models over a wide </w:t>
      </w:r>
      <w:r w:rsidRPr="00F12077">
        <w:rPr>
          <w:sz w:val="24"/>
        </w:rPr>
        <w:t>range of variables to predict dissipated energy response without th</w:t>
      </w:r>
      <w:r w:rsidRPr="00F12077">
        <w:rPr>
          <w:sz w:val="24"/>
        </w:rPr>
        <w:t xml:space="preserve">e need to routinely perform the </w:t>
      </w:r>
      <w:r w:rsidRPr="00F12077">
        <w:rPr>
          <w:sz w:val="24"/>
        </w:rPr>
        <w:t>finite element simulations. The regression models can be us</w:t>
      </w:r>
      <w:r w:rsidRPr="00F12077">
        <w:rPr>
          <w:sz w:val="24"/>
        </w:rPr>
        <w:t xml:space="preserve">ed in project and network level </w:t>
      </w:r>
      <w:r w:rsidRPr="00F12077">
        <w:rPr>
          <w:sz w:val="24"/>
        </w:rPr>
        <w:t>decision-making tools for pavement maintenance a</w:t>
      </w:r>
      <w:bookmarkStart w:id="0" w:name="_GoBack"/>
      <w:bookmarkEnd w:id="0"/>
      <w:r w:rsidRPr="00F12077">
        <w:rPr>
          <w:sz w:val="24"/>
        </w:rPr>
        <w:t>nd rehabilitation.</w:t>
      </w:r>
    </w:p>
    <w:sectPr w:rsidR="00AE71AD" w:rsidRPr="00F12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077"/>
    <w:rsid w:val="005A46BF"/>
    <w:rsid w:val="00AC347B"/>
    <w:rsid w:val="00F1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224D2"/>
  <w15:chartTrackingRefBased/>
  <w15:docId w15:val="{F8A34A33-16F4-4842-B029-3106F74D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1344</Characters>
  <Application>Microsoft Office Word</Application>
  <DocSecurity>0</DocSecurity>
  <Lines>11</Lines>
  <Paragraphs>3</Paragraphs>
  <ScaleCrop>false</ScaleCrop>
  <Company>OSU College of Engineering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Estaji, Mostafa</dc:creator>
  <cp:keywords/>
  <dc:description/>
  <cp:lastModifiedBy>Estaji, Mostafa</cp:lastModifiedBy>
  <cp:revision>1</cp:revision>
  <dcterms:created xsi:type="dcterms:W3CDTF">2019-03-29T17:15:00Z</dcterms:created>
  <dcterms:modified xsi:type="dcterms:W3CDTF">2019-03-29T17:17:00Z</dcterms:modified>
</cp:coreProperties>
</file>