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464F5" w14:textId="24679EB2" w:rsidR="00220509" w:rsidRPr="00207FC6" w:rsidRDefault="00313FBD">
      <w:pPr>
        <w:rPr>
          <w:rFonts w:ascii="Arial" w:hAnsi="Arial" w:cs="Arial"/>
          <w:sz w:val="28"/>
          <w:szCs w:val="28"/>
        </w:rPr>
      </w:pPr>
      <w:r w:rsidRPr="00207FC6">
        <w:rPr>
          <w:rFonts w:ascii="Arial" w:hAnsi="Arial" w:cs="Arial"/>
          <w:sz w:val="28"/>
          <w:szCs w:val="28"/>
        </w:rPr>
        <w:t xml:space="preserve">Prevention of </w:t>
      </w:r>
      <w:proofErr w:type="gramStart"/>
      <w:r w:rsidRPr="00207FC6">
        <w:rPr>
          <w:rFonts w:ascii="Arial" w:hAnsi="Arial" w:cs="Arial"/>
          <w:sz w:val="28"/>
          <w:szCs w:val="28"/>
        </w:rPr>
        <w:t>Obesity .</w:t>
      </w:r>
      <w:proofErr w:type="gramEnd"/>
      <w:r w:rsidRPr="00207FC6">
        <w:rPr>
          <w:rFonts w:ascii="Arial" w:hAnsi="Arial" w:cs="Arial"/>
          <w:sz w:val="28"/>
          <w:szCs w:val="28"/>
        </w:rPr>
        <w:t xml:space="preserve"> </w:t>
      </w:r>
      <w:r w:rsidR="000643C8" w:rsidRPr="00207FC6">
        <w:rPr>
          <w:rFonts w:ascii="Arial" w:hAnsi="Arial" w:cs="Arial"/>
          <w:sz w:val="28"/>
          <w:szCs w:val="28"/>
        </w:rPr>
        <w:t xml:space="preserve">Dr Yvonne. </w:t>
      </w:r>
      <w:proofErr w:type="gramStart"/>
      <w:r w:rsidR="000643C8" w:rsidRPr="00207FC6">
        <w:rPr>
          <w:rFonts w:ascii="Arial" w:hAnsi="Arial" w:cs="Arial"/>
          <w:sz w:val="28"/>
          <w:szCs w:val="28"/>
        </w:rPr>
        <w:t>B .Kangong</w:t>
      </w:r>
      <w:proofErr w:type="gramEnd"/>
      <w:r w:rsidR="000643C8" w:rsidRPr="00207FC6">
        <w:rPr>
          <w:rFonts w:ascii="Arial" w:hAnsi="Arial" w:cs="Arial"/>
          <w:sz w:val="28"/>
          <w:szCs w:val="28"/>
        </w:rPr>
        <w:t xml:space="preserve">. MD, MPH, CCFP, d ABOM </w:t>
      </w:r>
    </w:p>
    <w:p w14:paraId="48894DDF" w14:textId="58E24D26" w:rsidR="00313FBD" w:rsidRPr="00207FC6" w:rsidRDefault="00F5193D" w:rsidP="00F5193D">
      <w:pPr>
        <w:spacing w:before="100" w:beforeAutospacing="1" w:after="100" w:afterAutospacing="1" w:line="360" w:lineRule="atLeast"/>
        <w:rPr>
          <w:rFonts w:ascii="Arial" w:hAnsi="Arial" w:cs="Arial"/>
          <w:sz w:val="28"/>
          <w:szCs w:val="28"/>
        </w:rPr>
      </w:pPr>
      <w:r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For prevention of obesity, we need to use a top to bottom </w:t>
      </w:r>
      <w:proofErr w:type="gramStart"/>
      <w:r w:rsidRPr="00207FC6">
        <w:rPr>
          <w:rFonts w:ascii="Arial" w:eastAsia="Times New Roman" w:hAnsi="Arial" w:cs="Arial"/>
          <w:color w:val="3C4245"/>
          <w:sz w:val="28"/>
          <w:szCs w:val="28"/>
        </w:rPr>
        <w:t>approach ,</w:t>
      </w:r>
      <w:proofErr w:type="gramEnd"/>
      <w:r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 involving communities and individuals as a whole</w:t>
      </w:r>
      <w:r>
        <w:rPr>
          <w:rFonts w:ascii="Arial" w:eastAsia="Times New Roman" w:hAnsi="Arial" w:cs="Arial"/>
          <w:color w:val="3C4245"/>
          <w:sz w:val="28"/>
          <w:szCs w:val="28"/>
        </w:rPr>
        <w:t xml:space="preserve">, </w:t>
      </w:r>
      <w:r w:rsidR="00083DDA">
        <w:rPr>
          <w:rFonts w:ascii="Arial" w:eastAsia="Times New Roman" w:hAnsi="Arial" w:cs="Arial"/>
          <w:color w:val="3C4245"/>
          <w:sz w:val="28"/>
          <w:szCs w:val="28"/>
        </w:rPr>
        <w:t>S</w:t>
      </w:r>
      <w:r w:rsidR="00313FBD" w:rsidRPr="00207FC6">
        <w:rPr>
          <w:rFonts w:ascii="Arial" w:hAnsi="Arial" w:cs="Arial"/>
          <w:sz w:val="28"/>
          <w:szCs w:val="28"/>
        </w:rPr>
        <w:t xml:space="preserve">tarting from policies makers to the individual. </w:t>
      </w:r>
      <w:r w:rsidR="00083DDA">
        <w:rPr>
          <w:rFonts w:ascii="Arial" w:hAnsi="Arial" w:cs="Arial"/>
          <w:sz w:val="28"/>
          <w:szCs w:val="28"/>
        </w:rPr>
        <w:t>t</w:t>
      </w:r>
      <w:r w:rsidR="00313FBD" w:rsidRPr="00207FC6">
        <w:rPr>
          <w:rFonts w:ascii="Arial" w:hAnsi="Arial" w:cs="Arial"/>
          <w:sz w:val="28"/>
          <w:szCs w:val="28"/>
        </w:rPr>
        <w:t xml:space="preserve">here is an interplay between the individual, the social and physical environment, and government policies. </w:t>
      </w:r>
    </w:p>
    <w:p w14:paraId="67164910" w14:textId="30759C43" w:rsidR="00313FBD" w:rsidRPr="00207FC6" w:rsidRDefault="00313FBD" w:rsidP="00313FB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8"/>
          <w:szCs w:val="28"/>
        </w:rPr>
      </w:pPr>
      <w:r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According to the world health organization </w:t>
      </w:r>
      <w:proofErr w:type="gramStart"/>
      <w:r w:rsidRPr="00207FC6">
        <w:rPr>
          <w:rFonts w:ascii="Arial" w:eastAsia="Times New Roman" w:hAnsi="Arial" w:cs="Arial"/>
          <w:color w:val="3C4245"/>
          <w:sz w:val="28"/>
          <w:szCs w:val="28"/>
        </w:rPr>
        <w:t>( WHO</w:t>
      </w:r>
      <w:proofErr w:type="gramEnd"/>
      <w:r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) , the 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>social determinants of hea</w:t>
      </w:r>
      <w:r w:rsidRPr="00207FC6">
        <w:rPr>
          <w:rFonts w:ascii="Arial" w:eastAsia="Times New Roman" w:hAnsi="Arial" w:cs="Arial"/>
          <w:color w:val="3C4245"/>
          <w:sz w:val="28"/>
          <w:szCs w:val="28"/>
        </w:rPr>
        <w:t>lth</w:t>
      </w:r>
      <w:r w:rsidR="000A41E3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 ( SDH)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 xml:space="preserve"> can influence health equity in positive and negative ways</w:t>
      </w:r>
      <w:r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. These include, 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>Income and social protection</w:t>
      </w:r>
      <w:r w:rsidR="000A41E3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, 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>Education</w:t>
      </w:r>
      <w:r w:rsidR="000A41E3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, 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>Unemployment and job insecurity</w:t>
      </w:r>
      <w:r w:rsidR="000A41E3" w:rsidRPr="00207FC6">
        <w:rPr>
          <w:rFonts w:ascii="Arial" w:eastAsia="Times New Roman" w:hAnsi="Arial" w:cs="Arial"/>
          <w:color w:val="3C4245"/>
          <w:sz w:val="28"/>
          <w:szCs w:val="28"/>
        </w:rPr>
        <w:t>, w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>orking life conditions</w:t>
      </w:r>
      <w:r w:rsidR="000A41E3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, 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>Food insecurity</w:t>
      </w:r>
      <w:r w:rsidR="000A41E3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, 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 xml:space="preserve">Housing, basic amenities and the </w:t>
      </w:r>
      <w:r w:rsidR="000A41E3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environment, 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>Early childhood development</w:t>
      </w:r>
      <w:r w:rsidR="000A41E3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, </w:t>
      </w:r>
      <w:proofErr w:type="gramStart"/>
      <w:r w:rsidRPr="00313FBD">
        <w:rPr>
          <w:rFonts w:ascii="Arial" w:eastAsia="Times New Roman" w:hAnsi="Arial" w:cs="Arial"/>
          <w:color w:val="3C4245"/>
          <w:sz w:val="28"/>
          <w:szCs w:val="28"/>
        </w:rPr>
        <w:t>Social</w:t>
      </w:r>
      <w:proofErr w:type="gramEnd"/>
      <w:r w:rsidRPr="00313FBD">
        <w:rPr>
          <w:rFonts w:ascii="Arial" w:eastAsia="Times New Roman" w:hAnsi="Arial" w:cs="Arial"/>
          <w:color w:val="3C4245"/>
          <w:sz w:val="28"/>
          <w:szCs w:val="28"/>
        </w:rPr>
        <w:t xml:space="preserve"> inclusion and non-discrimination</w:t>
      </w:r>
      <w:r w:rsidR="000A41E3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, 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>Structural conflict</w:t>
      </w:r>
      <w:r w:rsidR="000A41E3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, 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>Access to affordable health services of decent quality.</w:t>
      </w:r>
      <w:r w:rsidR="0073632D">
        <w:rPr>
          <w:rFonts w:ascii="Arial" w:eastAsia="Times New Roman" w:hAnsi="Arial" w:cs="Arial"/>
          <w:color w:val="3C4245"/>
          <w:sz w:val="28"/>
          <w:szCs w:val="28"/>
        </w:rPr>
        <w:t xml:space="preserve"> 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>Research shows that the social determinants can be more important than health care or lifestyle choices in influencing health. For example, numerous studies suggest that SDH account for between 30-55% of health outcomes</w:t>
      </w:r>
      <w:r w:rsidR="000A41E3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. </w:t>
      </w:r>
      <w:r w:rsidRPr="00313FBD">
        <w:rPr>
          <w:rFonts w:ascii="Arial" w:eastAsia="Times New Roman" w:hAnsi="Arial" w:cs="Arial"/>
          <w:color w:val="3C4245"/>
          <w:sz w:val="28"/>
          <w:szCs w:val="28"/>
        </w:rPr>
        <w:t>Addressing SDH appropriately is fundamental for improving health and reducing longstanding inequities in health, which requires action by all sectors and civil society.</w:t>
      </w:r>
    </w:p>
    <w:p w14:paraId="076084BA" w14:textId="573C215C" w:rsidR="00D94E2D" w:rsidRPr="00207FC6" w:rsidRDefault="00D94E2D" w:rsidP="00313FB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8"/>
          <w:szCs w:val="28"/>
        </w:rPr>
      </w:pPr>
      <w:r w:rsidRPr="00207FC6">
        <w:rPr>
          <w:rFonts w:ascii="Arial" w:eastAsia="Times New Roman" w:hAnsi="Arial" w:cs="Arial"/>
          <w:color w:val="3C4245"/>
          <w:sz w:val="28"/>
          <w:szCs w:val="28"/>
        </w:rPr>
        <w:t>Exercise, healthy eating, stress reduction, adequate sleep,</w:t>
      </w:r>
      <w:r w:rsidR="007B0CF9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 education around healthy eating</w:t>
      </w:r>
      <w:r w:rsidR="00E85979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 and making healthier food choices while shopping, adequate hydratio</w:t>
      </w:r>
      <w:r w:rsidR="005147FD" w:rsidRPr="00207FC6">
        <w:rPr>
          <w:rFonts w:ascii="Arial" w:eastAsia="Times New Roman" w:hAnsi="Arial" w:cs="Arial"/>
          <w:color w:val="3C4245"/>
          <w:sz w:val="28"/>
          <w:szCs w:val="28"/>
        </w:rPr>
        <w:t>n</w:t>
      </w:r>
      <w:r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 avoiding medications that promote </w:t>
      </w:r>
      <w:proofErr w:type="gramStart"/>
      <w:r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obesity  </w:t>
      </w:r>
      <w:proofErr w:type="spellStart"/>
      <w:r w:rsidR="005147FD" w:rsidRPr="00207FC6">
        <w:rPr>
          <w:rFonts w:ascii="Arial" w:eastAsia="Times New Roman" w:hAnsi="Arial" w:cs="Arial"/>
          <w:color w:val="3C4245"/>
          <w:sz w:val="28"/>
          <w:szCs w:val="28"/>
        </w:rPr>
        <w:t>etc</w:t>
      </w:r>
      <w:proofErr w:type="spellEnd"/>
      <w:proofErr w:type="gramEnd"/>
      <w:r w:rsidR="005147FD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 are </w:t>
      </w:r>
      <w:r w:rsidRPr="00207FC6">
        <w:rPr>
          <w:rFonts w:ascii="Arial" w:eastAsia="Times New Roman" w:hAnsi="Arial" w:cs="Arial"/>
          <w:color w:val="3C4245"/>
          <w:sz w:val="28"/>
          <w:szCs w:val="28"/>
        </w:rPr>
        <w:t>important for obesity prevention</w:t>
      </w:r>
      <w:r w:rsidR="00BF59ED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. </w:t>
      </w:r>
    </w:p>
    <w:p w14:paraId="3149E4B9" w14:textId="51D74C3A" w:rsidR="000A5ED0" w:rsidRPr="00207FC6" w:rsidRDefault="000A5ED0" w:rsidP="00313FB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8"/>
          <w:szCs w:val="28"/>
        </w:rPr>
      </w:pPr>
      <w:r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I will also highlight a transformational and lifestyle coaching approach to prevention of obesity and </w:t>
      </w:r>
      <w:r w:rsidR="00F323D1"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maintenance of weight after weight loss. </w:t>
      </w:r>
    </w:p>
    <w:p w14:paraId="02C4D66C" w14:textId="3509BF33" w:rsidR="004B5FB4" w:rsidRDefault="003A6980" w:rsidP="00313FBD">
      <w:pPr>
        <w:spacing w:before="100" w:beforeAutospacing="1" w:after="100" w:afterAutospacing="1" w:line="360" w:lineRule="atLeast"/>
        <w:rPr>
          <w:rFonts w:ascii="Arial" w:hAnsi="Arial" w:cs="Arial"/>
          <w:sz w:val="28"/>
          <w:szCs w:val="28"/>
        </w:rPr>
      </w:pPr>
      <w:r w:rsidRPr="00207FC6">
        <w:rPr>
          <w:rFonts w:ascii="Arial" w:eastAsia="Times New Roman" w:hAnsi="Arial" w:cs="Arial"/>
          <w:color w:val="3C4245"/>
          <w:sz w:val="28"/>
          <w:szCs w:val="28"/>
        </w:rPr>
        <w:t xml:space="preserve">Reference: </w:t>
      </w:r>
      <w:hyperlink r:id="rId5" w:anchor="tab=tab_1" w:history="1">
        <w:r w:rsidRPr="00207FC6">
          <w:rPr>
            <w:rStyle w:val="Hyperlink"/>
            <w:rFonts w:ascii="Arial" w:hAnsi="Arial" w:cs="Arial"/>
            <w:sz w:val="28"/>
            <w:szCs w:val="28"/>
          </w:rPr>
          <w:t>Social determinants of health (who.int)</w:t>
        </w:r>
      </w:hyperlink>
      <w:r w:rsidRPr="00207FC6">
        <w:rPr>
          <w:rFonts w:ascii="Arial" w:hAnsi="Arial" w:cs="Arial"/>
          <w:sz w:val="28"/>
          <w:szCs w:val="28"/>
        </w:rPr>
        <w:t xml:space="preserve">. RETRIEVED June 21/2021. </w:t>
      </w:r>
    </w:p>
    <w:p w14:paraId="51F8C80A" w14:textId="6E4D0416" w:rsidR="00CC265F" w:rsidRPr="00313FBD" w:rsidRDefault="00CC265F" w:rsidP="00313FB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8"/>
          <w:szCs w:val="28"/>
        </w:rPr>
      </w:pPr>
      <w:hyperlink r:id="rId6" w:history="1">
        <w:r>
          <w:rPr>
            <w:rStyle w:val="Hyperlink"/>
          </w:rPr>
          <w:t>Food and Diet | Obesity Prevention Source | Harvard T.H. Chan School of Public Health</w:t>
        </w:r>
      </w:hyperlink>
      <w:r w:rsidR="0073632D">
        <w:t>- retrieved June 21, 2021</w:t>
      </w:r>
    </w:p>
    <w:p w14:paraId="67225A79" w14:textId="77777777" w:rsidR="00313FBD" w:rsidRPr="00207FC6" w:rsidRDefault="00313FBD">
      <w:pPr>
        <w:rPr>
          <w:rFonts w:ascii="Arial" w:hAnsi="Arial" w:cs="Arial"/>
          <w:sz w:val="28"/>
          <w:szCs w:val="28"/>
        </w:rPr>
      </w:pPr>
    </w:p>
    <w:sectPr w:rsidR="00313FBD" w:rsidRPr="00207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608E5"/>
    <w:multiLevelType w:val="multilevel"/>
    <w:tmpl w:val="B702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FBD"/>
    <w:rsid w:val="000643C8"/>
    <w:rsid w:val="000667AC"/>
    <w:rsid w:val="00083DDA"/>
    <w:rsid w:val="000A41E3"/>
    <w:rsid w:val="000A5ED0"/>
    <w:rsid w:val="00207FC6"/>
    <w:rsid w:val="00220509"/>
    <w:rsid w:val="00286FBB"/>
    <w:rsid w:val="00313FBD"/>
    <w:rsid w:val="0037398A"/>
    <w:rsid w:val="003A6980"/>
    <w:rsid w:val="003C5EAF"/>
    <w:rsid w:val="004B5FB4"/>
    <w:rsid w:val="005147FD"/>
    <w:rsid w:val="00581B37"/>
    <w:rsid w:val="0073632D"/>
    <w:rsid w:val="007B0CF9"/>
    <w:rsid w:val="00853402"/>
    <w:rsid w:val="009208A4"/>
    <w:rsid w:val="00A41918"/>
    <w:rsid w:val="00BF59ED"/>
    <w:rsid w:val="00CC265F"/>
    <w:rsid w:val="00D65574"/>
    <w:rsid w:val="00D94E2D"/>
    <w:rsid w:val="00E85979"/>
    <w:rsid w:val="00F323D1"/>
    <w:rsid w:val="00F5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8E2EB"/>
  <w15:chartTrackingRefBased/>
  <w15:docId w15:val="{92F377D9-4E1C-4450-8F95-606D2E0B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3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69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sph.harvard.edu/obesity-prevention-source/obesity-causes/diet-and-weight/" TargetMode="External"/><Relationship Id="rId5" Type="http://schemas.openxmlformats.org/officeDocument/2006/relationships/hyperlink" Target="https://www.who.int/health-topics/social-determinants-of-heal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Kangong</dc:creator>
  <cp:keywords/>
  <dc:description/>
  <cp:lastModifiedBy>Yvonne Kangong</cp:lastModifiedBy>
  <cp:revision>2</cp:revision>
  <dcterms:created xsi:type="dcterms:W3CDTF">2021-06-22T06:03:00Z</dcterms:created>
  <dcterms:modified xsi:type="dcterms:W3CDTF">2021-06-22T06:03:00Z</dcterms:modified>
</cp:coreProperties>
</file>