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33A" w:rsidRPr="005B7D07" w:rsidRDefault="00E37BD1" w:rsidP="00956EF2">
      <w:pPr>
        <w:jc w:val="both"/>
        <w:rPr>
          <w:b/>
          <w:iCs/>
          <w:color w:val="333333"/>
          <w:shd w:val="clear" w:color="auto" w:fill="FFFFFF"/>
        </w:rPr>
      </w:pPr>
      <w:r w:rsidRPr="005B7D07">
        <w:rPr>
          <w:b/>
          <w:iCs/>
          <w:color w:val="333333"/>
          <w:shd w:val="clear" w:color="auto" w:fill="FFFFFF"/>
        </w:rPr>
        <w:t xml:space="preserve">Title: </w:t>
      </w:r>
      <w:r w:rsidR="00C75B31" w:rsidRPr="00C75B31">
        <w:rPr>
          <w:b/>
          <w:iCs/>
          <w:color w:val="333333"/>
          <w:shd w:val="clear" w:color="auto" w:fill="FFFFFF"/>
        </w:rPr>
        <w:t xml:space="preserve">Optimization of extraction conditions, identification and quantitative analysis of </w:t>
      </w:r>
      <w:proofErr w:type="spellStart"/>
      <w:r w:rsidR="00C75B31" w:rsidRPr="00C75B31">
        <w:rPr>
          <w:b/>
          <w:iCs/>
          <w:color w:val="333333"/>
          <w:shd w:val="clear" w:color="auto" w:fill="FFFFFF"/>
        </w:rPr>
        <w:t>xenobiotics</w:t>
      </w:r>
      <w:proofErr w:type="spellEnd"/>
      <w:r w:rsidR="00C75B31" w:rsidRPr="00C75B31">
        <w:rPr>
          <w:b/>
          <w:iCs/>
          <w:color w:val="333333"/>
          <w:shd w:val="clear" w:color="auto" w:fill="FFFFFF"/>
        </w:rPr>
        <w:t xml:space="preserve"> (e</w:t>
      </w:r>
      <w:r w:rsidR="00825173">
        <w:rPr>
          <w:b/>
          <w:iCs/>
          <w:color w:val="333333"/>
          <w:shd w:val="clear" w:color="auto" w:fill="FFFFFF"/>
        </w:rPr>
        <w:t>.</w:t>
      </w:r>
      <w:r w:rsidR="00C75B31" w:rsidRPr="00C75B31">
        <w:rPr>
          <w:b/>
          <w:iCs/>
          <w:color w:val="333333"/>
          <w:shd w:val="clear" w:color="auto" w:fill="FFFFFF"/>
        </w:rPr>
        <w:t xml:space="preserve">g., </w:t>
      </w:r>
      <w:r w:rsidR="00CF275B" w:rsidRPr="00CF275B">
        <w:rPr>
          <w:b/>
          <w:iCs/>
          <w:color w:val="333333"/>
          <w:shd w:val="clear" w:color="auto" w:fill="FFFFFF"/>
        </w:rPr>
        <w:t>pesticides, dyes</w:t>
      </w:r>
      <w:r w:rsidR="00FE3F41">
        <w:rPr>
          <w:b/>
          <w:iCs/>
          <w:color w:val="333333"/>
          <w:shd w:val="clear" w:color="auto" w:fill="FFFFFF"/>
        </w:rPr>
        <w:t>,</w:t>
      </w:r>
      <w:r w:rsidR="00FE3F41" w:rsidRPr="00FE3F41">
        <w:rPr>
          <w:b/>
          <w:iCs/>
          <w:color w:val="333333"/>
          <w:shd w:val="clear" w:color="auto" w:fill="FFFFFF"/>
        </w:rPr>
        <w:t xml:space="preserve"> </w:t>
      </w:r>
      <w:proofErr w:type="spellStart"/>
      <w:r w:rsidR="00FE3F41" w:rsidRPr="00C75B31">
        <w:rPr>
          <w:b/>
          <w:iCs/>
          <w:color w:val="333333"/>
          <w:shd w:val="clear" w:color="auto" w:fill="FFFFFF"/>
        </w:rPr>
        <w:t>bisphenols</w:t>
      </w:r>
      <w:proofErr w:type="spellEnd"/>
      <w:r w:rsidR="00C75B31" w:rsidRPr="00C75B31">
        <w:rPr>
          <w:b/>
          <w:iCs/>
          <w:color w:val="333333"/>
          <w:shd w:val="clear" w:color="auto" w:fill="FFFFFF"/>
        </w:rPr>
        <w:t>) in natural and biological samples and food products using high-performance liquid chromatography (HPLC) combined with modern detection techniqu</w:t>
      </w:r>
      <w:r w:rsidR="00934F89">
        <w:rPr>
          <w:b/>
          <w:iCs/>
          <w:color w:val="333333"/>
          <w:shd w:val="clear" w:color="auto" w:fill="FFFFFF"/>
        </w:rPr>
        <w:t>es (DAD, MS, MS/</w:t>
      </w:r>
      <w:r w:rsidR="00C75B31">
        <w:rPr>
          <w:b/>
          <w:iCs/>
          <w:color w:val="333333"/>
          <w:shd w:val="clear" w:color="auto" w:fill="FFFFFF"/>
        </w:rPr>
        <w:t>MS)</w:t>
      </w:r>
    </w:p>
    <w:p w:rsidR="00E37BD1" w:rsidRPr="005B7D07" w:rsidRDefault="00E37BD1" w:rsidP="005B7D07">
      <w:pPr>
        <w:rPr>
          <w:iCs/>
          <w:color w:val="333333"/>
          <w:shd w:val="clear" w:color="auto" w:fill="FFFFFF"/>
        </w:rPr>
      </w:pPr>
      <w:r w:rsidRPr="005B7D07">
        <w:rPr>
          <w:iCs/>
          <w:color w:val="333333"/>
          <w:shd w:val="clear" w:color="auto" w:fill="FFFFFF"/>
        </w:rPr>
        <w:t xml:space="preserve">Name: </w:t>
      </w:r>
      <w:proofErr w:type="spellStart"/>
      <w:r w:rsidR="003964EB">
        <w:t>Tuzimski</w:t>
      </w:r>
      <w:proofErr w:type="spellEnd"/>
      <w:r w:rsidR="003964EB">
        <w:t xml:space="preserve"> T.</w:t>
      </w:r>
    </w:p>
    <w:p w:rsidR="00191A04" w:rsidRPr="00191A04" w:rsidRDefault="00E37BD1" w:rsidP="00191A04">
      <w:pPr>
        <w:rPr>
          <w:i/>
          <w:iCs/>
          <w:color w:val="333333"/>
          <w:shd w:val="clear" w:color="auto" w:fill="FFFFFF"/>
        </w:rPr>
      </w:pPr>
      <w:r w:rsidRPr="005B7D07">
        <w:rPr>
          <w:iCs/>
          <w:color w:val="333333"/>
          <w:shd w:val="clear" w:color="auto" w:fill="FFFFFF"/>
        </w:rPr>
        <w:t xml:space="preserve">Affiliation: </w:t>
      </w:r>
      <w:r w:rsidR="00191A04">
        <w:rPr>
          <w:i/>
          <w:iCs/>
          <w:color w:val="333333"/>
          <w:shd w:val="clear" w:color="auto" w:fill="FFFFFF"/>
        </w:rPr>
        <w:t xml:space="preserve">Medical University in Lublin, </w:t>
      </w:r>
      <w:r w:rsidR="00191A04" w:rsidRPr="00191A04">
        <w:rPr>
          <w:i/>
          <w:iCs/>
          <w:color w:val="333333"/>
          <w:shd w:val="clear" w:color="auto" w:fill="FFFFFF"/>
        </w:rPr>
        <w:t>D</w:t>
      </w:r>
      <w:r w:rsidR="00191A04">
        <w:rPr>
          <w:i/>
          <w:iCs/>
          <w:color w:val="333333"/>
          <w:shd w:val="clear" w:color="auto" w:fill="FFFFFF"/>
        </w:rPr>
        <w:t xml:space="preserve">epartment of Physical Chemistry, </w:t>
      </w:r>
      <w:r w:rsidR="00191A04" w:rsidRPr="00191A04">
        <w:rPr>
          <w:i/>
          <w:iCs/>
          <w:color w:val="333333"/>
          <w:shd w:val="clear" w:color="auto" w:fill="FFFFFF"/>
        </w:rPr>
        <w:t xml:space="preserve">4A </w:t>
      </w:r>
      <w:proofErr w:type="spellStart"/>
      <w:r w:rsidR="00191A04" w:rsidRPr="00191A04">
        <w:rPr>
          <w:i/>
          <w:iCs/>
          <w:color w:val="333333"/>
          <w:shd w:val="clear" w:color="auto" w:fill="FFFFFF"/>
        </w:rPr>
        <w:t>Chod</w:t>
      </w:r>
      <w:r w:rsidR="00D81E65">
        <w:rPr>
          <w:i/>
          <w:iCs/>
          <w:color w:val="333333"/>
          <w:shd w:val="clear" w:color="auto" w:fill="FFFFFF"/>
        </w:rPr>
        <w:t>z</w:t>
      </w:r>
      <w:r w:rsidR="00191A04" w:rsidRPr="00191A04">
        <w:rPr>
          <w:i/>
          <w:iCs/>
          <w:color w:val="333333"/>
          <w:shd w:val="clear" w:color="auto" w:fill="FFFFFF"/>
        </w:rPr>
        <w:t>ki</w:t>
      </w:r>
      <w:proofErr w:type="spellEnd"/>
      <w:r w:rsidR="00191A04" w:rsidRPr="00191A04">
        <w:rPr>
          <w:i/>
          <w:iCs/>
          <w:color w:val="333333"/>
          <w:shd w:val="clear" w:color="auto" w:fill="FFFFFF"/>
        </w:rPr>
        <w:t xml:space="preserve"> Street</w:t>
      </w:r>
    </w:p>
    <w:p w:rsidR="00E37BD1" w:rsidRDefault="00191A04" w:rsidP="00191A04">
      <w:pPr>
        <w:rPr>
          <w:i/>
          <w:iCs/>
          <w:color w:val="333333"/>
          <w:shd w:val="clear" w:color="auto" w:fill="FFFFFF"/>
        </w:rPr>
      </w:pPr>
      <w:r>
        <w:rPr>
          <w:i/>
          <w:iCs/>
          <w:color w:val="333333"/>
          <w:shd w:val="clear" w:color="auto" w:fill="FFFFFF"/>
        </w:rPr>
        <w:t xml:space="preserve">20-093 Lublin, </w:t>
      </w:r>
      <w:r w:rsidRPr="00191A04">
        <w:rPr>
          <w:i/>
          <w:iCs/>
          <w:color w:val="333333"/>
          <w:shd w:val="clear" w:color="auto" w:fill="FFFFFF"/>
        </w:rPr>
        <w:t>Poland</w:t>
      </w:r>
    </w:p>
    <w:p w:rsidR="001F1383" w:rsidRDefault="001F1383" w:rsidP="005B7D07"/>
    <w:p w:rsidR="00E37BD1" w:rsidRPr="005B7D07" w:rsidRDefault="00E37BD1" w:rsidP="005B7D07">
      <w:pPr>
        <w:rPr>
          <w:b/>
        </w:rPr>
      </w:pPr>
      <w:r w:rsidRPr="005B7D07">
        <w:rPr>
          <w:b/>
        </w:rPr>
        <w:t>Abstract</w:t>
      </w:r>
      <w:r w:rsidR="009215E3">
        <w:rPr>
          <w:b/>
        </w:rPr>
        <w:t xml:space="preserve"> (up</w:t>
      </w:r>
      <w:r w:rsidR="001B40C6">
        <w:rPr>
          <w:b/>
        </w:rPr>
        <w:t xml:space="preserve"> </w:t>
      </w:r>
      <w:r w:rsidR="009215E3">
        <w:rPr>
          <w:b/>
        </w:rPr>
        <w:t>to 300 words)</w:t>
      </w:r>
    </w:p>
    <w:p w:rsidR="002C76C5" w:rsidRPr="002C76C5" w:rsidRDefault="002C76C5" w:rsidP="002C76C5">
      <w:pPr>
        <w:jc w:val="both"/>
        <w:rPr>
          <w:rFonts w:eastAsia="MS PGothic"/>
          <w:color w:val="000000"/>
        </w:rPr>
      </w:pPr>
      <w:proofErr w:type="spellStart"/>
      <w:r w:rsidRPr="00B76170">
        <w:rPr>
          <w:rFonts w:eastAsia="MS PGothic"/>
          <w:color w:val="000000"/>
        </w:rPr>
        <w:t>Bisphenols</w:t>
      </w:r>
      <w:proofErr w:type="spellEnd"/>
      <w:r w:rsidRPr="00B76170">
        <w:rPr>
          <w:rFonts w:eastAsia="MS PGothic"/>
          <w:color w:val="000000"/>
        </w:rPr>
        <w:t xml:space="preserve"> are a class of chemicals with two </w:t>
      </w:r>
      <w:proofErr w:type="spellStart"/>
      <w:r w:rsidRPr="00B76170">
        <w:rPr>
          <w:rFonts w:eastAsia="MS PGothic"/>
          <w:color w:val="000000"/>
        </w:rPr>
        <w:t>hydroxyphenyl</w:t>
      </w:r>
      <w:proofErr w:type="spellEnd"/>
      <w:r w:rsidRPr="00B76170">
        <w:rPr>
          <w:rFonts w:eastAsia="MS PGothic"/>
          <w:color w:val="000000"/>
        </w:rPr>
        <w:t xml:space="preserve"> functionalities, which include </w:t>
      </w:r>
      <w:proofErr w:type="spellStart"/>
      <w:r w:rsidRPr="00B76170">
        <w:rPr>
          <w:rFonts w:eastAsia="MS PGothic"/>
          <w:color w:val="000000"/>
        </w:rPr>
        <w:t>bisphenol</w:t>
      </w:r>
      <w:proofErr w:type="spellEnd"/>
      <w:r w:rsidRPr="00B76170">
        <w:rPr>
          <w:rFonts w:eastAsia="MS PGothic"/>
          <w:color w:val="000000"/>
        </w:rPr>
        <w:t xml:space="preserve"> A (BPA) and several analogues such as BPS, BPB, BPF,</w:t>
      </w:r>
      <w:r>
        <w:rPr>
          <w:rFonts w:eastAsia="MS PGothic"/>
          <w:color w:val="000000"/>
        </w:rPr>
        <w:t xml:space="preserve"> </w:t>
      </w:r>
      <w:r w:rsidRPr="00B76170">
        <w:rPr>
          <w:rFonts w:eastAsia="MS PGothic"/>
          <w:color w:val="000000"/>
        </w:rPr>
        <w:t>BADGE, BADGE • 2H</w:t>
      </w:r>
      <w:r w:rsidRPr="00C14F73">
        <w:rPr>
          <w:rFonts w:eastAsia="MS PGothic"/>
          <w:color w:val="000000"/>
          <w:vertAlign w:val="subscript"/>
        </w:rPr>
        <w:t>2</w:t>
      </w:r>
      <w:r w:rsidRPr="00B76170">
        <w:rPr>
          <w:rFonts w:eastAsia="MS PGothic"/>
          <w:color w:val="000000"/>
        </w:rPr>
        <w:t xml:space="preserve">O,  BADGE • 2HCl. As industrial chemical, BPA is widely used in the production of polycarbonate (PC) plastics (used in food contact materials, such as food containers, baby food and water bottles), epoxy resins (used as internal coating in canned food and beverage to prevent the food to get in contact with the metal wall and the deterioration of cans) and as an antioxidant in polyvinyl chloride (PVC) plastics in materials intended to come into contact with food (packaging cling films). Due to endocrine disruptor potential and estrogenic activity of the compound, the BPA release from packaging or storage containers into foods and beverages is a great public health concern. The release of BPA into the food depends on the type, pH and lipid content of food, temperature, and contact time. Due to their fat content, both breast and dietary milk could be polluted by many </w:t>
      </w:r>
      <w:proofErr w:type="spellStart"/>
      <w:r w:rsidRPr="00B76170">
        <w:rPr>
          <w:rFonts w:eastAsia="MS PGothic"/>
          <w:color w:val="000000"/>
        </w:rPr>
        <w:t>xenobiotics</w:t>
      </w:r>
      <w:proofErr w:type="spellEnd"/>
      <w:r w:rsidRPr="00B76170">
        <w:rPr>
          <w:rFonts w:eastAsia="MS PGothic"/>
          <w:color w:val="000000"/>
        </w:rPr>
        <w:t xml:space="preserve"> characterized by lipophilic properties. </w:t>
      </w:r>
      <w:r w:rsidR="00570766">
        <w:rPr>
          <w:rFonts w:eastAsia="MS PGothic"/>
          <w:color w:val="000000"/>
        </w:rPr>
        <w:t>M</w:t>
      </w:r>
      <w:r w:rsidR="00896069">
        <w:rPr>
          <w:rFonts w:eastAsia="MS PGothic"/>
          <w:color w:val="000000"/>
        </w:rPr>
        <w:t>ilk</w:t>
      </w:r>
      <w:r w:rsidR="007D4476">
        <w:rPr>
          <w:rFonts w:eastAsia="MS PGothic"/>
          <w:color w:val="000000"/>
        </w:rPr>
        <w:t xml:space="preserve"> </w:t>
      </w:r>
      <w:r w:rsidRPr="00B76170">
        <w:rPr>
          <w:rFonts w:eastAsia="MS PGothic"/>
          <w:color w:val="000000"/>
        </w:rPr>
        <w:t xml:space="preserve">and dairy products are widely consumed by infants, children, and many adults throughout the world, and occurrence of quantifiable amounts of BPA represents a matter of public health concern. European Commission (EU) has established a migration limit of 0.6 mg/kg for BPA in food or food simulant from plastic materials and articles intended to come in contact with foodstuffs (Regulation (EU) No. 10/2011) and has interdicted the BPA use in the fabrication of baby bottles (Regulation (EU) No.321/2011). Considering that many estrogenic effects caused by BPA occur at concentrations below the recommended safe daily exposure and that children are particularly vulnerable, a new risk assessment has been strongly recommended for consumer health protection. The aim of the paper was </w:t>
      </w:r>
      <w:r>
        <w:rPr>
          <w:rFonts w:eastAsia="MS PGothic"/>
          <w:color w:val="000000"/>
        </w:rPr>
        <w:t>determination</w:t>
      </w:r>
      <w:r w:rsidRPr="00B76170">
        <w:rPr>
          <w:rFonts w:eastAsia="MS PGothic"/>
          <w:color w:val="000000"/>
        </w:rPr>
        <w:t xml:space="preserve"> of </w:t>
      </w:r>
      <w:proofErr w:type="spellStart"/>
      <w:r w:rsidRPr="00B76170">
        <w:rPr>
          <w:rFonts w:eastAsia="MS PGothic"/>
          <w:color w:val="000000"/>
        </w:rPr>
        <w:t>xenobiotics</w:t>
      </w:r>
      <w:proofErr w:type="spellEnd"/>
      <w:r w:rsidRPr="00B76170">
        <w:rPr>
          <w:rFonts w:eastAsia="MS PGothic"/>
          <w:color w:val="000000"/>
        </w:rPr>
        <w:t xml:space="preserve"> </w:t>
      </w:r>
      <w:r w:rsidR="00C75B31">
        <w:rPr>
          <w:rFonts w:eastAsia="MS PGothic"/>
          <w:color w:val="000000"/>
        </w:rPr>
        <w:t>(</w:t>
      </w:r>
      <w:r w:rsidRPr="00B76170">
        <w:rPr>
          <w:rFonts w:eastAsia="MS PGothic"/>
          <w:color w:val="000000"/>
        </w:rPr>
        <w:t xml:space="preserve">BPA and its analogues, pesticides, dyes) </w:t>
      </w:r>
      <w:r w:rsidR="007E3996" w:rsidRPr="00B76170">
        <w:rPr>
          <w:rFonts w:eastAsia="MS PGothic"/>
          <w:color w:val="000000"/>
        </w:rPr>
        <w:t xml:space="preserve">in </w:t>
      </w:r>
      <w:r w:rsidRPr="00B76170">
        <w:rPr>
          <w:rFonts w:eastAsia="MS PGothic"/>
          <w:color w:val="000000"/>
        </w:rPr>
        <w:t>na</w:t>
      </w:r>
      <w:r w:rsidR="00DA0A06">
        <w:rPr>
          <w:rFonts w:eastAsia="MS PGothic"/>
          <w:color w:val="000000"/>
        </w:rPr>
        <w:t xml:space="preserve">tural </w:t>
      </w:r>
      <w:r w:rsidR="00570766">
        <w:rPr>
          <w:rFonts w:eastAsia="MS PGothic"/>
          <w:color w:val="000000"/>
        </w:rPr>
        <w:t xml:space="preserve">and biological </w:t>
      </w:r>
      <w:r w:rsidR="00DA0A06">
        <w:rPr>
          <w:rFonts w:eastAsia="MS PGothic"/>
          <w:color w:val="000000"/>
        </w:rPr>
        <w:t>samples</w:t>
      </w:r>
      <w:r w:rsidR="007E3996" w:rsidRPr="007E3996">
        <w:rPr>
          <w:rFonts w:eastAsia="MS PGothic"/>
          <w:color w:val="000000"/>
        </w:rPr>
        <w:t xml:space="preserve"> </w:t>
      </w:r>
      <w:r w:rsidR="00570766">
        <w:rPr>
          <w:rFonts w:eastAsia="MS PGothic"/>
          <w:color w:val="000000"/>
        </w:rPr>
        <w:t>(e</w:t>
      </w:r>
      <w:r w:rsidR="00825173">
        <w:rPr>
          <w:rFonts w:eastAsia="MS PGothic"/>
          <w:color w:val="000000"/>
        </w:rPr>
        <w:t>.</w:t>
      </w:r>
      <w:r w:rsidR="00570766">
        <w:rPr>
          <w:rFonts w:eastAsia="MS PGothic"/>
          <w:color w:val="000000"/>
        </w:rPr>
        <w:t>g., b</w:t>
      </w:r>
      <w:r w:rsidR="00570766" w:rsidRPr="00570766">
        <w:rPr>
          <w:rFonts w:eastAsia="MS PGothic"/>
          <w:color w:val="000000"/>
        </w:rPr>
        <w:t>reast milk</w:t>
      </w:r>
      <w:r w:rsidR="00570766">
        <w:rPr>
          <w:rFonts w:eastAsia="MS PGothic"/>
          <w:color w:val="000000"/>
        </w:rPr>
        <w:t xml:space="preserve">) </w:t>
      </w:r>
      <w:r w:rsidR="007E3996">
        <w:rPr>
          <w:rFonts w:eastAsia="MS PGothic"/>
          <w:color w:val="000000"/>
        </w:rPr>
        <w:t>and food products</w:t>
      </w:r>
      <w:r w:rsidR="00570766">
        <w:rPr>
          <w:rFonts w:eastAsia="MS PGothic"/>
          <w:color w:val="000000"/>
        </w:rPr>
        <w:t>.</w:t>
      </w:r>
    </w:p>
    <w:p w:rsidR="00225DC2" w:rsidRPr="005B7D07" w:rsidRDefault="00225DC2" w:rsidP="008A1405">
      <w:pPr>
        <w:jc w:val="both"/>
      </w:pPr>
      <w:bookmarkStart w:id="0" w:name="_GoBack"/>
      <w:bookmarkEnd w:id="0"/>
    </w:p>
    <w:p w:rsidR="00CE6677" w:rsidRPr="005B7D07" w:rsidRDefault="00B8710A" w:rsidP="005B7D07">
      <w:pPr>
        <w:rPr>
          <w:b/>
        </w:rPr>
      </w:pPr>
      <w:r w:rsidRPr="005B7D07">
        <w:rPr>
          <w:b/>
        </w:rPr>
        <w:t>Biography</w:t>
      </w:r>
      <w:r w:rsidR="001848BD">
        <w:rPr>
          <w:b/>
        </w:rPr>
        <w:t xml:space="preserve"> (up</w:t>
      </w:r>
      <w:r w:rsidR="001B40C6">
        <w:rPr>
          <w:b/>
        </w:rPr>
        <w:t xml:space="preserve"> </w:t>
      </w:r>
      <w:r w:rsidR="001848BD">
        <w:rPr>
          <w:b/>
        </w:rPr>
        <w:t>to 150</w:t>
      </w:r>
      <w:r w:rsidR="009215E3">
        <w:rPr>
          <w:b/>
        </w:rPr>
        <w:t xml:space="preserve"> words)</w:t>
      </w:r>
    </w:p>
    <w:p w:rsidR="00B31EDE" w:rsidRPr="00B31EDE" w:rsidRDefault="00B31EDE" w:rsidP="00B31EDE">
      <w:pPr>
        <w:jc w:val="both"/>
        <w:rPr>
          <w:lang w:val="en-GB"/>
        </w:rPr>
      </w:pPr>
      <w:r w:rsidRPr="00B31EDE">
        <w:rPr>
          <w:lang w:val="en-GB"/>
        </w:rPr>
        <w:t xml:space="preserve">Tomasz </w:t>
      </w:r>
      <w:proofErr w:type="spellStart"/>
      <w:r w:rsidRPr="00B31EDE">
        <w:rPr>
          <w:lang w:val="en-GB"/>
        </w:rPr>
        <w:t>Tuzimski</w:t>
      </w:r>
      <w:proofErr w:type="spellEnd"/>
      <w:r w:rsidRPr="00B31EDE">
        <w:rPr>
          <w:lang w:val="en-GB"/>
        </w:rPr>
        <w:t xml:space="preserve"> is adjunct professor in Department of Physical Chemistry at Faculty of Pharmacy with Medical Analytics Division, Medical University of Lublin, Poland. Tomasz </w:t>
      </w:r>
      <w:proofErr w:type="spellStart"/>
      <w:r w:rsidRPr="00B31EDE">
        <w:rPr>
          <w:lang w:val="en-GB"/>
        </w:rPr>
        <w:t>Tuzimski</w:t>
      </w:r>
      <w:proofErr w:type="spellEnd"/>
      <w:r w:rsidRPr="00B31EDE">
        <w:rPr>
          <w:lang w:val="en-GB"/>
        </w:rPr>
        <w:t xml:space="preserve"> received MA degree and PhD degree (in 1995 and 2002, respectively), and Doctor of Sciences (</w:t>
      </w:r>
      <w:proofErr w:type="spellStart"/>
      <w:r w:rsidRPr="00B31EDE">
        <w:rPr>
          <w:lang w:val="en-GB"/>
        </w:rPr>
        <w:t>habilitation</w:t>
      </w:r>
      <w:proofErr w:type="spellEnd"/>
      <w:r w:rsidRPr="00B31EDE">
        <w:rPr>
          <w:lang w:val="en-GB"/>
        </w:rPr>
        <w:t>) degree (in 2012) at the Faculty of Pharmacy with Medical Analytics Division, Medical University of Lublin. His scientific interest include the theory and application of liquid chromatography, extraction (</w:t>
      </w:r>
      <w:proofErr w:type="spellStart"/>
      <w:r w:rsidRPr="00B31EDE">
        <w:rPr>
          <w:lang w:val="en-GB"/>
        </w:rPr>
        <w:t>QuEChERS</w:t>
      </w:r>
      <w:proofErr w:type="spellEnd"/>
      <w:r w:rsidRPr="00B31EDE">
        <w:rPr>
          <w:lang w:val="en-GB"/>
        </w:rPr>
        <w:t>) and detection techniques. He is authored or co-authored more than 62 scientific papers (</w:t>
      </w:r>
      <w:r w:rsidRPr="002F2224">
        <w:rPr>
          <w:i/>
          <w:lang w:val="en-GB"/>
        </w:rPr>
        <w:t>IF</w:t>
      </w:r>
      <w:r w:rsidRPr="00B31EDE">
        <w:rPr>
          <w:lang w:val="en-GB"/>
        </w:rPr>
        <w:t xml:space="preserve"> = 100, </w:t>
      </w:r>
      <w:r w:rsidRPr="002F2224">
        <w:rPr>
          <w:i/>
        </w:rPr>
        <w:t>H</w:t>
      </w:r>
      <w:r w:rsidRPr="005B7D07">
        <w:t>-index</w:t>
      </w:r>
      <w:r w:rsidRPr="00B31EDE">
        <w:rPr>
          <w:lang w:val="en-GB"/>
        </w:rPr>
        <w:t xml:space="preserve"> = 17). He is member of the editorial board of the </w:t>
      </w:r>
      <w:proofErr w:type="spellStart"/>
      <w:r w:rsidRPr="00B31EDE">
        <w:rPr>
          <w:lang w:val="en-GB"/>
        </w:rPr>
        <w:t>Acta</w:t>
      </w:r>
      <w:proofErr w:type="spellEnd"/>
      <w:r w:rsidRPr="00B31EDE">
        <w:rPr>
          <w:lang w:val="en-GB"/>
        </w:rPr>
        <w:t xml:space="preserve"> </w:t>
      </w:r>
      <w:proofErr w:type="spellStart"/>
      <w:r w:rsidRPr="00B31EDE">
        <w:rPr>
          <w:lang w:val="en-GB"/>
        </w:rPr>
        <w:t>Chromatographica</w:t>
      </w:r>
      <w:proofErr w:type="spellEnd"/>
      <w:r w:rsidRPr="00B31EDE">
        <w:rPr>
          <w:lang w:val="en-GB"/>
        </w:rPr>
        <w:t xml:space="preserve">. He is quest editor of special sections on pesticide residues analysis in the JAOAC Int. Tomasz </w:t>
      </w:r>
      <w:proofErr w:type="spellStart"/>
      <w:r w:rsidRPr="00B31EDE">
        <w:rPr>
          <w:lang w:val="en-GB"/>
        </w:rPr>
        <w:t>Tuzimski</w:t>
      </w:r>
      <w:proofErr w:type="spellEnd"/>
      <w:r w:rsidRPr="00B31EDE">
        <w:rPr>
          <w:lang w:val="en-GB"/>
        </w:rPr>
        <w:t xml:space="preserve"> co-authored and co-edited with Professor Joseph </w:t>
      </w:r>
      <w:proofErr w:type="spellStart"/>
      <w:r w:rsidRPr="00B31EDE">
        <w:rPr>
          <w:lang w:val="en-GB"/>
        </w:rPr>
        <w:t>Sherma</w:t>
      </w:r>
      <w:proofErr w:type="spellEnd"/>
      <w:r w:rsidRPr="00B31EDE">
        <w:rPr>
          <w:lang w:val="en-GB"/>
        </w:rPr>
        <w:t xml:space="preserve"> the book entitled ‘High Performance Liquid Chromatography in Pesticide Residue Analysis’ (2015) and the book ‘Determination of Target </w:t>
      </w:r>
      <w:proofErr w:type="spellStart"/>
      <w:r w:rsidRPr="00B31EDE">
        <w:rPr>
          <w:lang w:val="en-GB"/>
        </w:rPr>
        <w:t>Xenobiotics</w:t>
      </w:r>
      <w:proofErr w:type="spellEnd"/>
      <w:r w:rsidRPr="00B31EDE">
        <w:rPr>
          <w:lang w:val="en-GB"/>
        </w:rPr>
        <w:t xml:space="preserve"> and Unknown Compounds Residue in Food, Environmental and Biological Samples’ (2018; CRC Press). Dr </w:t>
      </w:r>
      <w:r w:rsidRPr="00B31EDE">
        <w:rPr>
          <w:lang w:val="en-GB"/>
        </w:rPr>
        <w:lastRenderedPageBreak/>
        <w:t xml:space="preserve">hab. Tomasz </w:t>
      </w:r>
      <w:proofErr w:type="spellStart"/>
      <w:r w:rsidRPr="00B31EDE">
        <w:rPr>
          <w:lang w:val="en-GB"/>
        </w:rPr>
        <w:t>Tuzimski</w:t>
      </w:r>
      <w:proofErr w:type="spellEnd"/>
      <w:r w:rsidRPr="00B31EDE">
        <w:rPr>
          <w:lang w:val="en-GB"/>
        </w:rPr>
        <w:t xml:space="preserve"> is promoter of one doctorate (2017) and research work of 6 masters of pharmacy and supervised the research work of 10 masters of pharmacy.</w:t>
      </w:r>
    </w:p>
    <w:p w:rsidR="00B31EDE" w:rsidRPr="005B7D07" w:rsidRDefault="00B31EDE" w:rsidP="005B7D07">
      <w:pPr>
        <w:jc w:val="both"/>
      </w:pPr>
    </w:p>
    <w:p w:rsidR="007D233A" w:rsidRDefault="007D233A" w:rsidP="005B7D07"/>
    <w:p w:rsidR="005B7D07" w:rsidRPr="005B7D07" w:rsidRDefault="000F6C4B" w:rsidP="005B7D07">
      <w:pPr>
        <w:jc w:val="right"/>
      </w:pPr>
      <w:r>
        <w:t xml:space="preserve">Email ID: </w:t>
      </w:r>
      <w:r w:rsidR="003964EB">
        <w:t>tomasz.tuzimski@umlub.pl</w:t>
      </w:r>
    </w:p>
    <w:p w:rsidR="007D233A" w:rsidRDefault="007D233A" w:rsidP="005B7D07"/>
    <w:p w:rsidR="005B7D07" w:rsidRDefault="005B7D07" w:rsidP="005B7D07">
      <w:r>
        <w:t xml:space="preserve">Presenter Name: </w:t>
      </w:r>
      <w:proofErr w:type="spellStart"/>
      <w:r w:rsidR="003964EB">
        <w:t>Tuzimski</w:t>
      </w:r>
      <w:proofErr w:type="spellEnd"/>
      <w:r w:rsidR="003964EB">
        <w:t xml:space="preserve"> T.</w:t>
      </w:r>
    </w:p>
    <w:p w:rsidR="006758A2" w:rsidRDefault="00253C08" w:rsidP="005B7D07">
      <w:r>
        <w:rPr>
          <w:noProof/>
          <w:lang w:val="pl-PL" w:eastAsia="pl-PL"/>
        </w:rPr>
        <mc:AlternateContent>
          <mc:Choice Requires="wps">
            <w:drawing>
              <wp:anchor distT="0" distB="0" distL="114300" distR="114300" simplePos="0" relativeHeight="251658240" behindDoc="0" locked="0" layoutInCell="1" allowOverlap="1" wp14:anchorId="0111A6C5" wp14:editId="1D379787">
                <wp:simplePos x="0" y="0"/>
                <wp:positionH relativeFrom="column">
                  <wp:posOffset>3543300</wp:posOffset>
                </wp:positionH>
                <wp:positionV relativeFrom="paragraph">
                  <wp:posOffset>163829</wp:posOffset>
                </wp:positionV>
                <wp:extent cx="2374900" cy="3895725"/>
                <wp:effectExtent l="0" t="0" r="25400" b="2857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3895725"/>
                        </a:xfrm>
                        <a:prstGeom prst="rect">
                          <a:avLst/>
                        </a:prstGeom>
                        <a:solidFill>
                          <a:srgbClr val="FFFFFF"/>
                        </a:solidFill>
                        <a:ln w="9525">
                          <a:solidFill>
                            <a:srgbClr val="000000"/>
                          </a:solidFill>
                          <a:miter lim="800000"/>
                          <a:headEnd/>
                          <a:tailEnd/>
                        </a:ln>
                      </wps:spPr>
                      <wps:txb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253C08" w:rsidP="000F6C4B">
                            <w:pPr>
                              <w:rPr>
                                <w:lang w:val="en-IN"/>
                              </w:rPr>
                            </w:pPr>
                            <w:r w:rsidRPr="00253C08">
                              <w:rPr>
                                <w:noProof/>
                                <w:lang w:val="pl-PL" w:eastAsia="pl-PL"/>
                              </w:rPr>
                              <w:drawing>
                                <wp:inline distT="0" distB="0" distL="0" distR="0" wp14:anchorId="4747EEA7" wp14:editId="2D9B5BFA">
                                  <wp:extent cx="2183130" cy="3281924"/>
                                  <wp:effectExtent l="0" t="0" r="7620" b="0"/>
                                  <wp:docPr id="3" name="Obraz 3" descr="C:\Users\tomasztuzimski\AppData\Local\Temp\Temp2_Re Speaker Invitation  Chromatography 2018 September 17-18, Rome-Italy.zip\T. Tuzim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masztuzimski\AppData\Local\Temp\Temp2_Re Speaker Invitation  Chromatography 2018 September 17-18, Rome-Italy.zip\T. Tuzimski.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3130" cy="3281924"/>
                                          </a:xfrm>
                                          <a:prstGeom prst="rect">
                                            <a:avLst/>
                                          </a:prstGeom>
                                          <a:noFill/>
                                          <a:ln>
                                            <a:noFill/>
                                          </a:ln>
                                        </pic:spPr>
                                      </pic:pic>
                                    </a:graphicData>
                                  </a:graphic>
                                </wp:inline>
                              </w:drawing>
                            </w:r>
                            <w:r w:rsidR="000F6C4B">
                              <w:rPr>
                                <w:noProof/>
                                <w:lang w:val="pl-PL" w:eastAsia="pl-PL"/>
                              </w:rPr>
                              <w:drawing>
                                <wp:inline distT="0" distB="0" distL="0" distR="0" wp14:anchorId="3C246175" wp14:editId="5ABBA4F6">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1A6C5" id="Rectangle 6" o:spid="_x0000_s1026" style="position:absolute;margin-left:279pt;margin-top:12.9pt;width:187pt;height:30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">
                <v:textbo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253C08" w:rsidP="000F6C4B">
                      <w:pPr>
                        <w:rPr>
                          <w:lang w:val="en-IN"/>
                        </w:rPr>
                      </w:pPr>
                      <w:r w:rsidRPr="00253C08">
                        <w:rPr>
                          <w:noProof/>
                          <w:lang w:val="pl-PL" w:eastAsia="pl-PL"/>
                        </w:rPr>
                        <w:drawing>
                          <wp:inline distT="0" distB="0" distL="0" distR="0" wp14:anchorId="4747EEA7" wp14:editId="2D9B5BFA">
                            <wp:extent cx="2183130" cy="3281924"/>
                            <wp:effectExtent l="0" t="0" r="7620" b="0"/>
                            <wp:docPr id="3" name="Obraz 3" descr="C:\Users\tomasztuzimski\AppData\Local\Temp\Temp2_Re Speaker Invitation  Chromatography 2018 September 17-18, Rome-Italy.zip\T. Tuzim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masztuzimski\AppData\Local\Temp\Temp2_Re Speaker Invitation  Chromatography 2018 September 17-18, Rome-Italy.zip\T. Tuzimski.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3130" cy="3281924"/>
                                    </a:xfrm>
                                    <a:prstGeom prst="rect">
                                      <a:avLst/>
                                    </a:prstGeom>
                                    <a:noFill/>
                                    <a:ln>
                                      <a:noFill/>
                                    </a:ln>
                                  </pic:spPr>
                                </pic:pic>
                              </a:graphicData>
                            </a:graphic>
                          </wp:inline>
                        </w:drawing>
                      </w:r>
                      <w:r w:rsidR="000F6C4B">
                        <w:rPr>
                          <w:noProof/>
                          <w:lang w:val="pl-PL" w:eastAsia="pl-PL"/>
                        </w:rPr>
                        <w:drawing>
                          <wp:inline distT="0" distB="0" distL="0" distR="0" wp14:anchorId="3C246175" wp14:editId="5ABBA4F6">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mc:Fallback>
        </mc:AlternateContent>
      </w:r>
      <w:r w:rsidR="005B7D07">
        <w:t>Type of Presentation: Speaker</w:t>
      </w:r>
    </w:p>
    <w:p w:rsidR="000F6C4B" w:rsidRDefault="000F6C4B" w:rsidP="005B7D07">
      <w:r>
        <w:t>Contact Number:</w:t>
      </w:r>
      <w:r w:rsidR="00B057F9">
        <w:t xml:space="preserve"> </w:t>
      </w:r>
      <w:r w:rsidR="00B057F9" w:rsidRPr="00B057F9">
        <w:t>+</w:t>
      </w:r>
      <w:r w:rsidR="003964EB">
        <w:t>48</w:t>
      </w:r>
      <w:r w:rsidR="00B057F9" w:rsidRPr="00B057F9">
        <w:t xml:space="preserve"> </w:t>
      </w:r>
      <w:r w:rsidR="003964EB">
        <w:t>664</w:t>
      </w:r>
      <w:r w:rsidR="00B057F9" w:rsidRPr="00B057F9">
        <w:t>-</w:t>
      </w:r>
      <w:r w:rsidR="003964EB">
        <w:t>772</w:t>
      </w:r>
      <w:r w:rsidR="00B057F9" w:rsidRPr="00B057F9">
        <w:t>-</w:t>
      </w:r>
      <w:r w:rsidR="003964EB">
        <w:t>307</w:t>
      </w:r>
    </w:p>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headerReference w:type="default" r:id="rId9"/>
      <w:footerReference w:type="default" r:id="rId10"/>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9DB" w:rsidRDefault="006639DB" w:rsidP="00BD61DA">
      <w:r>
        <w:separator/>
      </w:r>
    </w:p>
  </w:endnote>
  <w:endnote w:type="continuationSeparator" w:id="0">
    <w:p w:rsidR="006639DB" w:rsidRDefault="006639DB"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EE"/>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8A2" w:rsidRDefault="006758A2" w:rsidP="006758A2">
    <w:pPr>
      <w:pStyle w:val="Stopka"/>
      <w:jc w:val="right"/>
    </w:pPr>
    <w:r w:rsidRPr="006758A2">
      <w:t>http://3dprinting-medical.alliedacademies.com/</w:t>
    </w:r>
  </w:p>
  <w:p w:rsidR="006758A2" w:rsidRDefault="006758A2">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9DB" w:rsidRDefault="006639DB" w:rsidP="00BD61DA">
      <w:r>
        <w:separator/>
      </w:r>
    </w:p>
  </w:footnote>
  <w:footnote w:type="continuationSeparator" w:id="0">
    <w:p w:rsidR="006639DB" w:rsidRDefault="006639DB" w:rsidP="00BD61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8A2" w:rsidRDefault="006758A2" w:rsidP="006758A2">
    <w:pPr>
      <w:pStyle w:val="Nagwek"/>
      <w:jc w:val="right"/>
      <w:rPr>
        <w:sz w:val="30"/>
        <w:szCs w:val="30"/>
      </w:rPr>
    </w:pPr>
    <w:r w:rsidRPr="006758A2">
      <w:rPr>
        <w:sz w:val="30"/>
        <w:szCs w:val="30"/>
      </w:rPr>
      <w:t>3D Printing and Medicine Annual Congress</w:t>
    </w:r>
  </w:p>
  <w:p w:rsidR="006758A2" w:rsidRPr="006758A2" w:rsidRDefault="006758A2" w:rsidP="006758A2">
    <w:pPr>
      <w:pStyle w:val="Nagwek"/>
      <w:jc w:val="right"/>
      <w:rPr>
        <w:sz w:val="20"/>
        <w:szCs w:val="20"/>
      </w:rPr>
    </w:pPr>
    <w:r w:rsidRPr="006758A2">
      <w:rPr>
        <w:sz w:val="20"/>
        <w:szCs w:val="20"/>
      </w:rPr>
      <w:t>Las Vegas, Nevada, USA | October 5-6, 2017</w:t>
    </w:r>
  </w:p>
  <w:p w:rsidR="00BD61DA" w:rsidRPr="00BD61DA" w:rsidRDefault="00BD61DA">
    <w:pPr>
      <w:pStyle w:val="Nagwek"/>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11D8B"/>
    <w:rsid w:val="00016078"/>
    <w:rsid w:val="0002392A"/>
    <w:rsid w:val="00074C9C"/>
    <w:rsid w:val="000D6718"/>
    <w:rsid w:val="000F6C4B"/>
    <w:rsid w:val="00183E48"/>
    <w:rsid w:val="001848BD"/>
    <w:rsid w:val="00191A04"/>
    <w:rsid w:val="001A069F"/>
    <w:rsid w:val="001B06AE"/>
    <w:rsid w:val="001B40C6"/>
    <w:rsid w:val="001F1383"/>
    <w:rsid w:val="00225DC2"/>
    <w:rsid w:val="0023795B"/>
    <w:rsid w:val="00253C08"/>
    <w:rsid w:val="00265E72"/>
    <w:rsid w:val="002C359D"/>
    <w:rsid w:val="002C3D9B"/>
    <w:rsid w:val="002C76C5"/>
    <w:rsid w:val="002F2224"/>
    <w:rsid w:val="003057DC"/>
    <w:rsid w:val="0031455A"/>
    <w:rsid w:val="00363668"/>
    <w:rsid w:val="00384441"/>
    <w:rsid w:val="003964EB"/>
    <w:rsid w:val="003A3C5A"/>
    <w:rsid w:val="003A5547"/>
    <w:rsid w:val="003B78DC"/>
    <w:rsid w:val="00437503"/>
    <w:rsid w:val="00441F91"/>
    <w:rsid w:val="0044737C"/>
    <w:rsid w:val="00457B3A"/>
    <w:rsid w:val="004D7813"/>
    <w:rsid w:val="004E62DD"/>
    <w:rsid w:val="004F0441"/>
    <w:rsid w:val="00527665"/>
    <w:rsid w:val="00570766"/>
    <w:rsid w:val="005B4B32"/>
    <w:rsid w:val="005B7D07"/>
    <w:rsid w:val="005D4C1C"/>
    <w:rsid w:val="005F1F96"/>
    <w:rsid w:val="005F7B17"/>
    <w:rsid w:val="00651B01"/>
    <w:rsid w:val="00654259"/>
    <w:rsid w:val="00656098"/>
    <w:rsid w:val="006639DB"/>
    <w:rsid w:val="006758A2"/>
    <w:rsid w:val="007341F9"/>
    <w:rsid w:val="00743FA8"/>
    <w:rsid w:val="0078229D"/>
    <w:rsid w:val="007B0C19"/>
    <w:rsid w:val="007B0D32"/>
    <w:rsid w:val="007D00E7"/>
    <w:rsid w:val="007D233A"/>
    <w:rsid w:val="007D4476"/>
    <w:rsid w:val="007D5AD0"/>
    <w:rsid w:val="007D65C7"/>
    <w:rsid w:val="007E3996"/>
    <w:rsid w:val="0080430B"/>
    <w:rsid w:val="00825173"/>
    <w:rsid w:val="00832A39"/>
    <w:rsid w:val="008747F9"/>
    <w:rsid w:val="008764DE"/>
    <w:rsid w:val="00896069"/>
    <w:rsid w:val="008A1405"/>
    <w:rsid w:val="008E2F78"/>
    <w:rsid w:val="008E737B"/>
    <w:rsid w:val="00912F54"/>
    <w:rsid w:val="0091469A"/>
    <w:rsid w:val="009215E3"/>
    <w:rsid w:val="00934F89"/>
    <w:rsid w:val="00956EF2"/>
    <w:rsid w:val="00962D7A"/>
    <w:rsid w:val="009E52D9"/>
    <w:rsid w:val="00A07AB1"/>
    <w:rsid w:val="00A4183E"/>
    <w:rsid w:val="00A50C1E"/>
    <w:rsid w:val="00A67093"/>
    <w:rsid w:val="00A72842"/>
    <w:rsid w:val="00AA5A30"/>
    <w:rsid w:val="00AC5543"/>
    <w:rsid w:val="00AD51D3"/>
    <w:rsid w:val="00AF61EB"/>
    <w:rsid w:val="00B03DB8"/>
    <w:rsid w:val="00B057F9"/>
    <w:rsid w:val="00B17C38"/>
    <w:rsid w:val="00B31EDE"/>
    <w:rsid w:val="00B44878"/>
    <w:rsid w:val="00B8710A"/>
    <w:rsid w:val="00BA2068"/>
    <w:rsid w:val="00BA6511"/>
    <w:rsid w:val="00BD61DA"/>
    <w:rsid w:val="00C07C5B"/>
    <w:rsid w:val="00C10FF7"/>
    <w:rsid w:val="00C17E9E"/>
    <w:rsid w:val="00C578FF"/>
    <w:rsid w:val="00C75B31"/>
    <w:rsid w:val="00C828BF"/>
    <w:rsid w:val="00CE6677"/>
    <w:rsid w:val="00CF275B"/>
    <w:rsid w:val="00D5150B"/>
    <w:rsid w:val="00D605F8"/>
    <w:rsid w:val="00D734FE"/>
    <w:rsid w:val="00D81E65"/>
    <w:rsid w:val="00D841B1"/>
    <w:rsid w:val="00DA0A06"/>
    <w:rsid w:val="00DC433A"/>
    <w:rsid w:val="00E37BD1"/>
    <w:rsid w:val="00E63452"/>
    <w:rsid w:val="00EB380E"/>
    <w:rsid w:val="00EB6E90"/>
    <w:rsid w:val="00EC289E"/>
    <w:rsid w:val="00ED2B89"/>
    <w:rsid w:val="00F26034"/>
    <w:rsid w:val="00F848FD"/>
    <w:rsid w:val="00F90AED"/>
    <w:rsid w:val="00FD48C2"/>
    <w:rsid w:val="00FE3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D22879"/>
  <w15:docId w15:val="{81E96D0C-2828-41EB-90C6-B227EEB3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A5A30"/>
    <w:rPr>
      <w:rFonts w:ascii="Times New Roman" w:eastAsia="Batang" w:hAnsi="Times New Roman"/>
      <w:sz w:val="24"/>
      <w:szCs w:val="24"/>
      <w:lang w:eastAsia="ko-K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37503"/>
    <w:pPr>
      <w:ind w:left="720"/>
      <w:contextualSpacing/>
    </w:pPr>
  </w:style>
  <w:style w:type="paragraph" w:styleId="Tekstdymka">
    <w:name w:val="Balloon Text"/>
    <w:basedOn w:val="Normalny"/>
    <w:link w:val="TekstdymkaZnak"/>
    <w:uiPriority w:val="99"/>
    <w:semiHidden/>
    <w:unhideWhenUsed/>
    <w:rsid w:val="00AF61EB"/>
    <w:rPr>
      <w:rFonts w:ascii="Tahoma" w:hAnsi="Tahoma" w:cs="Tahoma"/>
      <w:sz w:val="16"/>
      <w:szCs w:val="16"/>
    </w:rPr>
  </w:style>
  <w:style w:type="character" w:customStyle="1" w:styleId="TekstdymkaZnak">
    <w:name w:val="Tekst dymka Znak"/>
    <w:basedOn w:val="Domylnaczcionkaakapitu"/>
    <w:link w:val="Tekstdymka"/>
    <w:uiPriority w:val="99"/>
    <w:semiHidden/>
    <w:rsid w:val="00AF61EB"/>
    <w:rPr>
      <w:rFonts w:ascii="Tahoma" w:eastAsia="Batang" w:hAnsi="Tahoma" w:cs="Tahoma"/>
      <w:sz w:val="16"/>
      <w:szCs w:val="16"/>
      <w:lang w:eastAsia="ko-KR"/>
    </w:rPr>
  </w:style>
  <w:style w:type="paragraph" w:styleId="Legenda">
    <w:name w:val="caption"/>
    <w:basedOn w:val="Normalny"/>
    <w:next w:val="Normalny"/>
    <w:uiPriority w:val="35"/>
    <w:unhideWhenUsed/>
    <w:qFormat/>
    <w:rsid w:val="00AF61EB"/>
    <w:pPr>
      <w:spacing w:after="200"/>
    </w:pPr>
    <w:rPr>
      <w:b/>
      <w:bCs/>
      <w:color w:val="4F81BD"/>
      <w:sz w:val="18"/>
      <w:szCs w:val="18"/>
    </w:rPr>
  </w:style>
  <w:style w:type="paragraph" w:styleId="Nagwek">
    <w:name w:val="header"/>
    <w:basedOn w:val="Normalny"/>
    <w:link w:val="NagwekZnak"/>
    <w:uiPriority w:val="99"/>
    <w:unhideWhenUsed/>
    <w:rsid w:val="00BD61DA"/>
    <w:pPr>
      <w:tabs>
        <w:tab w:val="center" w:pos="4513"/>
        <w:tab w:val="right" w:pos="9026"/>
      </w:tabs>
    </w:pPr>
  </w:style>
  <w:style w:type="character" w:customStyle="1" w:styleId="NagwekZnak">
    <w:name w:val="Nagłówek Znak"/>
    <w:basedOn w:val="Domylnaczcionkaakapitu"/>
    <w:link w:val="Nagwek"/>
    <w:uiPriority w:val="99"/>
    <w:rsid w:val="00BD61DA"/>
    <w:rPr>
      <w:rFonts w:ascii="Times New Roman" w:eastAsia="Batang" w:hAnsi="Times New Roman"/>
      <w:sz w:val="24"/>
      <w:szCs w:val="24"/>
      <w:lang w:eastAsia="ko-KR"/>
    </w:rPr>
  </w:style>
  <w:style w:type="paragraph" w:styleId="Stopka">
    <w:name w:val="footer"/>
    <w:basedOn w:val="Normalny"/>
    <w:link w:val="StopkaZnak"/>
    <w:uiPriority w:val="99"/>
    <w:unhideWhenUsed/>
    <w:rsid w:val="00BD61DA"/>
    <w:pPr>
      <w:tabs>
        <w:tab w:val="center" w:pos="4513"/>
        <w:tab w:val="right" w:pos="9026"/>
      </w:tabs>
    </w:pPr>
  </w:style>
  <w:style w:type="character" w:customStyle="1" w:styleId="StopkaZnak">
    <w:name w:val="Stopka Znak"/>
    <w:basedOn w:val="Domylnaczcionkaakapitu"/>
    <w:link w:val="Stopka"/>
    <w:uiPriority w:val="99"/>
    <w:rsid w:val="00BD61DA"/>
    <w:rPr>
      <w:rFonts w:ascii="Times New Roman" w:eastAsia="Batang" w:hAnsi="Times New Roman"/>
      <w:sz w:val="24"/>
      <w:szCs w:val="24"/>
      <w:lang w:eastAsia="ko-KR"/>
    </w:rPr>
  </w:style>
  <w:style w:type="character" w:styleId="Hipercze">
    <w:name w:val="Hyperlink"/>
    <w:basedOn w:val="Domylnaczcionkaakapitu"/>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27E5C-320F-40B8-8498-64F9A4703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Pages>
  <Words>557</Words>
  <Characters>3346</Characters>
  <Application>Microsoft Office Word</Application>
  <DocSecurity>0</DocSecurity>
  <Lines>27</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tomasztuzimski</cp:lastModifiedBy>
  <cp:revision>45</cp:revision>
  <dcterms:created xsi:type="dcterms:W3CDTF">2018-01-02T08:45:00Z</dcterms:created>
  <dcterms:modified xsi:type="dcterms:W3CDTF">2018-04-20T11:27:00Z</dcterms:modified>
</cp:coreProperties>
</file>