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F84B5A" w14:textId="77777777" w:rsidR="00AE3E37" w:rsidRDefault="00B0246F" w:rsidP="00494130">
      <w:pPr>
        <w:pStyle w:val="Balk1"/>
        <w:spacing w:before="170"/>
        <w:ind w:left="0"/>
      </w:pPr>
      <w:r w:rsidRPr="00B0246F">
        <w:rPr>
          <w:color w:val="337AB7"/>
        </w:rPr>
        <w:t>Quantitative Determination of Humic Substances in a Wide Range of Calibration by Flow Injection Systems</w:t>
      </w:r>
      <w:r>
        <w:rPr>
          <w:color w:val="337AB7"/>
        </w:rPr>
        <w:t>. Part Two</w:t>
      </w:r>
      <w:r w:rsidRPr="00B0246F">
        <w:rPr>
          <w:color w:val="337AB7"/>
        </w:rPr>
        <w:t xml:space="preserve">: The Simultaneously Analyze of Changes between the </w:t>
      </w:r>
      <w:r w:rsidR="00226B54" w:rsidRPr="00226B54">
        <w:rPr>
          <w:color w:val="337AB7"/>
        </w:rPr>
        <w:t>Flow Rate</w:t>
      </w:r>
      <w:r w:rsidR="00226B54">
        <w:rPr>
          <w:color w:val="337AB7"/>
        </w:rPr>
        <w:t xml:space="preserve"> and t</w:t>
      </w:r>
      <w:r w:rsidRPr="00226B54">
        <w:rPr>
          <w:color w:val="337AB7"/>
        </w:rPr>
        <w:t xml:space="preserve">he </w:t>
      </w:r>
      <w:r w:rsidR="00226B54">
        <w:rPr>
          <w:color w:val="337AB7"/>
        </w:rPr>
        <w:t>Temperature</w:t>
      </w:r>
      <w:r w:rsidRPr="00B0246F">
        <w:rPr>
          <w:color w:val="337AB7"/>
        </w:rPr>
        <w:t xml:space="preserve"> by Chemometric Approaches</w:t>
      </w:r>
    </w:p>
    <w:p w14:paraId="796F9A07" w14:textId="77777777" w:rsidR="00B0246F" w:rsidRDefault="00B0246F" w:rsidP="005973B9">
      <w:pPr>
        <w:pStyle w:val="GvdeMetni"/>
        <w:spacing w:before="73" w:line="198" w:lineRule="exact"/>
        <w:ind w:left="100" w:right="5987"/>
        <w:rPr>
          <w:rFonts w:ascii="Arial" w:hAnsi="Arial" w:cs="Arial"/>
        </w:rPr>
      </w:pPr>
      <w:r w:rsidRPr="00B0246F">
        <w:rPr>
          <w:rFonts w:ascii="Arial" w:hAnsi="Arial" w:cs="Arial"/>
        </w:rPr>
        <w:t xml:space="preserve">İsmail </w:t>
      </w:r>
      <w:proofErr w:type="spellStart"/>
      <w:r w:rsidRPr="00B0246F">
        <w:rPr>
          <w:rFonts w:ascii="Arial" w:hAnsi="Arial" w:cs="Arial"/>
        </w:rPr>
        <w:t>Tarhan</w:t>
      </w:r>
      <w:proofErr w:type="spellEnd"/>
      <w:r w:rsidRPr="00B0246F">
        <w:rPr>
          <w:rFonts w:ascii="Arial" w:hAnsi="Arial" w:cs="Arial"/>
        </w:rPr>
        <w:t xml:space="preserve">, </w:t>
      </w:r>
      <w:proofErr w:type="spellStart"/>
      <w:r w:rsidRPr="00B0246F">
        <w:rPr>
          <w:rFonts w:ascii="Arial" w:hAnsi="Arial" w:cs="Arial"/>
        </w:rPr>
        <w:t>Selçuk</w:t>
      </w:r>
      <w:proofErr w:type="spellEnd"/>
      <w:r w:rsidRPr="00B0246F">
        <w:rPr>
          <w:rFonts w:ascii="Arial" w:hAnsi="Arial" w:cs="Arial"/>
        </w:rPr>
        <w:t xml:space="preserve"> University, Faculty of Science, Department of Biochemistry, TURKEY</w:t>
      </w:r>
    </w:p>
    <w:p w14:paraId="4974F2AE" w14:textId="77777777" w:rsidR="00B0246F" w:rsidRDefault="00B0246F" w:rsidP="00B0246F">
      <w:pPr>
        <w:pStyle w:val="GvdeMetni"/>
        <w:spacing w:before="73" w:line="198" w:lineRule="exact"/>
        <w:ind w:left="100" w:right="5987"/>
        <w:rPr>
          <w:rFonts w:ascii="Arial" w:hAnsi="Arial" w:cs="Arial"/>
        </w:rPr>
      </w:pPr>
      <w:proofErr w:type="spellStart"/>
      <w:r>
        <w:rPr>
          <w:rFonts w:ascii="Arial" w:hAnsi="Arial" w:cs="Arial"/>
        </w:rPr>
        <w:t>Hüseyin</w:t>
      </w:r>
      <w:proofErr w:type="spellEnd"/>
      <w:r>
        <w:rPr>
          <w:rFonts w:ascii="Arial" w:hAnsi="Arial" w:cs="Arial"/>
        </w:rPr>
        <w:t xml:space="preserve"> Kara, </w:t>
      </w:r>
      <w:proofErr w:type="spellStart"/>
      <w:r w:rsidRPr="00B0246F">
        <w:rPr>
          <w:rFonts w:ascii="Arial" w:hAnsi="Arial" w:cs="Arial"/>
        </w:rPr>
        <w:t>Selçuk</w:t>
      </w:r>
      <w:proofErr w:type="spellEnd"/>
      <w:r w:rsidRPr="00B0246F">
        <w:rPr>
          <w:rFonts w:ascii="Arial" w:hAnsi="Arial" w:cs="Arial"/>
        </w:rPr>
        <w:t xml:space="preserve"> University, Facult</w:t>
      </w:r>
      <w:r>
        <w:rPr>
          <w:rFonts w:ascii="Arial" w:hAnsi="Arial" w:cs="Arial"/>
        </w:rPr>
        <w:t>y of Science, Department of C</w:t>
      </w:r>
      <w:r w:rsidRPr="00B0246F">
        <w:rPr>
          <w:rFonts w:ascii="Arial" w:hAnsi="Arial" w:cs="Arial"/>
        </w:rPr>
        <w:t>hemistry, TURKEY</w:t>
      </w:r>
    </w:p>
    <w:p w14:paraId="268EEC08" w14:textId="77777777" w:rsidR="00AE3E37" w:rsidRDefault="00AE3E37">
      <w:pPr>
        <w:pStyle w:val="GvdeMetni"/>
        <w:rPr>
          <w:rFonts w:ascii="Arial"/>
          <w:sz w:val="20"/>
        </w:rPr>
      </w:pPr>
    </w:p>
    <w:p w14:paraId="5401BB2F" w14:textId="77777777" w:rsidR="00AE3E37" w:rsidRDefault="00AE3E37">
      <w:pPr>
        <w:rPr>
          <w:rFonts w:ascii="Arial"/>
          <w:sz w:val="21"/>
        </w:rPr>
        <w:sectPr w:rsidR="00AE3E37" w:rsidSect="002F57E5">
          <w:headerReference w:type="default" r:id="rId8"/>
          <w:footerReference w:type="default" r:id="rId9"/>
          <w:type w:val="continuous"/>
          <w:pgSz w:w="11910" w:h="16840"/>
          <w:pgMar w:top="817" w:right="600" w:bottom="840" w:left="620" w:header="541" w:footer="642" w:gutter="0"/>
          <w:cols w:space="720"/>
        </w:sectPr>
      </w:pPr>
    </w:p>
    <w:p w14:paraId="6176D077" w14:textId="77777777" w:rsidR="00AE3E37" w:rsidRDefault="00A9710C">
      <w:pPr>
        <w:pStyle w:val="Balk3"/>
        <w:spacing w:before="147"/>
        <w:jc w:val="both"/>
      </w:pPr>
      <w:r>
        <w:rPr>
          <w:color w:val="BF5A14"/>
        </w:rPr>
        <w:lastRenderedPageBreak/>
        <w:t>Abstract</w:t>
      </w:r>
    </w:p>
    <w:p w14:paraId="26284FA1" w14:textId="77777777" w:rsidR="003722C4" w:rsidRPr="003722C4" w:rsidRDefault="003722C4" w:rsidP="00226B54">
      <w:pPr>
        <w:pStyle w:val="Balk3"/>
        <w:spacing w:before="74" w:line="360" w:lineRule="auto"/>
        <w:jc w:val="both"/>
        <w:rPr>
          <w:rFonts w:ascii="Tw Cen MT" w:eastAsia="Tw Cen MT" w:hAnsi="Tw Cen MT" w:cs="Tw Cen MT"/>
          <w:b w:val="0"/>
          <w:bCs w:val="0"/>
          <w:sz w:val="18"/>
          <w:szCs w:val="18"/>
        </w:rPr>
      </w:pPr>
      <w:r w:rsidRPr="003722C4">
        <w:rPr>
          <w:rFonts w:ascii="Tw Cen MT" w:eastAsia="Tw Cen MT" w:hAnsi="Tw Cen MT" w:cs="Tw Cen MT"/>
          <w:b w:val="0"/>
          <w:bCs w:val="0"/>
          <w:sz w:val="18"/>
          <w:szCs w:val="18"/>
        </w:rPr>
        <w:t xml:space="preserve">In this present study, the optimization of the </w:t>
      </w:r>
      <w:r w:rsidR="00226B54">
        <w:rPr>
          <w:rFonts w:ascii="Tw Cen MT" w:eastAsia="Tw Cen MT" w:hAnsi="Tw Cen MT" w:cs="Tw Cen MT"/>
          <w:b w:val="0"/>
          <w:bCs w:val="0"/>
          <w:sz w:val="18"/>
          <w:szCs w:val="18"/>
        </w:rPr>
        <w:t xml:space="preserve">flow rate and the </w:t>
      </w:r>
      <w:r w:rsidRPr="003722C4">
        <w:rPr>
          <w:rFonts w:ascii="Tw Cen MT" w:eastAsia="Tw Cen MT" w:hAnsi="Tw Cen MT" w:cs="Tw Cen MT"/>
          <w:b w:val="0"/>
          <w:bCs w:val="0"/>
          <w:sz w:val="18"/>
          <w:szCs w:val="18"/>
        </w:rPr>
        <w:t xml:space="preserve">temperature of </w:t>
      </w:r>
      <w:proofErr w:type="spellStart"/>
      <w:r w:rsidRPr="003722C4">
        <w:rPr>
          <w:rFonts w:ascii="Tw Cen MT" w:eastAsia="Tw Cen MT" w:hAnsi="Tw Cen MT" w:cs="Tw Cen MT"/>
          <w:b w:val="0"/>
          <w:bCs w:val="0"/>
          <w:sz w:val="18"/>
          <w:szCs w:val="18"/>
        </w:rPr>
        <w:t>humic</w:t>
      </w:r>
      <w:proofErr w:type="spellEnd"/>
      <w:r w:rsidRPr="003722C4">
        <w:rPr>
          <w:rFonts w:ascii="Tw Cen MT" w:eastAsia="Tw Cen MT" w:hAnsi="Tw Cen MT" w:cs="Tw Cen MT"/>
          <w:b w:val="0"/>
          <w:bCs w:val="0"/>
          <w:sz w:val="18"/>
          <w:szCs w:val="18"/>
        </w:rPr>
        <w:t xml:space="preserve"> substances in the quantitative determination by flow injection systems was carried out within the framework of chemometric approaches. The optimal points were determined by following values of the response from the parameters owing to various mathematical equations. For this purpose, the design 5-level consisting </w:t>
      </w:r>
      <w:r w:rsidR="00226B54">
        <w:rPr>
          <w:rFonts w:ascii="Tw Cen MT" w:eastAsia="Tw Cen MT" w:hAnsi="Tw Cen MT" w:cs="Tw Cen MT"/>
          <w:b w:val="0"/>
          <w:bCs w:val="0"/>
          <w:sz w:val="18"/>
          <w:szCs w:val="18"/>
        </w:rPr>
        <w:t xml:space="preserve">the flow rate values (0.50, 0.75, 1.00, 1.50 and 2.00 mL/min respectively), and </w:t>
      </w:r>
      <w:r w:rsidRPr="003722C4">
        <w:rPr>
          <w:rFonts w:ascii="Tw Cen MT" w:eastAsia="Tw Cen MT" w:hAnsi="Tw Cen MT" w:cs="Tw Cen MT"/>
          <w:b w:val="0"/>
          <w:bCs w:val="0"/>
          <w:sz w:val="18"/>
          <w:szCs w:val="18"/>
        </w:rPr>
        <w:t xml:space="preserve">the temperature values (20, 25, 30, 35, 40 </w:t>
      </w:r>
      <w:proofErr w:type="spellStart"/>
      <w:r w:rsidRPr="00226B54">
        <w:rPr>
          <w:rFonts w:ascii="Tw Cen MT" w:eastAsia="Tw Cen MT" w:hAnsi="Tw Cen MT" w:cs="Tw Cen MT"/>
          <w:b w:val="0"/>
          <w:bCs w:val="0"/>
          <w:sz w:val="18"/>
          <w:szCs w:val="18"/>
          <w:vertAlign w:val="superscript"/>
        </w:rPr>
        <w:t>o</w:t>
      </w:r>
      <w:r w:rsidR="00226B54">
        <w:rPr>
          <w:rFonts w:ascii="Tw Cen MT" w:eastAsia="Tw Cen MT" w:hAnsi="Tw Cen MT" w:cs="Tw Cen MT"/>
          <w:b w:val="0"/>
          <w:bCs w:val="0"/>
          <w:sz w:val="18"/>
          <w:szCs w:val="18"/>
        </w:rPr>
        <w:t>C</w:t>
      </w:r>
      <w:proofErr w:type="spellEnd"/>
      <w:r w:rsidR="00226B54">
        <w:rPr>
          <w:rFonts w:ascii="Tw Cen MT" w:eastAsia="Tw Cen MT" w:hAnsi="Tw Cen MT" w:cs="Tw Cen MT"/>
          <w:b w:val="0"/>
          <w:bCs w:val="0"/>
          <w:sz w:val="18"/>
          <w:szCs w:val="18"/>
        </w:rPr>
        <w:t xml:space="preserve"> respectively)</w:t>
      </w:r>
      <w:r w:rsidRPr="003722C4">
        <w:rPr>
          <w:rFonts w:ascii="Tw Cen MT" w:eastAsia="Tw Cen MT" w:hAnsi="Tw Cen MT" w:cs="Tw Cen MT"/>
          <w:b w:val="0"/>
          <w:bCs w:val="0"/>
          <w:sz w:val="18"/>
          <w:szCs w:val="18"/>
        </w:rPr>
        <w:t xml:space="preserve"> was used. The standards of the </w:t>
      </w:r>
      <w:proofErr w:type="spellStart"/>
      <w:r w:rsidRPr="003722C4">
        <w:rPr>
          <w:rFonts w:ascii="Tw Cen MT" w:eastAsia="Tw Cen MT" w:hAnsi="Tw Cen MT" w:cs="Tw Cen MT"/>
          <w:b w:val="0"/>
          <w:bCs w:val="0"/>
          <w:sz w:val="18"/>
          <w:szCs w:val="18"/>
        </w:rPr>
        <w:t>humic</w:t>
      </w:r>
      <w:proofErr w:type="spellEnd"/>
      <w:r w:rsidRPr="003722C4">
        <w:rPr>
          <w:rFonts w:ascii="Tw Cen MT" w:eastAsia="Tw Cen MT" w:hAnsi="Tw Cen MT" w:cs="Tw Cen MT"/>
          <w:b w:val="0"/>
          <w:bCs w:val="0"/>
          <w:sz w:val="18"/>
          <w:szCs w:val="18"/>
        </w:rPr>
        <w:t xml:space="preserve"> acids (0, 1, 5, 10, 25, 50, 125, 250, 350, 500, 1000, 1250, 1500, 1750 and 2000 mg/L) have been injected into the system at least three times according to the above experimental design. The reproducible of the obtained results was investigated by accepting response value their ratio height/width of the peaks obtained from the analysis</w:t>
      </w:r>
      <w:r w:rsidR="002F57E5">
        <w:rPr>
          <w:rFonts w:ascii="Tw Cen MT" w:eastAsia="Tw Cen MT" w:hAnsi="Tw Cen MT" w:cs="Tw Cen MT"/>
          <w:b w:val="0"/>
          <w:bCs w:val="0"/>
          <w:sz w:val="18"/>
          <w:szCs w:val="18"/>
        </w:rPr>
        <w:t xml:space="preserve"> (Figure 1)</w:t>
      </w:r>
      <w:r w:rsidRPr="003722C4">
        <w:rPr>
          <w:rFonts w:ascii="Tw Cen MT" w:eastAsia="Tw Cen MT" w:hAnsi="Tw Cen MT" w:cs="Tw Cen MT"/>
          <w:b w:val="0"/>
          <w:bCs w:val="0"/>
          <w:sz w:val="18"/>
          <w:szCs w:val="18"/>
        </w:rPr>
        <w:t xml:space="preserve">. </w:t>
      </w:r>
    </w:p>
    <w:p w14:paraId="7383AAA1" w14:textId="77777777" w:rsidR="003722C4" w:rsidRPr="003722C4" w:rsidRDefault="003722C4" w:rsidP="00226B54">
      <w:pPr>
        <w:pStyle w:val="Balk3"/>
        <w:spacing w:before="74" w:line="360" w:lineRule="auto"/>
        <w:jc w:val="both"/>
        <w:rPr>
          <w:rFonts w:ascii="Tw Cen MT" w:eastAsia="Tw Cen MT" w:hAnsi="Tw Cen MT" w:cs="Tw Cen MT"/>
          <w:b w:val="0"/>
          <w:bCs w:val="0"/>
          <w:sz w:val="18"/>
          <w:szCs w:val="18"/>
        </w:rPr>
      </w:pPr>
      <w:r w:rsidRPr="003722C4">
        <w:rPr>
          <w:rFonts w:ascii="Tw Cen MT" w:eastAsia="Tw Cen MT" w:hAnsi="Tw Cen MT" w:cs="Tw Cen MT"/>
          <w:b w:val="0"/>
          <w:bCs w:val="0"/>
          <w:sz w:val="18"/>
          <w:szCs w:val="18"/>
        </w:rPr>
        <w:t xml:space="preserve">As a result, quantitative determination of </w:t>
      </w:r>
      <w:proofErr w:type="spellStart"/>
      <w:r w:rsidRPr="003722C4">
        <w:rPr>
          <w:rFonts w:ascii="Tw Cen MT" w:eastAsia="Tw Cen MT" w:hAnsi="Tw Cen MT" w:cs="Tw Cen MT"/>
          <w:b w:val="0"/>
          <w:bCs w:val="0"/>
          <w:sz w:val="18"/>
          <w:szCs w:val="18"/>
        </w:rPr>
        <w:t>humic</w:t>
      </w:r>
      <w:proofErr w:type="spellEnd"/>
      <w:r w:rsidRPr="003722C4">
        <w:rPr>
          <w:rFonts w:ascii="Tw Cen MT" w:eastAsia="Tw Cen MT" w:hAnsi="Tw Cen MT" w:cs="Tw Cen MT"/>
          <w:b w:val="0"/>
          <w:bCs w:val="0"/>
          <w:sz w:val="18"/>
          <w:szCs w:val="18"/>
        </w:rPr>
        <w:t xml:space="preserve"> substances by flow injection systems is very useful, economic, quick and accurate when it is compared with other standard methods.</w:t>
      </w:r>
    </w:p>
    <w:p w14:paraId="1D35C5D8" w14:textId="77777777" w:rsidR="00AE3E37" w:rsidRDefault="008A5958" w:rsidP="008A5958">
      <w:pPr>
        <w:pStyle w:val="Balk3"/>
        <w:spacing w:before="74"/>
        <w:rPr>
          <w:b w:val="0"/>
        </w:rPr>
      </w:pPr>
      <w:r w:rsidRPr="008A5958">
        <w:rPr>
          <w:sz w:val="16"/>
        </w:rPr>
        <w:drawing>
          <wp:inline distT="0" distB="0" distL="0" distR="0" wp14:anchorId="77030782" wp14:editId="4A43F711">
            <wp:extent cx="3165475" cy="1994171"/>
            <wp:effectExtent l="0" t="0" r="9525" b="1270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 b="4197"/>
                    <a:stretch/>
                  </pic:blipFill>
                  <pic:spPr bwMode="auto">
                    <a:xfrm>
                      <a:off x="0" y="0"/>
                      <a:ext cx="3165475" cy="1994171"/>
                    </a:xfrm>
                    <a:prstGeom prst="rect">
                      <a:avLst/>
                    </a:prstGeom>
                    <a:ln>
                      <a:noFill/>
                    </a:ln>
                    <a:extLst>
                      <a:ext uri="{53640926-AAD7-44D8-BBD7-CCE9431645EC}">
                        <a14:shadowObscured xmlns:a14="http://schemas.microsoft.com/office/drawing/2010/main"/>
                      </a:ext>
                    </a:extLst>
                  </pic:spPr>
                </pic:pic>
              </a:graphicData>
            </a:graphic>
          </wp:inline>
        </w:drawing>
      </w:r>
    </w:p>
    <w:p w14:paraId="32F3C3EA" w14:textId="77777777" w:rsidR="008A5958" w:rsidRPr="002F57E5" w:rsidRDefault="008A5958" w:rsidP="002F57E5">
      <w:pPr>
        <w:pStyle w:val="Balk3"/>
        <w:spacing w:before="74"/>
        <w:jc w:val="both"/>
        <w:rPr>
          <w:rFonts w:ascii="Tw Cen MT" w:hAnsi="Tw Cen MT"/>
          <w:b w:val="0"/>
          <w:sz w:val="18"/>
          <w:szCs w:val="18"/>
        </w:rPr>
      </w:pPr>
      <w:r w:rsidRPr="002F57E5">
        <w:rPr>
          <w:rFonts w:ascii="Tw Cen MT" w:hAnsi="Tw Cen MT"/>
          <w:sz w:val="18"/>
          <w:szCs w:val="18"/>
        </w:rPr>
        <w:t>Figure 1.</w:t>
      </w:r>
      <w:r w:rsidRPr="002F57E5">
        <w:rPr>
          <w:rFonts w:ascii="Tw Cen MT" w:hAnsi="Tw Cen MT"/>
          <w:b w:val="0"/>
          <w:sz w:val="18"/>
          <w:szCs w:val="18"/>
        </w:rPr>
        <w:t xml:space="preserve"> The 3D profiles</w:t>
      </w:r>
      <w:r w:rsidRPr="002F57E5">
        <w:rPr>
          <w:rFonts w:ascii="Tw Cen MT" w:hAnsi="Tw Cen MT"/>
          <w:b w:val="0"/>
          <w:sz w:val="18"/>
          <w:szCs w:val="18"/>
        </w:rPr>
        <w:t xml:space="preserve"> of detection responses affected</w:t>
      </w:r>
      <w:r w:rsidR="002F57E5" w:rsidRPr="002F57E5">
        <w:rPr>
          <w:rFonts w:ascii="Tw Cen MT" w:hAnsi="Tw Cen MT"/>
          <w:b w:val="0"/>
          <w:sz w:val="18"/>
          <w:szCs w:val="18"/>
        </w:rPr>
        <w:t xml:space="preserve"> </w:t>
      </w:r>
      <w:r w:rsidRPr="002F57E5">
        <w:rPr>
          <w:rFonts w:ascii="Tw Cen MT" w:hAnsi="Tw Cen MT"/>
          <w:b w:val="0"/>
          <w:sz w:val="18"/>
          <w:szCs w:val="18"/>
        </w:rPr>
        <w:t xml:space="preserve">by the flow injection analysis parameters; X1 flow rate of mobile phase and X3 </w:t>
      </w:r>
      <w:r w:rsidRPr="002F57E5">
        <w:rPr>
          <w:rFonts w:ascii="Tw Cen MT" w:hAnsi="Tw Cen MT"/>
          <w:b w:val="0"/>
          <w:sz w:val="18"/>
          <w:szCs w:val="18"/>
        </w:rPr>
        <w:t>the system temperature</w:t>
      </w:r>
      <w:r w:rsidRPr="002F57E5">
        <w:rPr>
          <w:rFonts w:ascii="Tw Cen MT" w:hAnsi="Tw Cen MT"/>
          <w:b w:val="0"/>
          <w:sz w:val="18"/>
          <w:szCs w:val="18"/>
        </w:rPr>
        <w:t>.</w:t>
      </w:r>
    </w:p>
    <w:p w14:paraId="4CAFB6AF" w14:textId="77777777" w:rsidR="005973B9" w:rsidRDefault="005973B9" w:rsidP="005973B9">
      <w:pPr>
        <w:spacing w:line="204" w:lineRule="exact"/>
        <w:rPr>
          <w:rFonts w:ascii="Arial"/>
          <w:b/>
          <w:sz w:val="20"/>
        </w:rPr>
      </w:pPr>
      <w:r>
        <w:rPr>
          <w:rFonts w:ascii="Arial"/>
          <w:b/>
          <w:color w:val="BF5A14"/>
          <w:sz w:val="20"/>
        </w:rPr>
        <w:lastRenderedPageBreak/>
        <w:br/>
      </w:r>
      <w:r w:rsidR="002F57E5">
        <w:rPr>
          <w:rFonts w:ascii="Arial"/>
          <w:b/>
          <w:color w:val="BF5A14"/>
          <w:sz w:val="20"/>
        </w:rPr>
        <w:t>Recent Publications</w:t>
      </w:r>
    </w:p>
    <w:p w14:paraId="0C0026C7" w14:textId="77777777" w:rsidR="002F57E5" w:rsidRPr="002F57E5" w:rsidRDefault="001E7F3B" w:rsidP="002F57E5">
      <w:pPr>
        <w:widowControl/>
        <w:numPr>
          <w:ilvl w:val="0"/>
          <w:numId w:val="3"/>
        </w:numPr>
        <w:spacing w:line="360" w:lineRule="auto"/>
        <w:jc w:val="both"/>
        <w:rPr>
          <w:rFonts w:asciiTheme="minorHAnsi" w:hAnsiTheme="minorHAnsi"/>
          <w:sz w:val="18"/>
          <w:szCs w:val="18"/>
        </w:rPr>
      </w:pPr>
      <w:r w:rsidRPr="002F57E5">
        <w:rPr>
          <w:rFonts w:asciiTheme="minorHAnsi" w:hAnsiTheme="minorHAnsi"/>
          <w:sz w:val="18"/>
          <w:szCs w:val="18"/>
        </w:rPr>
        <w:t xml:space="preserve">Ismail </w:t>
      </w:r>
      <w:proofErr w:type="spellStart"/>
      <w:r w:rsidRPr="002F57E5">
        <w:rPr>
          <w:rFonts w:asciiTheme="minorHAnsi" w:hAnsiTheme="minorHAnsi"/>
          <w:sz w:val="18"/>
          <w:szCs w:val="18"/>
        </w:rPr>
        <w:t>Tarhan</w:t>
      </w:r>
      <w:proofErr w:type="spellEnd"/>
      <w:r w:rsidRPr="002F57E5">
        <w:rPr>
          <w:rFonts w:asciiTheme="minorHAnsi" w:hAnsiTheme="minorHAnsi"/>
          <w:sz w:val="18"/>
          <w:szCs w:val="18"/>
        </w:rPr>
        <w:t xml:space="preserve"> and </w:t>
      </w:r>
      <w:proofErr w:type="spellStart"/>
      <w:r w:rsidRPr="002F57E5">
        <w:rPr>
          <w:rFonts w:asciiTheme="minorHAnsi" w:hAnsiTheme="minorHAnsi"/>
          <w:sz w:val="18"/>
          <w:szCs w:val="18"/>
        </w:rPr>
        <w:t>Huseyin</w:t>
      </w:r>
      <w:proofErr w:type="spellEnd"/>
      <w:r w:rsidRPr="002F57E5">
        <w:rPr>
          <w:rFonts w:asciiTheme="minorHAnsi" w:hAnsiTheme="minorHAnsi"/>
          <w:sz w:val="18"/>
          <w:szCs w:val="18"/>
        </w:rPr>
        <w:t xml:space="preserve"> Kara (2016) “A Chemometric Study: Automated Flow Injection Analysis Method for the Quantitative Determination of Humic Acid in </w:t>
      </w:r>
      <w:proofErr w:type="spellStart"/>
      <w:r w:rsidRPr="002F57E5">
        <w:rPr>
          <w:rFonts w:asciiTheme="minorHAnsi" w:hAnsiTheme="minorHAnsi"/>
          <w:sz w:val="18"/>
          <w:szCs w:val="18"/>
        </w:rPr>
        <w:t>Ilgın</w:t>
      </w:r>
      <w:proofErr w:type="spellEnd"/>
      <w:r w:rsidRPr="002F57E5">
        <w:rPr>
          <w:rFonts w:asciiTheme="minorHAnsi" w:hAnsiTheme="minorHAnsi"/>
          <w:sz w:val="18"/>
          <w:szCs w:val="18"/>
        </w:rPr>
        <w:t xml:space="preserve"> Lignite”, Arabian Journal of Chemistry 9:713-720.</w:t>
      </w:r>
      <w:r w:rsidR="002F57E5" w:rsidRPr="002F57E5">
        <w:rPr>
          <w:rFonts w:asciiTheme="minorHAnsi" w:hAnsiTheme="minorHAnsi"/>
          <w:sz w:val="18"/>
          <w:szCs w:val="18"/>
        </w:rPr>
        <w:t xml:space="preserve"> </w:t>
      </w:r>
    </w:p>
    <w:p w14:paraId="7CDC538A" w14:textId="77777777" w:rsidR="001E7F3B" w:rsidRPr="002F57E5" w:rsidRDefault="001E7F3B" w:rsidP="002F57E5">
      <w:pPr>
        <w:widowControl/>
        <w:numPr>
          <w:ilvl w:val="0"/>
          <w:numId w:val="3"/>
        </w:numPr>
        <w:spacing w:line="360" w:lineRule="auto"/>
        <w:jc w:val="both"/>
        <w:rPr>
          <w:rFonts w:asciiTheme="minorHAnsi" w:hAnsiTheme="minorHAnsi"/>
          <w:sz w:val="18"/>
          <w:szCs w:val="18"/>
        </w:rPr>
      </w:pPr>
      <w:proofErr w:type="spellStart"/>
      <w:r w:rsidRPr="002F57E5">
        <w:rPr>
          <w:rFonts w:asciiTheme="minorHAnsi" w:hAnsiTheme="minorHAnsi"/>
          <w:sz w:val="18"/>
          <w:szCs w:val="18"/>
        </w:rPr>
        <w:t>Fakhar</w:t>
      </w:r>
      <w:proofErr w:type="spellEnd"/>
      <w:r w:rsidRPr="002F57E5">
        <w:rPr>
          <w:rFonts w:asciiTheme="minorHAnsi" w:hAnsiTheme="minorHAnsi"/>
          <w:sz w:val="18"/>
          <w:szCs w:val="18"/>
        </w:rPr>
        <w:t xml:space="preserve"> N. </w:t>
      </w:r>
      <w:proofErr w:type="spellStart"/>
      <w:r w:rsidRPr="002F57E5">
        <w:rPr>
          <w:rFonts w:asciiTheme="minorHAnsi" w:hAnsiTheme="minorHAnsi"/>
          <w:sz w:val="18"/>
          <w:szCs w:val="18"/>
        </w:rPr>
        <w:t>Memon</w:t>
      </w:r>
      <w:proofErr w:type="spellEnd"/>
      <w:r w:rsidRPr="002F57E5">
        <w:rPr>
          <w:rFonts w:asciiTheme="minorHAnsi" w:hAnsiTheme="minorHAnsi"/>
          <w:sz w:val="18"/>
          <w:szCs w:val="18"/>
        </w:rPr>
        <w:t xml:space="preserve">, H. </w:t>
      </w:r>
      <w:proofErr w:type="spellStart"/>
      <w:r w:rsidRPr="002F57E5">
        <w:rPr>
          <w:rFonts w:asciiTheme="minorHAnsi" w:hAnsiTheme="minorHAnsi"/>
          <w:sz w:val="18"/>
          <w:szCs w:val="18"/>
        </w:rPr>
        <w:t>Filiz</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Ayyildiz</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Huseyin</w:t>
      </w:r>
      <w:proofErr w:type="spellEnd"/>
      <w:r w:rsidRPr="002F57E5">
        <w:rPr>
          <w:rFonts w:asciiTheme="minorHAnsi" w:hAnsiTheme="minorHAnsi"/>
          <w:sz w:val="18"/>
          <w:szCs w:val="18"/>
        </w:rPr>
        <w:t xml:space="preserve"> Kara, </w:t>
      </w:r>
      <w:proofErr w:type="spellStart"/>
      <w:r w:rsidRPr="002F57E5">
        <w:rPr>
          <w:rFonts w:asciiTheme="minorHAnsi" w:hAnsiTheme="minorHAnsi"/>
          <w:sz w:val="18"/>
          <w:szCs w:val="18"/>
        </w:rPr>
        <w:t>Shahabuddin</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Memon</w:t>
      </w:r>
      <w:proofErr w:type="spellEnd"/>
      <w:r w:rsidRPr="002F57E5">
        <w:rPr>
          <w:rFonts w:asciiTheme="minorHAnsi" w:hAnsiTheme="minorHAnsi"/>
          <w:sz w:val="18"/>
          <w:szCs w:val="18"/>
        </w:rPr>
        <w:t xml:space="preserve">, Adnan </w:t>
      </w:r>
      <w:proofErr w:type="spellStart"/>
      <w:r w:rsidRPr="002F57E5">
        <w:rPr>
          <w:rFonts w:asciiTheme="minorHAnsi" w:hAnsiTheme="minorHAnsi"/>
          <w:sz w:val="18"/>
          <w:szCs w:val="18"/>
        </w:rPr>
        <w:t>Kenar</w:t>
      </w:r>
      <w:proofErr w:type="spellEnd"/>
      <w:r w:rsidRPr="002F57E5">
        <w:rPr>
          <w:rFonts w:asciiTheme="minorHAnsi" w:hAnsiTheme="minorHAnsi"/>
          <w:sz w:val="18"/>
          <w:szCs w:val="18"/>
        </w:rPr>
        <w:t xml:space="preserve">, Muhammad Khan </w:t>
      </w:r>
      <w:proofErr w:type="spellStart"/>
      <w:r w:rsidRPr="002F57E5">
        <w:rPr>
          <w:rFonts w:asciiTheme="minorHAnsi" w:hAnsiTheme="minorHAnsi"/>
          <w:sz w:val="18"/>
          <w:szCs w:val="18"/>
        </w:rPr>
        <w:t>Leghari</w:t>
      </w:r>
      <w:proofErr w:type="spellEnd"/>
      <w:r w:rsidRPr="002F57E5">
        <w:rPr>
          <w:rFonts w:asciiTheme="minorHAnsi" w:hAnsiTheme="minorHAnsi"/>
          <w:sz w:val="18"/>
          <w:szCs w:val="18"/>
        </w:rPr>
        <w:t xml:space="preserve">, Mustafa </w:t>
      </w:r>
      <w:proofErr w:type="spellStart"/>
      <w:r w:rsidRPr="002F57E5">
        <w:rPr>
          <w:rFonts w:asciiTheme="minorHAnsi" w:hAnsiTheme="minorHAnsi"/>
          <w:sz w:val="18"/>
          <w:szCs w:val="18"/>
        </w:rPr>
        <w:t>Topkafa</w:t>
      </w:r>
      <w:proofErr w:type="spellEnd"/>
      <w:r w:rsidRPr="002F57E5">
        <w:rPr>
          <w:rFonts w:asciiTheme="minorHAnsi" w:hAnsiTheme="minorHAnsi"/>
          <w:sz w:val="18"/>
          <w:szCs w:val="18"/>
        </w:rPr>
        <w:t xml:space="preserve">, Syed </w:t>
      </w:r>
      <w:proofErr w:type="spellStart"/>
      <w:r w:rsidRPr="002F57E5">
        <w:rPr>
          <w:rFonts w:asciiTheme="minorHAnsi" w:hAnsiTheme="minorHAnsi"/>
          <w:sz w:val="18"/>
          <w:szCs w:val="18"/>
        </w:rPr>
        <w:t>Tufail</w:t>
      </w:r>
      <w:proofErr w:type="spellEnd"/>
      <w:r w:rsidRPr="002F57E5">
        <w:rPr>
          <w:rFonts w:asciiTheme="minorHAnsi" w:hAnsiTheme="minorHAnsi"/>
          <w:sz w:val="18"/>
          <w:szCs w:val="18"/>
        </w:rPr>
        <w:t xml:space="preserve"> Hussain </w:t>
      </w:r>
      <w:proofErr w:type="spellStart"/>
      <w:r w:rsidRPr="002F57E5">
        <w:rPr>
          <w:rFonts w:asciiTheme="minorHAnsi" w:hAnsiTheme="minorHAnsi"/>
          <w:sz w:val="18"/>
          <w:szCs w:val="18"/>
        </w:rPr>
        <w:t>Sherazi</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Naeem</w:t>
      </w:r>
      <w:proofErr w:type="spellEnd"/>
      <w:r w:rsidRPr="002F57E5">
        <w:rPr>
          <w:rFonts w:asciiTheme="minorHAnsi" w:hAnsiTheme="minorHAnsi"/>
          <w:sz w:val="18"/>
          <w:szCs w:val="18"/>
        </w:rPr>
        <w:t xml:space="preserve"> Ahmed </w:t>
      </w:r>
      <w:proofErr w:type="spellStart"/>
      <w:r w:rsidRPr="002F57E5">
        <w:rPr>
          <w:rFonts w:asciiTheme="minorHAnsi" w:hAnsiTheme="minorHAnsi"/>
          <w:sz w:val="18"/>
          <w:szCs w:val="18"/>
        </w:rPr>
        <w:t>Memon</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Fatih</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Durmaz</w:t>
      </w:r>
      <w:proofErr w:type="spellEnd"/>
      <w:r w:rsidRPr="002F57E5">
        <w:rPr>
          <w:rFonts w:asciiTheme="minorHAnsi" w:hAnsiTheme="minorHAnsi"/>
          <w:sz w:val="18"/>
          <w:szCs w:val="18"/>
        </w:rPr>
        <w:t xml:space="preserve">, Ismail </w:t>
      </w:r>
      <w:proofErr w:type="spellStart"/>
      <w:r w:rsidRPr="002F57E5">
        <w:rPr>
          <w:rFonts w:asciiTheme="minorHAnsi" w:hAnsiTheme="minorHAnsi"/>
          <w:sz w:val="18"/>
          <w:szCs w:val="18"/>
        </w:rPr>
        <w:t>Tarhan</w:t>
      </w:r>
      <w:proofErr w:type="spellEnd"/>
      <w:r w:rsidRPr="002F57E5">
        <w:rPr>
          <w:rFonts w:asciiTheme="minorHAnsi" w:hAnsiTheme="minorHAnsi"/>
          <w:sz w:val="18"/>
          <w:szCs w:val="18"/>
        </w:rPr>
        <w:t xml:space="preserve"> (2015)</w:t>
      </w:r>
      <w:r w:rsidRPr="002F57E5">
        <w:rPr>
          <w:rFonts w:asciiTheme="minorHAnsi" w:hAnsiTheme="minorHAnsi"/>
          <w:sz w:val="18"/>
          <w:szCs w:val="18"/>
        </w:rPr>
        <w:t xml:space="preserve"> Application of central composite design for the optimization of on-line solid phase extraction of Cu</w:t>
      </w:r>
      <w:r w:rsidRPr="002F57E5">
        <w:rPr>
          <w:rFonts w:asciiTheme="minorHAnsi" w:hAnsiTheme="minorHAnsi"/>
          <w:sz w:val="18"/>
          <w:szCs w:val="18"/>
          <w:vertAlign w:val="superscript"/>
        </w:rPr>
        <w:t>2+</w:t>
      </w:r>
      <w:r w:rsidRPr="002F57E5">
        <w:rPr>
          <w:rFonts w:asciiTheme="minorHAnsi" w:hAnsiTheme="minorHAnsi"/>
          <w:sz w:val="18"/>
          <w:szCs w:val="18"/>
        </w:rPr>
        <w:t xml:space="preserve"> by </w:t>
      </w:r>
      <w:proofErr w:type="gramStart"/>
      <w:r w:rsidRPr="002F57E5">
        <w:rPr>
          <w:rFonts w:asciiTheme="minorHAnsi" w:hAnsiTheme="minorHAnsi"/>
          <w:sz w:val="18"/>
          <w:szCs w:val="18"/>
        </w:rPr>
        <w:t>ca</w:t>
      </w:r>
      <w:r w:rsidRPr="002F57E5">
        <w:rPr>
          <w:rFonts w:asciiTheme="minorHAnsi" w:hAnsiTheme="minorHAnsi"/>
          <w:sz w:val="18"/>
          <w:szCs w:val="18"/>
        </w:rPr>
        <w:t>lix[</w:t>
      </w:r>
      <w:proofErr w:type="gramEnd"/>
      <w:r w:rsidRPr="002F57E5">
        <w:rPr>
          <w:rFonts w:asciiTheme="minorHAnsi" w:hAnsiTheme="minorHAnsi"/>
          <w:sz w:val="18"/>
          <w:szCs w:val="18"/>
        </w:rPr>
        <w:t>4]</w:t>
      </w:r>
      <w:proofErr w:type="spellStart"/>
      <w:r w:rsidRPr="002F57E5">
        <w:rPr>
          <w:rFonts w:asciiTheme="minorHAnsi" w:hAnsiTheme="minorHAnsi"/>
          <w:sz w:val="18"/>
          <w:szCs w:val="18"/>
        </w:rPr>
        <w:t>arene</w:t>
      </w:r>
      <w:proofErr w:type="spellEnd"/>
      <w:r w:rsidRPr="002F57E5">
        <w:rPr>
          <w:rFonts w:asciiTheme="minorHAnsi" w:hAnsiTheme="minorHAnsi"/>
          <w:sz w:val="18"/>
          <w:szCs w:val="18"/>
        </w:rPr>
        <w:t xml:space="preserve"> bonded silica resin.</w:t>
      </w:r>
      <w:r w:rsidRPr="002F57E5">
        <w:rPr>
          <w:rFonts w:asciiTheme="minorHAnsi" w:hAnsiTheme="minorHAnsi"/>
          <w:b/>
          <w:sz w:val="18"/>
          <w:szCs w:val="18"/>
        </w:rPr>
        <w:t xml:space="preserve"> </w:t>
      </w:r>
      <w:proofErr w:type="spellStart"/>
      <w:r w:rsidRPr="002F57E5">
        <w:rPr>
          <w:rFonts w:asciiTheme="minorHAnsi" w:hAnsiTheme="minorHAnsi"/>
          <w:sz w:val="18"/>
          <w:szCs w:val="18"/>
        </w:rPr>
        <w:t>Chemometrics</w:t>
      </w:r>
      <w:proofErr w:type="spellEnd"/>
      <w:r w:rsidRPr="002F57E5">
        <w:rPr>
          <w:rFonts w:asciiTheme="minorHAnsi" w:hAnsiTheme="minorHAnsi"/>
          <w:sz w:val="18"/>
          <w:szCs w:val="18"/>
        </w:rPr>
        <w:t xml:space="preserve"> and Intelligent Laboratory Systems</w:t>
      </w:r>
      <w:r w:rsidRPr="002F57E5">
        <w:rPr>
          <w:rFonts w:asciiTheme="minorHAnsi" w:hAnsiTheme="minorHAnsi"/>
          <w:sz w:val="18"/>
          <w:szCs w:val="18"/>
        </w:rPr>
        <w:t xml:space="preserve"> 146: 158-168</w:t>
      </w:r>
      <w:r w:rsidRPr="002F57E5">
        <w:rPr>
          <w:rFonts w:asciiTheme="minorHAnsi" w:hAnsiTheme="minorHAnsi"/>
          <w:sz w:val="18"/>
          <w:szCs w:val="18"/>
        </w:rPr>
        <w:t>.</w:t>
      </w:r>
    </w:p>
    <w:p w14:paraId="2B7DDEA1" w14:textId="77777777" w:rsidR="002F57E5" w:rsidRPr="002F57E5" w:rsidRDefault="001E7F3B" w:rsidP="002F57E5">
      <w:pPr>
        <w:widowControl/>
        <w:numPr>
          <w:ilvl w:val="0"/>
          <w:numId w:val="3"/>
        </w:numPr>
        <w:spacing w:line="360" w:lineRule="auto"/>
        <w:jc w:val="both"/>
        <w:rPr>
          <w:rFonts w:asciiTheme="minorHAnsi" w:hAnsiTheme="minorHAnsi"/>
          <w:sz w:val="18"/>
          <w:szCs w:val="18"/>
        </w:rPr>
      </w:pPr>
      <w:r w:rsidRPr="002F57E5">
        <w:rPr>
          <w:rFonts w:asciiTheme="minorHAnsi" w:hAnsiTheme="minorHAnsi"/>
          <w:sz w:val="18"/>
          <w:szCs w:val="18"/>
        </w:rPr>
        <w:t xml:space="preserve">Ismail </w:t>
      </w:r>
      <w:proofErr w:type="spellStart"/>
      <w:r w:rsidRPr="002F57E5">
        <w:rPr>
          <w:rFonts w:asciiTheme="minorHAnsi" w:hAnsiTheme="minorHAnsi"/>
          <w:sz w:val="18"/>
          <w:szCs w:val="18"/>
        </w:rPr>
        <w:t>Tarhan</w:t>
      </w:r>
      <w:proofErr w:type="spellEnd"/>
      <w:r w:rsidRPr="002F57E5">
        <w:rPr>
          <w:rFonts w:asciiTheme="minorHAnsi" w:hAnsiTheme="minorHAnsi"/>
          <w:sz w:val="18"/>
          <w:szCs w:val="18"/>
        </w:rPr>
        <w:t xml:space="preserve">, H. </w:t>
      </w:r>
      <w:proofErr w:type="spellStart"/>
      <w:r w:rsidRPr="002F57E5">
        <w:rPr>
          <w:rFonts w:asciiTheme="minorHAnsi" w:hAnsiTheme="minorHAnsi"/>
          <w:sz w:val="18"/>
          <w:szCs w:val="18"/>
        </w:rPr>
        <w:t>Filiz</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Ayyıldız</w:t>
      </w:r>
      <w:proofErr w:type="spellEnd"/>
      <w:r w:rsidRPr="002F57E5">
        <w:rPr>
          <w:rFonts w:asciiTheme="minorHAnsi" w:hAnsiTheme="minorHAnsi"/>
          <w:sz w:val="18"/>
          <w:szCs w:val="18"/>
        </w:rPr>
        <w:t xml:space="preserve">, Mustafa </w:t>
      </w:r>
      <w:proofErr w:type="spellStart"/>
      <w:r w:rsidRPr="002F57E5">
        <w:rPr>
          <w:rFonts w:asciiTheme="minorHAnsi" w:hAnsiTheme="minorHAnsi"/>
          <w:sz w:val="18"/>
          <w:szCs w:val="18"/>
        </w:rPr>
        <w:t>Topkafa</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Fatmanur</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Arslan</w:t>
      </w:r>
      <w:proofErr w:type="spellEnd"/>
      <w:r w:rsidRPr="002F57E5">
        <w:rPr>
          <w:rFonts w:asciiTheme="minorHAnsi" w:hAnsiTheme="minorHAnsi"/>
          <w:sz w:val="18"/>
          <w:szCs w:val="18"/>
        </w:rPr>
        <w:t xml:space="preserve">, Aslan </w:t>
      </w:r>
      <w:proofErr w:type="spellStart"/>
      <w:r w:rsidRPr="002F57E5">
        <w:rPr>
          <w:rFonts w:asciiTheme="minorHAnsi" w:hAnsiTheme="minorHAnsi"/>
          <w:sz w:val="18"/>
          <w:szCs w:val="18"/>
        </w:rPr>
        <w:t>Tas</w:t>
      </w:r>
      <w:proofErr w:type="spellEnd"/>
      <w:r w:rsidRPr="002F57E5">
        <w:rPr>
          <w:rFonts w:asciiTheme="minorHAnsi" w:hAnsiTheme="minorHAnsi"/>
          <w:sz w:val="18"/>
          <w:szCs w:val="18"/>
        </w:rPr>
        <w:t xml:space="preserve">, S. T. Hussain </w:t>
      </w:r>
      <w:proofErr w:type="spellStart"/>
      <w:r w:rsidRPr="002F57E5">
        <w:rPr>
          <w:rFonts w:asciiTheme="minorHAnsi" w:hAnsiTheme="minorHAnsi"/>
          <w:sz w:val="18"/>
          <w:szCs w:val="18"/>
        </w:rPr>
        <w:t>Sherazi</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Huseyin</w:t>
      </w:r>
      <w:proofErr w:type="spellEnd"/>
      <w:r w:rsidRPr="002F57E5">
        <w:rPr>
          <w:rFonts w:asciiTheme="minorHAnsi" w:hAnsiTheme="minorHAnsi"/>
          <w:sz w:val="18"/>
          <w:szCs w:val="18"/>
        </w:rPr>
        <w:t xml:space="preserve"> Kara</w:t>
      </w:r>
      <w:r w:rsidRPr="002F57E5">
        <w:rPr>
          <w:rFonts w:asciiTheme="minorHAnsi" w:hAnsiTheme="minorHAnsi"/>
          <w:sz w:val="18"/>
          <w:szCs w:val="18"/>
        </w:rPr>
        <w:t xml:space="preserve"> (2015) </w:t>
      </w:r>
      <w:r w:rsidRPr="002F57E5">
        <w:rPr>
          <w:rFonts w:asciiTheme="minorHAnsi" w:hAnsiTheme="minorHAnsi"/>
          <w:sz w:val="18"/>
          <w:szCs w:val="18"/>
        </w:rPr>
        <w:t xml:space="preserve">Chemical and Spectroscopic Characterization of Humic Acid Isolated from </w:t>
      </w:r>
      <w:proofErr w:type="spellStart"/>
      <w:r w:rsidRPr="002F57E5">
        <w:rPr>
          <w:rFonts w:asciiTheme="minorHAnsi" w:hAnsiTheme="minorHAnsi"/>
          <w:sz w:val="18"/>
          <w:szCs w:val="18"/>
        </w:rPr>
        <w:t>Ilgın</w:t>
      </w:r>
      <w:proofErr w:type="spellEnd"/>
      <w:r w:rsidRPr="002F57E5">
        <w:rPr>
          <w:rFonts w:asciiTheme="minorHAnsi" w:hAnsiTheme="minorHAnsi"/>
          <w:sz w:val="18"/>
          <w:szCs w:val="18"/>
        </w:rPr>
        <w:t xml:space="preserve"> Lignite, Turkey</w:t>
      </w:r>
      <w:r w:rsidRPr="002F57E5">
        <w:rPr>
          <w:rFonts w:asciiTheme="minorHAnsi" w:hAnsiTheme="minorHAnsi"/>
          <w:sz w:val="18"/>
          <w:szCs w:val="18"/>
        </w:rPr>
        <w:t>.</w:t>
      </w:r>
      <w:r w:rsidRPr="002F57E5">
        <w:rPr>
          <w:rFonts w:asciiTheme="minorHAnsi" w:hAnsiTheme="minorHAnsi"/>
          <w:sz w:val="18"/>
          <w:szCs w:val="18"/>
        </w:rPr>
        <w:t xml:space="preserve"> International Journal of Scientific and Technological Research</w:t>
      </w:r>
      <w:r w:rsidRPr="002F57E5">
        <w:rPr>
          <w:rFonts w:asciiTheme="minorHAnsi" w:hAnsiTheme="minorHAnsi"/>
          <w:sz w:val="18"/>
          <w:szCs w:val="18"/>
        </w:rPr>
        <w:t xml:space="preserve"> 1(1):</w:t>
      </w:r>
      <w:r w:rsidRPr="002F57E5">
        <w:rPr>
          <w:rFonts w:asciiTheme="minorHAnsi" w:hAnsiTheme="minorHAnsi"/>
          <w:sz w:val="18"/>
          <w:szCs w:val="18"/>
        </w:rPr>
        <w:t xml:space="preserve"> 176-183.</w:t>
      </w:r>
      <w:r w:rsidR="002F57E5" w:rsidRPr="002F57E5">
        <w:rPr>
          <w:rFonts w:asciiTheme="minorHAnsi" w:hAnsiTheme="minorHAnsi"/>
          <w:sz w:val="18"/>
          <w:szCs w:val="18"/>
        </w:rPr>
        <w:t xml:space="preserve"> </w:t>
      </w:r>
    </w:p>
    <w:p w14:paraId="16D285F5" w14:textId="77777777" w:rsidR="002F57E5" w:rsidRPr="002F57E5" w:rsidRDefault="001E7F3B" w:rsidP="002F57E5">
      <w:pPr>
        <w:widowControl/>
        <w:numPr>
          <w:ilvl w:val="0"/>
          <w:numId w:val="3"/>
        </w:numPr>
        <w:spacing w:line="360" w:lineRule="auto"/>
        <w:jc w:val="both"/>
        <w:rPr>
          <w:rFonts w:asciiTheme="minorHAnsi" w:hAnsiTheme="minorHAnsi"/>
          <w:sz w:val="18"/>
          <w:szCs w:val="18"/>
        </w:rPr>
      </w:pPr>
      <w:proofErr w:type="spellStart"/>
      <w:r w:rsidRPr="002F57E5">
        <w:rPr>
          <w:rFonts w:asciiTheme="minorHAnsi" w:hAnsiTheme="minorHAnsi"/>
          <w:sz w:val="18"/>
          <w:szCs w:val="18"/>
        </w:rPr>
        <w:t>Fatma</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Nur</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Arslan</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Huseyin</w:t>
      </w:r>
      <w:proofErr w:type="spellEnd"/>
      <w:r w:rsidRPr="002F57E5">
        <w:rPr>
          <w:rFonts w:asciiTheme="minorHAnsi" w:hAnsiTheme="minorHAnsi"/>
          <w:sz w:val="18"/>
          <w:szCs w:val="18"/>
        </w:rPr>
        <w:t xml:space="preserve"> Kara, </w:t>
      </w:r>
      <w:proofErr w:type="spellStart"/>
      <w:r w:rsidRPr="002F57E5">
        <w:rPr>
          <w:rFonts w:asciiTheme="minorHAnsi" w:hAnsiTheme="minorHAnsi"/>
          <w:sz w:val="18"/>
          <w:szCs w:val="18"/>
        </w:rPr>
        <w:t>Hamide</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Filiz</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Ayyildiz</w:t>
      </w:r>
      <w:proofErr w:type="spellEnd"/>
      <w:r w:rsidRPr="002F57E5">
        <w:rPr>
          <w:rFonts w:asciiTheme="minorHAnsi" w:hAnsiTheme="minorHAnsi"/>
          <w:sz w:val="18"/>
          <w:szCs w:val="18"/>
        </w:rPr>
        <w:t xml:space="preserve">, Mustafa </w:t>
      </w:r>
      <w:proofErr w:type="spellStart"/>
      <w:r w:rsidRPr="002F57E5">
        <w:rPr>
          <w:rFonts w:asciiTheme="minorHAnsi" w:hAnsiTheme="minorHAnsi"/>
          <w:sz w:val="18"/>
          <w:szCs w:val="18"/>
        </w:rPr>
        <w:t>Topkafa</w:t>
      </w:r>
      <w:proofErr w:type="spellEnd"/>
      <w:r w:rsidRPr="002F57E5">
        <w:rPr>
          <w:rFonts w:asciiTheme="minorHAnsi" w:hAnsiTheme="minorHAnsi"/>
          <w:sz w:val="18"/>
          <w:szCs w:val="18"/>
        </w:rPr>
        <w:t xml:space="preserve">, Ismail </w:t>
      </w:r>
      <w:proofErr w:type="spellStart"/>
      <w:r w:rsidRPr="002F57E5">
        <w:rPr>
          <w:rFonts w:asciiTheme="minorHAnsi" w:hAnsiTheme="minorHAnsi"/>
          <w:sz w:val="18"/>
          <w:szCs w:val="18"/>
        </w:rPr>
        <w:t>Tarhan</w:t>
      </w:r>
      <w:proofErr w:type="spellEnd"/>
      <w:r w:rsidRPr="002F57E5">
        <w:rPr>
          <w:rFonts w:asciiTheme="minorHAnsi" w:hAnsiTheme="minorHAnsi"/>
          <w:sz w:val="18"/>
          <w:szCs w:val="18"/>
        </w:rPr>
        <w:t xml:space="preserve">, Adnan </w:t>
      </w:r>
      <w:proofErr w:type="spellStart"/>
      <w:r w:rsidRPr="002F57E5">
        <w:rPr>
          <w:rFonts w:asciiTheme="minorHAnsi" w:hAnsiTheme="minorHAnsi"/>
          <w:sz w:val="18"/>
          <w:szCs w:val="18"/>
        </w:rPr>
        <w:t>Kenar</w:t>
      </w:r>
      <w:proofErr w:type="spellEnd"/>
      <w:r w:rsidRPr="002F57E5">
        <w:rPr>
          <w:rFonts w:asciiTheme="minorHAnsi" w:hAnsiTheme="minorHAnsi"/>
          <w:sz w:val="18"/>
          <w:szCs w:val="18"/>
        </w:rPr>
        <w:t xml:space="preserve"> (2013) </w:t>
      </w:r>
      <w:r w:rsidRPr="002F57E5">
        <w:rPr>
          <w:rFonts w:asciiTheme="minorHAnsi" w:hAnsiTheme="minorHAnsi"/>
          <w:sz w:val="18"/>
          <w:szCs w:val="18"/>
        </w:rPr>
        <w:t>A Chemometric Approach to Assess the Frying Stability of Cottonseed Oil Blends During Deep-Frying Process: I. Polar and Polymeric Compound Analyses</w:t>
      </w:r>
      <w:r w:rsidRPr="002F57E5">
        <w:rPr>
          <w:rFonts w:asciiTheme="minorHAnsi" w:hAnsiTheme="minorHAnsi"/>
          <w:sz w:val="18"/>
          <w:szCs w:val="18"/>
        </w:rPr>
        <w:t>. J. Am. Oil Chem. Soc. 90:1179-1193</w:t>
      </w:r>
      <w:r w:rsidRPr="002F57E5">
        <w:rPr>
          <w:rFonts w:asciiTheme="minorHAnsi" w:hAnsiTheme="minorHAnsi"/>
          <w:sz w:val="18"/>
          <w:szCs w:val="18"/>
        </w:rPr>
        <w:t>.</w:t>
      </w:r>
    </w:p>
    <w:p w14:paraId="2569B5B6" w14:textId="77777777" w:rsidR="001E7F3B" w:rsidRPr="002F57E5" w:rsidRDefault="001E7F3B" w:rsidP="002F57E5">
      <w:pPr>
        <w:widowControl/>
        <w:numPr>
          <w:ilvl w:val="0"/>
          <w:numId w:val="3"/>
        </w:numPr>
        <w:spacing w:line="360" w:lineRule="auto"/>
        <w:jc w:val="both"/>
        <w:rPr>
          <w:rFonts w:asciiTheme="minorHAnsi" w:hAnsiTheme="minorHAnsi"/>
          <w:sz w:val="18"/>
          <w:szCs w:val="18"/>
        </w:rPr>
      </w:pPr>
      <w:r w:rsidRPr="002F57E5">
        <w:rPr>
          <w:rFonts w:asciiTheme="minorHAnsi" w:hAnsiTheme="minorHAnsi"/>
          <w:sz w:val="18"/>
          <w:szCs w:val="18"/>
        </w:rPr>
        <w:t xml:space="preserve">H. </w:t>
      </w:r>
      <w:proofErr w:type="spellStart"/>
      <w:r w:rsidRPr="002F57E5">
        <w:rPr>
          <w:rFonts w:asciiTheme="minorHAnsi" w:hAnsiTheme="minorHAnsi"/>
          <w:sz w:val="18"/>
          <w:szCs w:val="18"/>
        </w:rPr>
        <w:t>Filiz</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Ayyildiz</w:t>
      </w:r>
      <w:proofErr w:type="spellEnd"/>
      <w:r w:rsidRPr="002F57E5">
        <w:rPr>
          <w:rFonts w:asciiTheme="minorHAnsi" w:hAnsiTheme="minorHAnsi"/>
          <w:sz w:val="18"/>
          <w:szCs w:val="18"/>
        </w:rPr>
        <w:t xml:space="preserve">, Mustafa </w:t>
      </w:r>
      <w:proofErr w:type="spellStart"/>
      <w:r w:rsidRPr="002F57E5">
        <w:rPr>
          <w:rFonts w:asciiTheme="minorHAnsi" w:hAnsiTheme="minorHAnsi"/>
          <w:sz w:val="18"/>
          <w:szCs w:val="18"/>
        </w:rPr>
        <w:t>Topkafa</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Fatma</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Nur</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Arslan</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Fatih</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Durmaz</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Semahat</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Kucukkolbasi</w:t>
      </w:r>
      <w:proofErr w:type="spellEnd"/>
      <w:r w:rsidRPr="002F57E5">
        <w:rPr>
          <w:rFonts w:asciiTheme="minorHAnsi" w:hAnsiTheme="minorHAnsi"/>
          <w:sz w:val="18"/>
          <w:szCs w:val="18"/>
        </w:rPr>
        <w:t xml:space="preserve">, Ismail </w:t>
      </w:r>
      <w:proofErr w:type="spellStart"/>
      <w:r w:rsidRPr="002F57E5">
        <w:rPr>
          <w:rFonts w:asciiTheme="minorHAnsi" w:hAnsiTheme="minorHAnsi"/>
          <w:sz w:val="18"/>
          <w:szCs w:val="18"/>
        </w:rPr>
        <w:t>Tarhan</w:t>
      </w:r>
      <w:proofErr w:type="spellEnd"/>
      <w:r w:rsidRPr="002F57E5">
        <w:rPr>
          <w:rFonts w:asciiTheme="minorHAnsi" w:hAnsiTheme="minorHAnsi"/>
          <w:sz w:val="18"/>
          <w:szCs w:val="18"/>
        </w:rPr>
        <w:t xml:space="preserve">, </w:t>
      </w:r>
      <w:proofErr w:type="spellStart"/>
      <w:r w:rsidRPr="002F57E5">
        <w:rPr>
          <w:rFonts w:asciiTheme="minorHAnsi" w:hAnsiTheme="minorHAnsi"/>
          <w:sz w:val="18"/>
          <w:szCs w:val="18"/>
        </w:rPr>
        <w:t>Huseyin</w:t>
      </w:r>
      <w:proofErr w:type="spellEnd"/>
      <w:r w:rsidRPr="002F57E5">
        <w:rPr>
          <w:rFonts w:asciiTheme="minorHAnsi" w:hAnsiTheme="minorHAnsi"/>
          <w:sz w:val="18"/>
          <w:szCs w:val="18"/>
        </w:rPr>
        <w:t xml:space="preserve"> Kara</w:t>
      </w:r>
      <w:r w:rsidRPr="002F57E5">
        <w:rPr>
          <w:rFonts w:asciiTheme="minorHAnsi" w:hAnsiTheme="minorHAnsi"/>
          <w:sz w:val="18"/>
          <w:szCs w:val="18"/>
        </w:rPr>
        <w:t xml:space="preserve"> (2012)</w:t>
      </w:r>
      <w:r w:rsidRPr="002F57E5">
        <w:rPr>
          <w:rFonts w:asciiTheme="minorHAnsi" w:hAnsiTheme="minorHAnsi"/>
          <w:sz w:val="18"/>
          <w:szCs w:val="18"/>
        </w:rPr>
        <w:t xml:space="preserve"> Removal and </w:t>
      </w:r>
      <w:proofErr w:type="spellStart"/>
      <w:r w:rsidRPr="002F57E5">
        <w:rPr>
          <w:rFonts w:asciiTheme="minorHAnsi" w:hAnsiTheme="minorHAnsi"/>
          <w:sz w:val="18"/>
          <w:szCs w:val="18"/>
        </w:rPr>
        <w:t>Preconcentration</w:t>
      </w:r>
      <w:proofErr w:type="spellEnd"/>
      <w:r w:rsidRPr="002F57E5">
        <w:rPr>
          <w:rFonts w:asciiTheme="minorHAnsi" w:hAnsiTheme="minorHAnsi"/>
          <w:sz w:val="18"/>
          <w:szCs w:val="18"/>
        </w:rPr>
        <w:t xml:space="preserve"> of Cobalt Ions from Aqueous Media Using </w:t>
      </w:r>
      <w:proofErr w:type="spellStart"/>
      <w:r w:rsidRPr="002F57E5">
        <w:rPr>
          <w:rFonts w:asciiTheme="minorHAnsi" w:hAnsiTheme="minorHAnsi"/>
          <w:sz w:val="18"/>
          <w:szCs w:val="18"/>
        </w:rPr>
        <w:t>ImHA</w:t>
      </w:r>
      <w:proofErr w:type="spellEnd"/>
      <w:r w:rsidRPr="002F57E5">
        <w:rPr>
          <w:rFonts w:asciiTheme="minorHAnsi" w:hAnsiTheme="minorHAnsi"/>
          <w:sz w:val="18"/>
          <w:szCs w:val="18"/>
        </w:rPr>
        <w:t xml:space="preserve"> Pac</w:t>
      </w:r>
      <w:r w:rsidR="002F57E5" w:rsidRPr="002F57E5">
        <w:rPr>
          <w:rFonts w:asciiTheme="minorHAnsi" w:hAnsiTheme="minorHAnsi"/>
          <w:sz w:val="18"/>
          <w:szCs w:val="18"/>
        </w:rPr>
        <w:t>ked Column by On-line SPE System. Water air soil pollution</w:t>
      </w:r>
      <w:r w:rsidRPr="002F57E5">
        <w:rPr>
          <w:rFonts w:asciiTheme="minorHAnsi" w:hAnsiTheme="minorHAnsi"/>
          <w:sz w:val="18"/>
          <w:szCs w:val="18"/>
        </w:rPr>
        <w:t xml:space="preserve"> </w:t>
      </w:r>
      <w:r w:rsidR="002F57E5" w:rsidRPr="002F57E5">
        <w:rPr>
          <w:rFonts w:asciiTheme="minorHAnsi" w:hAnsiTheme="minorHAnsi"/>
          <w:sz w:val="18"/>
          <w:szCs w:val="18"/>
        </w:rPr>
        <w:t>223(7):</w:t>
      </w:r>
      <w:r w:rsidRPr="002F57E5">
        <w:rPr>
          <w:rFonts w:asciiTheme="minorHAnsi" w:hAnsiTheme="minorHAnsi"/>
          <w:sz w:val="18"/>
          <w:szCs w:val="18"/>
        </w:rPr>
        <w:t>3817-3830.</w:t>
      </w:r>
    </w:p>
    <w:p w14:paraId="636CD950"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1D9B5DE" w14:textId="77777777" w:rsidR="00AE3E37" w:rsidRDefault="00AE3E37">
      <w:pPr>
        <w:pStyle w:val="GvdeMetni"/>
        <w:rPr>
          <w:rFonts w:ascii="Calibri"/>
          <w:sz w:val="20"/>
        </w:rPr>
      </w:pPr>
    </w:p>
    <w:p w14:paraId="7822DD63" w14:textId="77777777"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14:anchorId="52666AEA" wp14:editId="3E2069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C9413B3" w14:textId="77777777" w:rsidR="00AE3E37" w:rsidRDefault="008756E6" w:rsidP="00404E5B">
      <w:pPr>
        <w:spacing w:before="92"/>
        <w:ind w:right="4234"/>
        <w:rPr>
          <w:rFonts w:ascii="Arial"/>
        </w:rPr>
      </w:pPr>
      <w:r>
        <w:rPr>
          <w:noProof/>
        </w:rPr>
        <w:t xml:space="preserve">              </w:t>
      </w:r>
      <w:r w:rsidR="00EE3082">
        <w:rPr>
          <w:noProof/>
          <w:lang w:val="tr-TR" w:eastAsia="tr-TR"/>
        </w:rPr>
        <w:drawing>
          <wp:inline distT="0" distB="0" distL="0" distR="0" wp14:anchorId="7C785873" wp14:editId="2FE63149">
            <wp:extent cx="824956" cy="772746"/>
            <wp:effectExtent l="0" t="0" r="0" b="0"/>
            <wp:docPr id="2" name="Resim 2" descr="../../../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215" t="10805" r="14854" b="22357"/>
                    <a:stretch/>
                  </pic:blipFill>
                  <pic:spPr bwMode="auto">
                    <a:xfrm>
                      <a:off x="0" y="0"/>
                      <a:ext cx="891160" cy="834760"/>
                    </a:xfrm>
                    <a:prstGeom prst="rect">
                      <a:avLst/>
                    </a:prstGeom>
                    <a:noFill/>
                    <a:ln>
                      <a:noFill/>
                    </a:ln>
                    <a:extLst>
                      <a:ext uri="{53640926-AAD7-44D8-BBD7-CCE9431645EC}">
                        <a14:shadowObscured xmlns:a14="http://schemas.microsoft.com/office/drawing/2010/main"/>
                      </a:ext>
                    </a:extLst>
                  </pic:spPr>
                </pic:pic>
              </a:graphicData>
            </a:graphic>
          </wp:inline>
        </w:drawing>
      </w:r>
      <w:r w:rsidR="00EE3082">
        <w:rPr>
          <w:noProof/>
        </w:rPr>
        <w:t xml:space="preserve"> </w:t>
      </w:r>
      <w:r w:rsidR="00A9710C">
        <w:rPr>
          <w:rFonts w:ascii="Arial"/>
          <w:color w:val="BF5A14"/>
        </w:rPr>
        <w:t>Biography</w:t>
      </w:r>
    </w:p>
    <w:p w14:paraId="07C4BA3C" w14:textId="77777777" w:rsidR="00AE3E37" w:rsidRDefault="00EE3082">
      <w:pPr>
        <w:spacing w:before="41" w:line="154" w:lineRule="exact"/>
        <w:ind w:left="213" w:right="231"/>
        <w:jc w:val="both"/>
        <w:rPr>
          <w:rFonts w:ascii="Arial"/>
          <w:sz w:val="14"/>
        </w:rPr>
      </w:pPr>
      <w:r w:rsidRPr="00EE3082">
        <w:rPr>
          <w:rFonts w:ascii="Arial" w:hAnsi="Arial" w:cs="Arial"/>
          <w:sz w:val="14"/>
        </w:rPr>
        <w:t xml:space="preserve">İsmail </w:t>
      </w:r>
      <w:proofErr w:type="spellStart"/>
      <w:r w:rsidRPr="00EE3082">
        <w:rPr>
          <w:rFonts w:ascii="Arial" w:hAnsi="Arial" w:cs="Arial"/>
          <w:sz w:val="14"/>
        </w:rPr>
        <w:t>Tarhan</w:t>
      </w:r>
      <w:proofErr w:type="spellEnd"/>
      <w:r w:rsidR="00A9710C" w:rsidRPr="00EE3082">
        <w:rPr>
          <w:rFonts w:ascii="Arial" w:hAnsi="Arial" w:cs="Arial"/>
          <w:sz w:val="14"/>
        </w:rPr>
        <w:t xml:space="preserve"> has her</w:t>
      </w:r>
      <w:r w:rsidR="00A9710C">
        <w:rPr>
          <w:rFonts w:ascii="Arial"/>
          <w:sz w:val="14"/>
        </w:rPr>
        <w:t xml:space="preserve"> expertise in </w:t>
      </w:r>
      <w:r>
        <w:rPr>
          <w:rFonts w:ascii="Arial"/>
          <w:sz w:val="14"/>
        </w:rPr>
        <w:t>flow injection analysis and chromatography</w:t>
      </w:r>
      <w:r w:rsidR="00A9710C">
        <w:rPr>
          <w:rFonts w:ascii="Arial"/>
          <w:sz w:val="14"/>
        </w:rPr>
        <w:t xml:space="preserve">. </w:t>
      </w:r>
      <w:r>
        <w:rPr>
          <w:rFonts w:ascii="Arial"/>
          <w:sz w:val="14"/>
        </w:rPr>
        <w:t xml:space="preserve">He works in Biochemistry Department since 2010. Mainly fields are flow injection, </w:t>
      </w:r>
      <w:proofErr w:type="spellStart"/>
      <w:r>
        <w:rPr>
          <w:rFonts w:ascii="Arial"/>
          <w:sz w:val="14"/>
        </w:rPr>
        <w:t>humic</w:t>
      </w:r>
      <w:proofErr w:type="spellEnd"/>
      <w:r>
        <w:rPr>
          <w:rFonts w:ascii="Arial"/>
          <w:sz w:val="14"/>
        </w:rPr>
        <w:t xml:space="preserve"> substances, monolithic columns, infrared analysis, and chemometric</w:t>
      </w:r>
      <w:bookmarkStart w:id="0" w:name="_GoBack"/>
      <w:bookmarkEnd w:id="0"/>
      <w:r>
        <w:rPr>
          <w:rFonts w:ascii="Arial"/>
          <w:sz w:val="14"/>
        </w:rPr>
        <w:t xml:space="preserve"> designs.</w:t>
      </w:r>
    </w:p>
    <w:p w14:paraId="21293B2F"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2F57E5" w:rsidRPr="003A6C5A">
          <w:rPr>
            <w:rStyle w:val="Kpr"/>
            <w:rFonts w:ascii="Arial"/>
            <w:sz w:val="14"/>
          </w:rPr>
          <w:t>ismtarhan@gmail.com</w:t>
        </w:r>
      </w:hyperlink>
      <w:r w:rsidR="002F57E5">
        <w:rPr>
          <w:rFonts w:ascii="Arial"/>
          <w:sz w:val="14"/>
        </w:rPr>
        <w:t xml:space="preserve"> </w:t>
      </w:r>
    </w:p>
    <w:p w14:paraId="45D03412" w14:textId="77777777" w:rsidR="00AE3E37" w:rsidRPr="002F57E5" w:rsidRDefault="00292ED9" w:rsidP="002F57E5">
      <w:pPr>
        <w:pStyle w:val="GvdeMetni"/>
        <w:spacing w:before="2"/>
        <w:rPr>
          <w:rFonts w:ascii="Arial"/>
          <w:sz w:val="19"/>
        </w:rPr>
        <w:sectPr w:rsidR="00AE3E37" w:rsidRPr="002F57E5" w:rsidSect="002F57E5">
          <w:type w:val="continuous"/>
          <w:pgSz w:w="11910" w:h="16840"/>
          <w:pgMar w:top="1194" w:right="600" w:bottom="840" w:left="620" w:header="720" w:footer="720" w:gutter="0"/>
          <w:cols w:space="720"/>
        </w:sectPr>
      </w:pPr>
      <w:r>
        <w:rPr>
          <w:noProof/>
          <w:lang w:val="tr-TR" w:eastAsia="tr-TR"/>
        </w:rPr>
        <mc:AlternateContent>
          <mc:Choice Requires="wps">
            <w:drawing>
              <wp:anchor distT="0" distB="0" distL="0" distR="0" simplePos="0" relativeHeight="1072" behindDoc="0" locked="0" layoutInCell="1" allowOverlap="1" wp14:anchorId="5D8DAA02" wp14:editId="1EC0030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F6A60A4" w14:textId="77777777"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180F2" w14:textId="77777777" w:rsidR="00E63305" w:rsidRDefault="00E63305">
      <w:r>
        <w:separator/>
      </w:r>
    </w:p>
  </w:endnote>
  <w:endnote w:type="continuationSeparator" w:id="0">
    <w:p w14:paraId="3374D977" w14:textId="77777777" w:rsidR="00E63305" w:rsidRDefault="00E63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2B48" w14:textId="77777777" w:rsidR="00AE3E37" w:rsidRDefault="00AE3E37">
    <w:pPr>
      <w:pStyle w:val="GvdeMetni"/>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F28F5" w14:textId="77777777" w:rsidR="00E63305" w:rsidRDefault="00E63305">
      <w:r>
        <w:separator/>
      </w:r>
    </w:p>
  </w:footnote>
  <w:footnote w:type="continuationSeparator" w:id="0">
    <w:p w14:paraId="7464A3CC" w14:textId="77777777" w:rsidR="00E63305" w:rsidRDefault="00E6330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A330B" w14:textId="77777777" w:rsidR="00AE3E37" w:rsidRDefault="00AE3E37">
    <w:pPr>
      <w:pStyle w:val="GvdeMetni"/>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23846"/>
    <w:multiLevelType w:val="hybridMultilevel"/>
    <w:tmpl w:val="1E66B5A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0D44338"/>
    <w:multiLevelType w:val="hybridMultilevel"/>
    <w:tmpl w:val="080873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F3B"/>
    <w:rsid w:val="00226B54"/>
    <w:rsid w:val="00292ED9"/>
    <w:rsid w:val="002F57E5"/>
    <w:rsid w:val="003722C4"/>
    <w:rsid w:val="00404E5B"/>
    <w:rsid w:val="00414F7B"/>
    <w:rsid w:val="004355DC"/>
    <w:rsid w:val="004749B4"/>
    <w:rsid w:val="00494130"/>
    <w:rsid w:val="004F3523"/>
    <w:rsid w:val="005973B9"/>
    <w:rsid w:val="005B3A56"/>
    <w:rsid w:val="006060CE"/>
    <w:rsid w:val="0063497F"/>
    <w:rsid w:val="00873DF0"/>
    <w:rsid w:val="008756E6"/>
    <w:rsid w:val="008A5958"/>
    <w:rsid w:val="009B2D44"/>
    <w:rsid w:val="00A07E82"/>
    <w:rsid w:val="00A9710C"/>
    <w:rsid w:val="00AE3E37"/>
    <w:rsid w:val="00B0246F"/>
    <w:rsid w:val="00B21A57"/>
    <w:rsid w:val="00C33602"/>
    <w:rsid w:val="00CD6F55"/>
    <w:rsid w:val="00DE3104"/>
    <w:rsid w:val="00E63305"/>
    <w:rsid w:val="00EE3082"/>
    <w:rsid w:val="00F72EEA"/>
    <w:rsid w:val="00F84CAE"/>
    <w:rsid w:val="00FC283A"/>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516F1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customStyle="1" w:styleId="Default">
    <w:name w:val="Default"/>
    <w:rsid w:val="001E7F3B"/>
    <w:pPr>
      <w:widowControl/>
      <w:autoSpaceDE w:val="0"/>
      <w:autoSpaceDN w:val="0"/>
      <w:adjustRightInd w:val="0"/>
    </w:pPr>
    <w:rPr>
      <w:rFonts w:ascii="Times New Roman" w:eastAsia="Times New Roman" w:hAnsi="Times New Roman" w:cs="Times New Roman"/>
      <w:color w:val="000000"/>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86611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5247746">
      <w:bodyDiv w:val="1"/>
      <w:marLeft w:val="0"/>
      <w:marRight w:val="0"/>
      <w:marTop w:val="0"/>
      <w:marBottom w:val="0"/>
      <w:divBdr>
        <w:top w:val="none" w:sz="0" w:space="0" w:color="auto"/>
        <w:left w:val="none" w:sz="0" w:space="0" w:color="auto"/>
        <w:bottom w:val="none" w:sz="0" w:space="0" w:color="auto"/>
        <w:right w:val="none" w:sz="0" w:space="0" w:color="auto"/>
      </w:divBdr>
    </w:div>
    <w:div w:id="175901429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ismtarhan@g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859998C-0779-3249-95A0-0E8ADB57A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526</Words>
  <Characters>3003</Characters>
  <Application>Microsoft Macintosh Word</Application>
  <DocSecurity>0</DocSecurity>
  <Lines>25</Lines>
  <Paragraphs>7</Paragraphs>
  <ScaleCrop>false</ScaleCrop>
  <HeadingPairs>
    <vt:vector size="2" baseType="variant">
      <vt:variant>
        <vt:lpstr>Başlık</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Ismail Tarhan</cp:lastModifiedBy>
  <cp:revision>5</cp:revision>
  <dcterms:created xsi:type="dcterms:W3CDTF">2016-08-31T10:27:00Z</dcterms:created>
  <dcterms:modified xsi:type="dcterms:W3CDTF">2016-12-26T13:00:00Z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