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3AC96" w14:textId="126F286F" w:rsidR="00CC54D0" w:rsidRPr="002A4A4D" w:rsidRDefault="00CC54D0" w:rsidP="006C1BBD">
      <w:pPr>
        <w:widowControl w:val="0"/>
        <w:autoSpaceDE w:val="0"/>
        <w:autoSpaceDN w:val="0"/>
        <w:adjustRightInd w:val="0"/>
        <w:spacing w:after="0" w:line="300" w:lineRule="atLeast"/>
        <w:jc w:val="both"/>
        <w:rPr>
          <w:rFonts w:cs="Times"/>
          <w:b/>
          <w:color w:val="000000"/>
          <w:sz w:val="28"/>
          <w:szCs w:val="24"/>
        </w:rPr>
      </w:pPr>
      <w:r w:rsidRPr="002A4A4D">
        <w:rPr>
          <w:rFonts w:cs="Times"/>
          <w:b/>
          <w:color w:val="000000"/>
          <w:sz w:val="28"/>
          <w:szCs w:val="24"/>
        </w:rPr>
        <w:t>D</w:t>
      </w:r>
      <w:r w:rsidR="00EE54E2" w:rsidRPr="002A4A4D">
        <w:rPr>
          <w:rFonts w:cs="Times"/>
          <w:b/>
          <w:color w:val="000000"/>
          <w:sz w:val="28"/>
          <w:szCs w:val="24"/>
        </w:rPr>
        <w:t xml:space="preserve">eep </w:t>
      </w:r>
      <w:r w:rsidRPr="002A4A4D">
        <w:rPr>
          <w:rFonts w:cs="Times"/>
          <w:b/>
          <w:color w:val="000000"/>
          <w:sz w:val="28"/>
          <w:szCs w:val="24"/>
        </w:rPr>
        <w:t>B</w:t>
      </w:r>
      <w:r w:rsidR="00EE54E2" w:rsidRPr="002A4A4D">
        <w:rPr>
          <w:rFonts w:cs="Times"/>
          <w:b/>
          <w:color w:val="000000"/>
          <w:sz w:val="28"/>
          <w:szCs w:val="24"/>
        </w:rPr>
        <w:t xml:space="preserve">rain </w:t>
      </w:r>
      <w:r w:rsidRPr="002A4A4D">
        <w:rPr>
          <w:rFonts w:cs="Times"/>
          <w:b/>
          <w:color w:val="000000"/>
          <w:sz w:val="28"/>
          <w:szCs w:val="24"/>
        </w:rPr>
        <w:t>S</w:t>
      </w:r>
      <w:r w:rsidR="00EE54E2" w:rsidRPr="002A4A4D">
        <w:rPr>
          <w:rFonts w:cs="Times"/>
          <w:b/>
          <w:color w:val="000000"/>
          <w:sz w:val="28"/>
          <w:szCs w:val="24"/>
        </w:rPr>
        <w:t>timulation of Globus Pallidum Internus</w:t>
      </w:r>
      <w:r w:rsidRPr="002A4A4D">
        <w:rPr>
          <w:rFonts w:cs="Times"/>
          <w:b/>
          <w:color w:val="000000"/>
          <w:sz w:val="28"/>
          <w:szCs w:val="24"/>
        </w:rPr>
        <w:t xml:space="preserve"> in children with dystonia: effects on motor, co</w:t>
      </w:r>
      <w:r w:rsidR="002A4A4D" w:rsidRPr="002A4A4D">
        <w:rPr>
          <w:rFonts w:cs="Times"/>
          <w:b/>
          <w:color w:val="000000"/>
          <w:sz w:val="28"/>
          <w:szCs w:val="24"/>
        </w:rPr>
        <w:t>gnitive and affective functions</w:t>
      </w:r>
    </w:p>
    <w:p w14:paraId="25DFB6A9" w14:textId="77777777" w:rsidR="002A4A4D" w:rsidRDefault="002A4A4D" w:rsidP="006C1BBD">
      <w:pPr>
        <w:widowControl w:val="0"/>
        <w:autoSpaceDE w:val="0"/>
        <w:autoSpaceDN w:val="0"/>
        <w:adjustRightInd w:val="0"/>
        <w:spacing w:after="0" w:line="300" w:lineRule="atLeast"/>
        <w:jc w:val="both"/>
        <w:rPr>
          <w:rFonts w:cs="Times"/>
          <w:b/>
          <w:color w:val="000000"/>
          <w:sz w:val="24"/>
          <w:szCs w:val="24"/>
        </w:rPr>
      </w:pPr>
    </w:p>
    <w:p w14:paraId="12496E9C" w14:textId="73739D28" w:rsidR="00206202" w:rsidRPr="00206202" w:rsidRDefault="002A4A4D" w:rsidP="004F1CFC">
      <w:pPr>
        <w:widowControl w:val="0"/>
        <w:autoSpaceDE w:val="0"/>
        <w:autoSpaceDN w:val="0"/>
        <w:adjustRightInd w:val="0"/>
        <w:spacing w:after="0" w:line="300" w:lineRule="atLeast"/>
        <w:jc w:val="center"/>
        <w:rPr>
          <w:rFonts w:cs="Times"/>
          <w:color w:val="000000"/>
          <w:sz w:val="24"/>
          <w:szCs w:val="24"/>
        </w:rPr>
      </w:pPr>
      <w:r>
        <w:rPr>
          <w:rFonts w:cs="Times"/>
          <w:b/>
          <w:color w:val="000000"/>
          <w:sz w:val="24"/>
          <w:szCs w:val="24"/>
        </w:rPr>
        <w:t xml:space="preserve">Marotta Rosa*, </w:t>
      </w:r>
      <w:r w:rsidRPr="00206202">
        <w:rPr>
          <w:rFonts w:cs="Times"/>
          <w:color w:val="000000"/>
          <w:sz w:val="24"/>
          <w:szCs w:val="24"/>
        </w:rPr>
        <w:t>Lavano Angelo**</w:t>
      </w:r>
    </w:p>
    <w:p w14:paraId="2A49EC34" w14:textId="7B20645E" w:rsidR="002A4A4D" w:rsidRPr="00206202" w:rsidRDefault="00206202" w:rsidP="00206202">
      <w:pPr>
        <w:widowControl w:val="0"/>
        <w:autoSpaceDE w:val="0"/>
        <w:autoSpaceDN w:val="0"/>
        <w:adjustRightInd w:val="0"/>
        <w:spacing w:after="0" w:line="300" w:lineRule="atLeast"/>
        <w:rPr>
          <w:rFonts w:cs="Times"/>
          <w:b/>
          <w:color w:val="000000"/>
          <w:sz w:val="24"/>
          <w:szCs w:val="24"/>
        </w:rPr>
      </w:pPr>
      <w:r w:rsidRPr="00206202">
        <w:rPr>
          <w:rFonts w:cs="Times"/>
          <w:b/>
          <w:color w:val="000000"/>
          <w:sz w:val="24"/>
          <w:szCs w:val="24"/>
        </w:rPr>
        <w:t>*</w:t>
      </w:r>
      <w:r w:rsidR="00F702FF" w:rsidRPr="00206202">
        <w:rPr>
          <w:rFonts w:cs="Times"/>
          <w:b/>
          <w:color w:val="000000"/>
          <w:sz w:val="24"/>
          <w:szCs w:val="24"/>
        </w:rPr>
        <w:t>Service of Child Neuropsychiatry, U.O.C of Pediatry, “Pugliese Hospital”</w:t>
      </w:r>
      <w:r>
        <w:rPr>
          <w:rFonts w:cs="Times"/>
          <w:b/>
          <w:color w:val="000000"/>
          <w:sz w:val="24"/>
          <w:szCs w:val="24"/>
        </w:rPr>
        <w:t>,</w:t>
      </w:r>
      <w:r w:rsidR="00F702FF" w:rsidRPr="00206202">
        <w:rPr>
          <w:rFonts w:cs="Times"/>
          <w:b/>
          <w:color w:val="000000"/>
          <w:sz w:val="24"/>
          <w:szCs w:val="24"/>
        </w:rPr>
        <w:t xml:space="preserve"> Catanzaro, Italy</w:t>
      </w:r>
    </w:p>
    <w:p w14:paraId="1E37900A" w14:textId="211FCA0E" w:rsidR="00F702FF" w:rsidRPr="00206202" w:rsidRDefault="00206202" w:rsidP="00206202">
      <w:pPr>
        <w:widowControl w:val="0"/>
        <w:autoSpaceDE w:val="0"/>
        <w:autoSpaceDN w:val="0"/>
        <w:adjustRightInd w:val="0"/>
        <w:spacing w:after="0" w:line="300" w:lineRule="atLeast"/>
        <w:rPr>
          <w:rFonts w:cs="Times"/>
          <w:color w:val="000000"/>
          <w:sz w:val="24"/>
          <w:szCs w:val="24"/>
        </w:rPr>
      </w:pPr>
      <w:r w:rsidRPr="00206202">
        <w:rPr>
          <w:rFonts w:cs="Times"/>
          <w:color w:val="000000"/>
          <w:sz w:val="24"/>
          <w:szCs w:val="24"/>
        </w:rPr>
        <w:t>**</w:t>
      </w:r>
      <w:r w:rsidR="00F702FF" w:rsidRPr="00206202">
        <w:rPr>
          <w:rFonts w:cs="Times"/>
          <w:color w:val="000000"/>
          <w:sz w:val="24"/>
          <w:szCs w:val="24"/>
        </w:rPr>
        <w:t>Department of Medical and Surgery Sciences</w:t>
      </w:r>
      <w:r w:rsidR="002A4A4D" w:rsidRPr="00206202">
        <w:rPr>
          <w:rFonts w:cs="Times"/>
          <w:color w:val="000000"/>
          <w:sz w:val="24"/>
          <w:szCs w:val="24"/>
        </w:rPr>
        <w:t>, University Magna Graecia, Catanzaro, Italy</w:t>
      </w:r>
    </w:p>
    <w:p w14:paraId="4D6EDA8A" w14:textId="77777777" w:rsidR="002A4A4D" w:rsidRPr="00CC54D0" w:rsidRDefault="002A4A4D" w:rsidP="002A4A4D">
      <w:pPr>
        <w:widowControl w:val="0"/>
        <w:autoSpaceDE w:val="0"/>
        <w:autoSpaceDN w:val="0"/>
        <w:adjustRightInd w:val="0"/>
        <w:spacing w:after="0" w:line="300" w:lineRule="atLeast"/>
        <w:jc w:val="center"/>
        <w:rPr>
          <w:rFonts w:cs="Times"/>
          <w:b/>
          <w:color w:val="000000"/>
          <w:sz w:val="24"/>
          <w:szCs w:val="24"/>
        </w:rPr>
      </w:pPr>
    </w:p>
    <w:p w14:paraId="7C80EAED" w14:textId="744492FA" w:rsidR="006C1BBD" w:rsidRPr="002E4FA1" w:rsidRDefault="00E96CD5" w:rsidP="006C1BBD">
      <w:pPr>
        <w:widowControl w:val="0"/>
        <w:autoSpaceDE w:val="0"/>
        <w:autoSpaceDN w:val="0"/>
        <w:adjustRightInd w:val="0"/>
        <w:spacing w:after="0" w:line="300" w:lineRule="atLeast"/>
        <w:jc w:val="both"/>
        <w:rPr>
          <w:rFonts w:eastAsia="Times New Roman" w:cs="Times New Roman"/>
          <w:sz w:val="24"/>
          <w:szCs w:val="24"/>
          <w:lang w:eastAsia="it-IT"/>
        </w:rPr>
      </w:pPr>
      <w:r>
        <w:rPr>
          <w:rFonts w:cs="Times"/>
          <w:color w:val="000000"/>
          <w:sz w:val="24"/>
          <w:szCs w:val="24"/>
        </w:rPr>
        <w:t xml:space="preserve">Pediatric </w:t>
      </w:r>
      <w:r w:rsidRPr="00E96CD5">
        <w:rPr>
          <w:rFonts w:cs="Times"/>
          <w:color w:val="000000"/>
          <w:sz w:val="24"/>
          <w:szCs w:val="24"/>
        </w:rPr>
        <w:t>Dystonia is a syndrome of sustained muscle contractions producing abnormal postures, twisting, and repetitive movements. A variety of forms have been described, most of which are refractory to medical therapy alone. D</w:t>
      </w:r>
      <w:r>
        <w:rPr>
          <w:rFonts w:cs="Times"/>
          <w:color w:val="000000"/>
          <w:sz w:val="24"/>
          <w:szCs w:val="24"/>
        </w:rPr>
        <w:t xml:space="preserve">eep </w:t>
      </w:r>
      <w:r w:rsidRPr="00E96CD5">
        <w:rPr>
          <w:rFonts w:cs="Times"/>
          <w:color w:val="000000"/>
          <w:sz w:val="24"/>
          <w:szCs w:val="24"/>
        </w:rPr>
        <w:t>B</w:t>
      </w:r>
      <w:r>
        <w:rPr>
          <w:rFonts w:cs="Times"/>
          <w:color w:val="000000"/>
          <w:sz w:val="24"/>
          <w:szCs w:val="24"/>
        </w:rPr>
        <w:t xml:space="preserve">rain </w:t>
      </w:r>
      <w:r w:rsidRPr="00E96CD5">
        <w:rPr>
          <w:rFonts w:cs="Times"/>
          <w:color w:val="000000"/>
          <w:sz w:val="24"/>
          <w:szCs w:val="24"/>
        </w:rPr>
        <w:t>S</w:t>
      </w:r>
      <w:r>
        <w:rPr>
          <w:rFonts w:cs="Times"/>
          <w:color w:val="000000"/>
          <w:sz w:val="24"/>
          <w:szCs w:val="24"/>
        </w:rPr>
        <w:t>timulation</w:t>
      </w:r>
      <w:r w:rsidRPr="00E96CD5">
        <w:rPr>
          <w:rFonts w:cs="Times"/>
          <w:color w:val="000000"/>
          <w:sz w:val="24"/>
          <w:szCs w:val="24"/>
        </w:rPr>
        <w:t xml:space="preserve"> </w:t>
      </w:r>
      <w:r w:rsidR="00EE54E2">
        <w:rPr>
          <w:rFonts w:cs="Times"/>
          <w:color w:val="000000"/>
          <w:sz w:val="24"/>
          <w:szCs w:val="24"/>
        </w:rPr>
        <w:t xml:space="preserve">(DBS) </w:t>
      </w:r>
      <w:r w:rsidRPr="00E96CD5">
        <w:rPr>
          <w:rFonts w:cs="Times"/>
          <w:color w:val="000000"/>
          <w:sz w:val="24"/>
          <w:szCs w:val="24"/>
        </w:rPr>
        <w:t>has been used to treat several of these conditions but the success varies according to the type of dystonia.</w:t>
      </w:r>
      <w:r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Pr="00E96CD5">
        <w:rPr>
          <w:rFonts w:eastAsia="Times New Roman" w:cs="Times New Roman"/>
          <w:sz w:val="24"/>
          <w:szCs w:val="24"/>
          <w:lang w:eastAsia="it-IT"/>
        </w:rPr>
        <w:t>Were enrolled 9 pediatric patients with generalized dystonia, 4 males and 5 females; 6 patients had a primary dystonia and 3 a secondary dystonia. The mean age at surgery was 16 years, ranging from 14 to 17 years. Among the patients suffering from primary dystonia, 4 were tested positive and 2 negative for the mutation of DTYI gene located on chromosome 9q34. No patients suffering from secondary dystonia were tested positive to the mutation of DTYI gene. The patien</w:t>
      </w:r>
      <w:r w:rsidR="00EE54E2">
        <w:rPr>
          <w:rFonts w:eastAsia="Times New Roman" w:cs="Times New Roman"/>
          <w:sz w:val="24"/>
          <w:szCs w:val="24"/>
          <w:lang w:eastAsia="it-IT"/>
        </w:rPr>
        <w:t>ts were subjected to bilateral G</w:t>
      </w:r>
      <w:r w:rsidR="00484469">
        <w:rPr>
          <w:rFonts w:eastAsia="Times New Roman" w:cs="Times New Roman"/>
          <w:sz w:val="24"/>
          <w:szCs w:val="24"/>
          <w:lang w:eastAsia="it-IT"/>
        </w:rPr>
        <w:t>lobus P</w:t>
      </w:r>
      <w:r w:rsidRPr="00E96CD5">
        <w:rPr>
          <w:rFonts w:eastAsia="Times New Roman" w:cs="Times New Roman"/>
          <w:sz w:val="24"/>
          <w:szCs w:val="24"/>
          <w:lang w:eastAsia="it-IT"/>
        </w:rPr>
        <w:t>allidus</w:t>
      </w:r>
      <w:r w:rsidR="00484469">
        <w:rPr>
          <w:rFonts w:eastAsia="Times New Roman" w:cs="Times New Roman"/>
          <w:sz w:val="24"/>
          <w:szCs w:val="24"/>
          <w:lang w:eastAsia="it-IT"/>
        </w:rPr>
        <w:t xml:space="preserve"> I</w:t>
      </w:r>
      <w:r w:rsidR="00FE317D">
        <w:rPr>
          <w:rFonts w:eastAsia="Times New Roman" w:cs="Times New Roman"/>
          <w:sz w:val="24"/>
          <w:szCs w:val="24"/>
          <w:lang w:eastAsia="it-IT"/>
        </w:rPr>
        <w:t>nternus</w:t>
      </w:r>
      <w:r w:rsidR="00484469">
        <w:rPr>
          <w:rFonts w:eastAsia="Times New Roman" w:cs="Times New Roman"/>
          <w:sz w:val="24"/>
          <w:szCs w:val="24"/>
          <w:lang w:eastAsia="it-IT"/>
        </w:rPr>
        <w:t xml:space="preserve"> (GPi)</w:t>
      </w:r>
      <w:r w:rsidR="00FE317D">
        <w:rPr>
          <w:rFonts w:eastAsia="Times New Roman" w:cs="Times New Roman"/>
          <w:sz w:val="24"/>
          <w:szCs w:val="24"/>
          <w:lang w:eastAsia="it-IT"/>
        </w:rPr>
        <w:t xml:space="preserve"> DBS.</w:t>
      </w:r>
      <w:r w:rsidR="00DE7981" w:rsidRPr="00DE7981">
        <w:rPr>
          <w:rFonts w:cs="Times"/>
          <w:color w:val="000000"/>
          <w:sz w:val="24"/>
          <w:szCs w:val="24"/>
        </w:rPr>
        <w:t xml:space="preserve"> </w:t>
      </w:r>
      <w:r w:rsidR="00DE7981" w:rsidRPr="00E96CD5">
        <w:rPr>
          <w:rFonts w:cs="Times"/>
          <w:color w:val="000000"/>
          <w:sz w:val="24"/>
          <w:szCs w:val="24"/>
        </w:rPr>
        <w:t>While patients with primary dystonia appear</w:t>
      </w:r>
      <w:r w:rsidR="006C1BBD">
        <w:rPr>
          <w:rFonts w:cs="Times"/>
          <w:color w:val="000000"/>
          <w:sz w:val="24"/>
          <w:szCs w:val="24"/>
        </w:rPr>
        <w:t>ed</w:t>
      </w:r>
      <w:r w:rsidR="00DE7981" w:rsidRPr="00E96CD5">
        <w:rPr>
          <w:rFonts w:cs="Times"/>
          <w:color w:val="000000"/>
          <w:sz w:val="24"/>
          <w:szCs w:val="24"/>
        </w:rPr>
        <w:t xml:space="preserve"> to have superior</w:t>
      </w:r>
      <w:r w:rsidR="006C1BBD">
        <w:rPr>
          <w:rFonts w:cs="Times"/>
          <w:color w:val="000000"/>
          <w:sz w:val="24"/>
          <w:szCs w:val="24"/>
        </w:rPr>
        <w:t xml:space="preserve"> </w:t>
      </w:r>
      <w:r w:rsidR="00DE7981" w:rsidRPr="00E96CD5">
        <w:rPr>
          <w:rFonts w:cs="Times"/>
          <w:color w:val="000000"/>
          <w:sz w:val="24"/>
          <w:szCs w:val="24"/>
        </w:rPr>
        <w:t>results compared to those with secondary forms of the disease, the latter patients, in some cases, may still be candidates for DBS</w:t>
      </w:r>
      <w:r w:rsidR="006C1BBD" w:rsidRPr="006C1BBD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="006C1BBD" w:rsidRPr="002E4FA1">
        <w:rPr>
          <w:rFonts w:eastAsia="Times New Roman" w:cs="Times New Roman"/>
          <w:sz w:val="24"/>
          <w:szCs w:val="24"/>
          <w:lang w:eastAsia="it-IT"/>
        </w:rPr>
        <w:t>The DBS of GPi in dy</w:t>
      </w:r>
      <w:r w:rsidR="006C1BBD">
        <w:rPr>
          <w:rFonts w:eastAsia="Times New Roman" w:cs="Times New Roman"/>
          <w:sz w:val="24"/>
          <w:szCs w:val="24"/>
          <w:lang w:eastAsia="it-IT"/>
        </w:rPr>
        <w:t>stonias in developmental age had</w:t>
      </w:r>
      <w:r w:rsidR="006C1BBD" w:rsidRPr="002E4FA1">
        <w:rPr>
          <w:rFonts w:eastAsia="Times New Roman" w:cs="Times New Roman"/>
          <w:sz w:val="24"/>
          <w:szCs w:val="24"/>
          <w:lang w:eastAsia="it-IT"/>
        </w:rPr>
        <w:t xml:space="preserve"> effects not only on motor function, but also on cognitive and affective ones</w:t>
      </w:r>
      <w:r w:rsidR="006C1BBD">
        <w:rPr>
          <w:rFonts w:eastAsia="Times New Roman" w:cs="Times New Roman"/>
          <w:sz w:val="24"/>
          <w:szCs w:val="24"/>
          <w:lang w:eastAsia="it-IT"/>
        </w:rPr>
        <w:t xml:space="preserve">. </w:t>
      </w:r>
      <w:r w:rsidR="006C1BBD" w:rsidRPr="002E4FA1">
        <w:rPr>
          <w:rFonts w:eastAsia="Times New Roman" w:cs="Times New Roman"/>
          <w:sz w:val="24"/>
          <w:szCs w:val="24"/>
          <w:lang w:eastAsia="it-IT"/>
        </w:rPr>
        <w:t>In most cases these functions remain</w:t>
      </w:r>
      <w:r w:rsidR="006C1BBD">
        <w:rPr>
          <w:rFonts w:eastAsia="Times New Roman" w:cs="Times New Roman"/>
          <w:sz w:val="24"/>
          <w:szCs w:val="24"/>
          <w:lang w:eastAsia="it-IT"/>
        </w:rPr>
        <w:t>ed</w:t>
      </w:r>
      <w:r w:rsidR="006C1BBD" w:rsidRPr="002E4FA1">
        <w:rPr>
          <w:rFonts w:eastAsia="Times New Roman" w:cs="Times New Roman"/>
          <w:sz w:val="24"/>
          <w:szCs w:val="24"/>
          <w:lang w:eastAsia="it-IT"/>
        </w:rPr>
        <w:t xml:space="preserve"> stable or better, rarely worse</w:t>
      </w:r>
      <w:r w:rsidR="006C1BBD">
        <w:rPr>
          <w:rFonts w:eastAsia="Times New Roman" w:cs="Times New Roman"/>
          <w:sz w:val="24"/>
          <w:szCs w:val="24"/>
          <w:lang w:eastAsia="it-IT"/>
        </w:rPr>
        <w:t xml:space="preserve">d. </w:t>
      </w:r>
      <w:r w:rsidR="006C1BBD" w:rsidRPr="002E4FA1">
        <w:rPr>
          <w:rFonts w:eastAsia="Times New Roman" w:cs="Times New Roman"/>
          <w:sz w:val="24"/>
          <w:szCs w:val="24"/>
          <w:lang w:eastAsia="it-IT"/>
        </w:rPr>
        <w:t>The improvement of the motor component in itself positively affects the remaining functions and the consequent reduction in drug therapy improves the performances in the course of cognitive evaluation</w:t>
      </w:r>
      <w:r w:rsidR="00F03929">
        <w:rPr>
          <w:rFonts w:eastAsia="Times New Roman" w:cs="Times New Roman"/>
          <w:sz w:val="24"/>
          <w:szCs w:val="24"/>
          <w:lang w:eastAsia="it-IT"/>
        </w:rPr>
        <w:t>.</w:t>
      </w:r>
      <w:r w:rsidR="00F03929" w:rsidRPr="00F03929">
        <w:rPr>
          <w:rFonts w:eastAsia="Times New Roman" w:cs="Times New Roman"/>
          <w:sz w:val="24"/>
          <w:szCs w:val="24"/>
          <w:lang w:eastAsia="it-IT"/>
        </w:rPr>
        <w:t xml:space="preserve"> </w:t>
      </w:r>
      <w:r w:rsidR="00F03929" w:rsidRPr="00E96CD5">
        <w:rPr>
          <w:rFonts w:eastAsia="Times New Roman" w:cs="Times New Roman"/>
          <w:sz w:val="24"/>
          <w:szCs w:val="24"/>
          <w:lang w:eastAsia="it-IT"/>
        </w:rPr>
        <w:t>While putting together the cost of complementary therapeutical approaches in childhood dystonia, DBS can repr</w:t>
      </w:r>
      <w:r w:rsidR="006B59BA">
        <w:rPr>
          <w:rFonts w:eastAsia="Times New Roman" w:cs="Times New Roman"/>
          <w:sz w:val="24"/>
          <w:szCs w:val="24"/>
          <w:lang w:eastAsia="it-IT"/>
        </w:rPr>
        <w:t>esent a reasonable</w:t>
      </w:r>
      <w:r w:rsidR="00F03929" w:rsidRPr="00E96CD5">
        <w:rPr>
          <w:rFonts w:eastAsia="Times New Roman" w:cs="Times New Roman"/>
          <w:sz w:val="24"/>
          <w:szCs w:val="24"/>
          <w:lang w:eastAsia="it-IT"/>
        </w:rPr>
        <w:t xml:space="preserve"> approach when candidates are well selected and requirements related to selection criteria fullfilled.</w:t>
      </w:r>
    </w:p>
    <w:p w14:paraId="78C190A3" w14:textId="2F0CA7E9" w:rsidR="00F03929" w:rsidRPr="00E96CD5" w:rsidRDefault="006B59BA" w:rsidP="00F03929">
      <w:pPr>
        <w:widowControl w:val="0"/>
        <w:autoSpaceDE w:val="0"/>
        <w:autoSpaceDN w:val="0"/>
        <w:adjustRightInd w:val="0"/>
        <w:spacing w:after="0" w:line="300" w:lineRule="atLeast"/>
        <w:jc w:val="both"/>
        <w:rPr>
          <w:rFonts w:eastAsia="Times New Roman" w:cs="Times New Roman"/>
          <w:sz w:val="24"/>
          <w:szCs w:val="24"/>
          <w:lang w:eastAsia="it-IT"/>
        </w:rPr>
      </w:pPr>
      <w:r w:rsidRPr="00E96CD5">
        <w:rPr>
          <w:rFonts w:eastAsia="Times New Roman" w:cs="Times New Roman"/>
          <w:sz w:val="24"/>
          <w:szCs w:val="24"/>
          <w:lang w:eastAsia="it-IT"/>
        </w:rPr>
        <w:t xml:space="preserve">Treating dystonia in children with DBS requires a multidisciplinary team to select candidates, identify reasonable target symptoms, perform the procedure, cope with complications related to therapy and devices, optimize DBS </w:t>
      </w:r>
      <w:r>
        <w:rPr>
          <w:rFonts w:eastAsia="Times New Roman" w:cs="Times New Roman"/>
          <w:sz w:val="24"/>
          <w:szCs w:val="24"/>
          <w:lang w:eastAsia="it-IT"/>
        </w:rPr>
        <w:t xml:space="preserve">and medical therapy </w:t>
      </w:r>
      <w:r w:rsidRPr="00E96CD5">
        <w:rPr>
          <w:rFonts w:eastAsia="Times New Roman" w:cs="Times New Roman"/>
          <w:sz w:val="24"/>
          <w:szCs w:val="24"/>
          <w:lang w:eastAsia="it-IT"/>
        </w:rPr>
        <w:t xml:space="preserve">administration, support the patients and families over the changing life. </w:t>
      </w:r>
      <w:r w:rsidR="00F03929" w:rsidRPr="002E4FA1">
        <w:rPr>
          <w:rFonts w:eastAsia="Times New Roman" w:cs="Times New Roman"/>
          <w:sz w:val="24"/>
          <w:szCs w:val="24"/>
          <w:lang w:eastAsia="it-IT"/>
        </w:rPr>
        <w:t>Although this is an effective and reversible procedure, we must always reflect on the possible effects on the developmental trajectory of each subject in the development phase</w:t>
      </w:r>
      <w:r w:rsidR="00206202">
        <w:rPr>
          <w:rFonts w:eastAsia="Times New Roman" w:cs="Times New Roman"/>
          <w:sz w:val="24"/>
          <w:szCs w:val="24"/>
          <w:lang w:eastAsia="it-IT"/>
        </w:rPr>
        <w:t>.</w:t>
      </w:r>
    </w:p>
    <w:p w14:paraId="34D6B7E0" w14:textId="77777777" w:rsidR="00E96CD5" w:rsidRPr="00E96CD5" w:rsidRDefault="00E96CD5" w:rsidP="00E96CD5">
      <w:pPr>
        <w:widowControl w:val="0"/>
        <w:autoSpaceDE w:val="0"/>
        <w:autoSpaceDN w:val="0"/>
        <w:adjustRightInd w:val="0"/>
        <w:spacing w:after="0" w:line="300" w:lineRule="atLeast"/>
        <w:jc w:val="both"/>
        <w:rPr>
          <w:rFonts w:eastAsia="Times New Roman" w:cs="Times New Roman"/>
          <w:sz w:val="24"/>
          <w:szCs w:val="24"/>
          <w:lang w:eastAsia="it-IT"/>
        </w:rPr>
      </w:pPr>
    </w:p>
    <w:p w14:paraId="2C58CD31" w14:textId="26251E75" w:rsidR="002E4FA1" w:rsidRPr="004F1CFC" w:rsidRDefault="00206202" w:rsidP="00E96CD5">
      <w:pPr>
        <w:widowControl w:val="0"/>
        <w:autoSpaceDE w:val="0"/>
        <w:autoSpaceDN w:val="0"/>
        <w:adjustRightInd w:val="0"/>
        <w:spacing w:after="0" w:line="300" w:lineRule="atLeast"/>
        <w:jc w:val="both"/>
        <w:rPr>
          <w:rFonts w:eastAsia="Times New Roman" w:cs="Times New Roman"/>
          <w:b/>
          <w:sz w:val="24"/>
          <w:szCs w:val="24"/>
          <w:lang w:eastAsia="it-IT"/>
        </w:rPr>
      </w:pPr>
      <w:r w:rsidRPr="004F1CFC">
        <w:rPr>
          <w:rFonts w:eastAsia="Times New Roman" w:cs="Times New Roman"/>
          <w:b/>
          <w:sz w:val="24"/>
          <w:szCs w:val="24"/>
          <w:lang w:eastAsia="it-IT"/>
        </w:rPr>
        <w:t>Biography</w:t>
      </w:r>
    </w:p>
    <w:p w14:paraId="790E226D" w14:textId="3FC09FC6" w:rsidR="00206202" w:rsidRPr="004F1CFC" w:rsidRDefault="00336A09" w:rsidP="004F1CFC">
      <w:pPr>
        <w:spacing w:after="0" w:line="240" w:lineRule="auto"/>
        <w:jc w:val="both"/>
        <w:rPr>
          <w:spacing w:val="-2"/>
          <w:sz w:val="24"/>
          <w:szCs w:val="24"/>
        </w:rPr>
      </w:pPr>
      <w:r w:rsidRPr="00336A09">
        <w:rPr>
          <w:spacing w:val="-2"/>
          <w:sz w:val="24"/>
          <w:szCs w:val="24"/>
        </w:rPr>
        <w:t xml:space="preserve">Degree in Medicine and Surgery, Federico II Faculty of Medicine, University of Naples, Italy; Postgraduate Diploma in Child Neuropsychiatry, Federico II Faculty </w:t>
      </w:r>
      <w:r w:rsidR="00206202" w:rsidRPr="00206202">
        <w:rPr>
          <w:spacing w:val="-2"/>
          <w:sz w:val="24"/>
          <w:szCs w:val="24"/>
        </w:rPr>
        <w:t>of Medicine, University of Naples and in Pediatrics, Faculty of Medicine of Catanzaro, University of Reggio Ca</w:t>
      </w:r>
      <w:r w:rsidR="004F1CFC">
        <w:rPr>
          <w:spacing w:val="-2"/>
          <w:sz w:val="24"/>
          <w:szCs w:val="24"/>
        </w:rPr>
        <w:t xml:space="preserve">labria, Italy; </w:t>
      </w:r>
      <w:r w:rsidR="00206202" w:rsidRPr="00206202">
        <w:rPr>
          <w:spacing w:val="-2"/>
          <w:sz w:val="24"/>
          <w:szCs w:val="24"/>
        </w:rPr>
        <w:t xml:space="preserve">Aggregate Professor of Child Neuropsychiatry, Department of Medical and Surgical Sciences, University "Magna Graecia" of Catanzaro, Italy; Health degree: Head of Child Neuropsychiatry Service, U.O.C. of Pediatrics, "Pugliese-Ciaccio” Hospital, Catanzaro. Dr </w:t>
      </w:r>
      <w:r w:rsidR="004F1CFC">
        <w:rPr>
          <w:spacing w:val="-2"/>
          <w:sz w:val="24"/>
          <w:szCs w:val="24"/>
        </w:rPr>
        <w:t xml:space="preserve">Marotta has her expertise in </w:t>
      </w:r>
      <w:r w:rsidR="00206202" w:rsidRPr="00206202">
        <w:rPr>
          <w:spacing w:val="-2"/>
          <w:sz w:val="24"/>
          <w:szCs w:val="24"/>
        </w:rPr>
        <w:t xml:space="preserve">Clinical-behavioral assessment of individuals </w:t>
      </w:r>
      <w:r w:rsidR="004F1CFC">
        <w:rPr>
          <w:spacing w:val="-2"/>
          <w:sz w:val="24"/>
          <w:szCs w:val="24"/>
        </w:rPr>
        <w:t xml:space="preserve">with Autism Spectrum Disorder, </w:t>
      </w:r>
      <w:r w:rsidR="00206202" w:rsidRPr="00206202">
        <w:rPr>
          <w:spacing w:val="-2"/>
          <w:sz w:val="24"/>
          <w:szCs w:val="24"/>
        </w:rPr>
        <w:t>Evaluation of the evolutionary pathway of subjects affected b</w:t>
      </w:r>
      <w:r w:rsidR="004F1CFC">
        <w:rPr>
          <w:spacing w:val="-2"/>
          <w:sz w:val="24"/>
          <w:szCs w:val="24"/>
        </w:rPr>
        <w:t>y neurodevelopmental disorders</w:t>
      </w:r>
      <w:r w:rsidR="006C7422">
        <w:rPr>
          <w:spacing w:val="-2"/>
          <w:sz w:val="24"/>
          <w:szCs w:val="24"/>
        </w:rPr>
        <w:t>.</w:t>
      </w:r>
    </w:p>
    <w:p w14:paraId="55C13D6C" w14:textId="77777777" w:rsidR="004F1CFC" w:rsidRDefault="004F1CFC" w:rsidP="004F1CFC">
      <w:pPr>
        <w:spacing w:after="0"/>
      </w:pPr>
    </w:p>
    <w:p w14:paraId="56654FD0" w14:textId="1A2201A0" w:rsidR="00206202" w:rsidRDefault="00206202" w:rsidP="004F1CFC">
      <w:pPr>
        <w:spacing w:after="0"/>
      </w:pPr>
      <w:r>
        <w:t>Presenting author</w:t>
      </w:r>
      <w:r w:rsidR="004F1CFC">
        <w:t xml:space="preserve">: </w:t>
      </w:r>
      <w:r>
        <w:t>Marotta Rosa</w:t>
      </w:r>
    </w:p>
    <w:p w14:paraId="17737989" w14:textId="3D3296ED" w:rsidR="00206202" w:rsidRDefault="004F1CFC" w:rsidP="004F1CFC">
      <w:pPr>
        <w:spacing w:after="0"/>
      </w:pPr>
      <w:r>
        <w:t xml:space="preserve">Contact number: + </w:t>
      </w:r>
      <w:r w:rsidR="00206202">
        <w:t>39</w:t>
      </w:r>
      <w:r>
        <w:t xml:space="preserve"> 3485118565</w:t>
      </w:r>
    </w:p>
    <w:p w14:paraId="27EF054B" w14:textId="3E76214D" w:rsidR="00206202" w:rsidRDefault="00206202" w:rsidP="004F1CFC">
      <w:pPr>
        <w:spacing w:after="0"/>
      </w:pPr>
      <w:r>
        <w:t>Session</w:t>
      </w:r>
      <w:r w:rsidR="00A874F7">
        <w:t>: Pediatric</w:t>
      </w:r>
      <w:r w:rsidR="001A1513">
        <w:t xml:space="preserve"> 2.6</w:t>
      </w:r>
      <w:bookmarkStart w:id="0" w:name="_GoBack"/>
      <w:bookmarkEnd w:id="0"/>
    </w:p>
    <w:p w14:paraId="112F15D5" w14:textId="6D179817" w:rsidR="00206202" w:rsidRDefault="00206202" w:rsidP="004F1CFC">
      <w:pPr>
        <w:spacing w:after="0"/>
      </w:pPr>
      <w:r>
        <w:t>Category: Oral Presentation</w:t>
      </w:r>
    </w:p>
    <w:sectPr w:rsidR="00206202" w:rsidSect="0098786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0334EF"/>
    <w:multiLevelType w:val="hybridMultilevel"/>
    <w:tmpl w:val="391E9F50"/>
    <w:lvl w:ilvl="0" w:tplc="2C0294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CA6"/>
    <w:rsid w:val="000641A9"/>
    <w:rsid w:val="00174AD6"/>
    <w:rsid w:val="001A1513"/>
    <w:rsid w:val="00206202"/>
    <w:rsid w:val="002A4A4D"/>
    <w:rsid w:val="002E4FA1"/>
    <w:rsid w:val="00336A09"/>
    <w:rsid w:val="00484469"/>
    <w:rsid w:val="004F1CFC"/>
    <w:rsid w:val="00605CA6"/>
    <w:rsid w:val="006B59BA"/>
    <w:rsid w:val="006C1BBD"/>
    <w:rsid w:val="006C7422"/>
    <w:rsid w:val="007E5EB4"/>
    <w:rsid w:val="00872612"/>
    <w:rsid w:val="009875A9"/>
    <w:rsid w:val="00987867"/>
    <w:rsid w:val="00A874F7"/>
    <w:rsid w:val="00AD7FCB"/>
    <w:rsid w:val="00B42B8B"/>
    <w:rsid w:val="00B8285B"/>
    <w:rsid w:val="00BE036F"/>
    <w:rsid w:val="00CC54D0"/>
    <w:rsid w:val="00DE7981"/>
    <w:rsid w:val="00E96CD5"/>
    <w:rsid w:val="00EE54E2"/>
    <w:rsid w:val="00F03929"/>
    <w:rsid w:val="00F702FF"/>
    <w:rsid w:val="00FE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003AA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605CA6"/>
    <w:pPr>
      <w:spacing w:after="160" w:line="259" w:lineRule="auto"/>
    </w:pPr>
    <w:rPr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06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513</Words>
  <Characters>2925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3</cp:revision>
  <dcterms:created xsi:type="dcterms:W3CDTF">2019-12-18T13:36:00Z</dcterms:created>
  <dcterms:modified xsi:type="dcterms:W3CDTF">2019-12-18T16:17:00Z</dcterms:modified>
</cp:coreProperties>
</file>