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34E" w:rsidRPr="00E000A4" w:rsidRDefault="00BB534E" w:rsidP="00892C17">
      <w:pPr>
        <w:tabs>
          <w:tab w:val="left" w:pos="6807"/>
        </w:tabs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>Introduction:</w:t>
      </w:r>
    </w:p>
    <w:p w:rsidR="00BB534E" w:rsidRPr="00E000A4" w:rsidRDefault="00CF595A" w:rsidP="003A3B2E">
      <w:pPr>
        <w:bidi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>Liaison psychiatric services in primary health care centers are</w:t>
      </w:r>
      <w:r w:rsidR="00BB534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expected to offer an efficient use of limited mental health resources</w:t>
      </w:r>
      <w:r w:rsidR="00EC79EF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in developing countries as Yemen</w:t>
      </w:r>
      <w:r w:rsidR="00BB534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. Furthermore, it is seen as a potentially cost-effective method of delivering 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 xml:space="preserve">preventive and rehabilitative 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>addiction</w:t>
      </w:r>
      <w:r w:rsidR="00E156F7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BB534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services by </w:t>
      </w:r>
      <w:r w:rsidR="00B6063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enhancement </w:t>
      </w:r>
      <w:r w:rsidR="003349B9" w:rsidRPr="00E000A4">
        <w:rPr>
          <w:rFonts w:ascii="Times New Roman" w:hAnsi="Times New Roman" w:cs="Times New Roman"/>
          <w:sz w:val="16"/>
          <w:szCs w:val="16"/>
          <w:lang w:val="en-GB" w:bidi="ar-YE"/>
        </w:rPr>
        <w:t>of early</w:t>
      </w:r>
      <w:r w:rsidR="00B6063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detection, </w:t>
      </w:r>
      <w:r w:rsidR="00BB534E" w:rsidRPr="00E000A4">
        <w:rPr>
          <w:rFonts w:ascii="Times New Roman" w:hAnsi="Times New Roman" w:cs="Times New Roman"/>
          <w:sz w:val="16"/>
          <w:szCs w:val="16"/>
          <w:lang w:val="en-GB" w:bidi="ar-YE"/>
        </w:rPr>
        <w:t>reducing inapp</w:t>
      </w:r>
      <w:r w:rsidR="00B6063C" w:rsidRPr="00E000A4">
        <w:rPr>
          <w:rFonts w:ascii="Times New Roman" w:hAnsi="Times New Roman" w:cs="Times New Roman"/>
          <w:sz w:val="16"/>
          <w:szCs w:val="16"/>
          <w:lang w:val="en-GB" w:bidi="ar-YE"/>
        </w:rPr>
        <w:t>ropriate referrals to specialized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 xml:space="preserve"> services.</w:t>
      </w:r>
    </w:p>
    <w:p w:rsidR="00EC79EF" w:rsidRPr="00E000A4" w:rsidRDefault="0051354A" w:rsidP="003A3B2E">
      <w:pPr>
        <w:bidi w:val="0"/>
        <w:spacing w:line="360" w:lineRule="auto"/>
        <w:jc w:val="both"/>
        <w:rPr>
          <w:rFonts w:ascii="Times New Roman" w:hAnsi="Times New Roman" w:cs="Times New Roman"/>
          <w:iCs/>
          <w:sz w:val="16"/>
          <w:szCs w:val="16"/>
          <w:lang w:bidi="ar-YE"/>
        </w:rPr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>Objective</w:t>
      </w:r>
      <w:r w:rsidR="00EC79EF"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>:</w:t>
      </w:r>
      <w:r w:rsidR="000B4D95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lang w:val="en-GB" w:bidi="ar-YE"/>
        </w:rPr>
        <w:t xml:space="preserve"> 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>To disseminate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 xml:space="preserve">comprehensible preventive and rehabilitative 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>addiction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services 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 xml:space="preserve">for adolescents 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>in primary health care centers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>,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 xml:space="preserve">and 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>to d</w:t>
      </w:r>
      <w:r w:rsidR="00EC79EF" w:rsidRPr="00E000A4">
        <w:rPr>
          <w:rFonts w:ascii="Times New Roman" w:hAnsi="Times New Roman" w:cs="Times New Roman"/>
          <w:sz w:val="16"/>
          <w:szCs w:val="16"/>
          <w:lang w:val="en-GB" w:bidi="ar-YE"/>
        </w:rPr>
        <w:t>ecrease waiting list for</w:t>
      </w:r>
      <w:r w:rsidR="00EC79EF" w:rsidRPr="00E000A4">
        <w:rPr>
          <w:rFonts w:ascii="Times New Roman" w:hAnsi="Times New Roman" w:cs="Times New Roman" w:hint="cs"/>
          <w:sz w:val="16"/>
          <w:szCs w:val="16"/>
          <w:rtl/>
          <w:lang w:val="en-GB" w:bidi="ar-YE"/>
        </w:rPr>
        <w:t xml:space="preserve"> </w:t>
      </w:r>
      <w:r w:rsidR="00EC79EF" w:rsidRPr="00E000A4">
        <w:rPr>
          <w:rFonts w:ascii="Times New Roman" w:hAnsi="Times New Roman" w:cs="Times New Roman" w:hint="cs"/>
          <w:sz w:val="16"/>
          <w:szCs w:val="16"/>
          <w:lang w:val="en-GB" w:bidi="ar-YE"/>
        </w:rPr>
        <w:t>receiving</w:t>
      </w:r>
      <w:r w:rsidR="00EC79EF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FB08A9">
        <w:rPr>
          <w:rFonts w:ascii="Times New Roman" w:hAnsi="Times New Roman" w:cs="Times New Roman"/>
          <w:sz w:val="16"/>
          <w:szCs w:val="16"/>
          <w:lang w:val="en-GB" w:bidi="ar-YE"/>
        </w:rPr>
        <w:t xml:space="preserve">services </w:t>
      </w:r>
      <w:r w:rsidR="00EC79EF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to less than 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>48</w:t>
      </w:r>
      <w:r w:rsidR="00EC79EF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hours.</w:t>
      </w:r>
    </w:p>
    <w:p w:rsidR="00EC79EF" w:rsidRPr="00E000A4" w:rsidRDefault="00EC79EF" w:rsidP="0051354A">
      <w:pPr>
        <w:bidi w:val="0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 xml:space="preserve">Methods: </w:t>
      </w:r>
      <w:r w:rsidR="00D5762E" w:rsidRPr="00E000A4">
        <w:rPr>
          <w:color w:val="141823"/>
          <w:sz w:val="16"/>
          <w:szCs w:val="16"/>
          <w:shd w:val="clear" w:color="auto" w:fill="FFFFFF"/>
        </w:rPr>
        <w:t xml:space="preserve"> </w:t>
      </w:r>
      <w:r w:rsidR="008F2194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Using 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descriptive cross sectional study nested with </w:t>
      </w: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quality management protocols of 6 sigma 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>(</w:t>
      </w: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>D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efine, Analyze, Measure, </w:t>
      </w: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>I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mprove </w:t>
      </w:r>
      <w:r w:rsidR="0051354A" w:rsidRPr="00E000A4">
        <w:rPr>
          <w:rFonts w:ascii="Times New Roman" w:hAnsi="Times New Roman" w:cs="Times New Roman"/>
          <w:sz w:val="16"/>
          <w:szCs w:val="16"/>
          <w:lang w:val="en-GB" w:bidi="ar-YE"/>
        </w:rPr>
        <w:t>and Control</w:t>
      </w:r>
      <w:r w:rsidR="00D5762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(DAMIC)</w:t>
      </w:r>
      <w:r w:rsidR="0051354A" w:rsidRPr="00E000A4">
        <w:rPr>
          <w:rFonts w:ascii="Times New Roman" w:hAnsi="Times New Roman" w:cs="Times New Roman"/>
          <w:sz w:val="16"/>
          <w:szCs w:val="16"/>
          <w:lang w:val="en-GB" w:bidi="ar-YE"/>
        </w:rPr>
        <w:t>).</w:t>
      </w:r>
    </w:p>
    <w:p w:rsidR="007520EE" w:rsidRPr="00E000A4" w:rsidRDefault="00EC79EF" w:rsidP="003A3B2E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>Results:</w:t>
      </w:r>
      <w:r w:rsidR="0047301A"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 w:bidi="ar-YE"/>
        </w:rPr>
        <w:t xml:space="preserve"> </w:t>
      </w:r>
      <w:r w:rsidR="00707F64">
        <w:rPr>
          <w:rFonts w:ascii="Times New Roman" w:hAnsi="Times New Roman" w:cs="Times New Roman"/>
          <w:sz w:val="16"/>
          <w:szCs w:val="16"/>
          <w:lang w:val="en-GB" w:bidi="ar-YE"/>
        </w:rPr>
        <w:t>E</w:t>
      </w:r>
      <w:r w:rsidR="0047301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xpert opinions 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>regarding</w:t>
      </w:r>
      <w:r w:rsidR="00707F6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707F64" w:rsidRPr="00E000A4">
        <w:rPr>
          <w:rFonts w:ascii="Times New Roman" w:hAnsi="Times New Roman" w:cs="Times New Roman"/>
          <w:sz w:val="16"/>
          <w:szCs w:val="16"/>
          <w:lang w:val="en-GB" w:bidi="ar-YE"/>
        </w:rPr>
        <w:t>main</w:t>
      </w:r>
      <w:r w:rsidR="0047301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>reasons</w:t>
      </w:r>
      <w:r w:rsidR="0047301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causing difficult access to </w:t>
      </w:r>
      <w:r w:rsidR="003349B9">
        <w:rPr>
          <w:rFonts w:ascii="Times New Roman" w:hAnsi="Times New Roman" w:cs="Times New Roman"/>
          <w:sz w:val="16"/>
          <w:szCs w:val="16"/>
          <w:lang w:val="en-GB" w:bidi="ar-YE"/>
        </w:rPr>
        <w:t xml:space="preserve">preventive and rehabilitative </w:t>
      </w:r>
      <w:r w:rsidR="003349B9" w:rsidRPr="00E000A4">
        <w:rPr>
          <w:rFonts w:ascii="Times New Roman" w:hAnsi="Times New Roman" w:cs="Times New Roman"/>
          <w:sz w:val="16"/>
          <w:szCs w:val="16"/>
          <w:lang w:val="en-GB" w:bidi="ar-YE"/>
        </w:rPr>
        <w:t>services</w:t>
      </w:r>
      <w:r w:rsidR="0047301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960D52">
        <w:rPr>
          <w:rFonts w:ascii="Times New Roman" w:hAnsi="Times New Roman" w:cs="Times New Roman"/>
          <w:sz w:val="16"/>
          <w:szCs w:val="16"/>
          <w:lang w:val="en-GB" w:bidi="ar-YE"/>
        </w:rPr>
        <w:t xml:space="preserve">for adolescents are shown in </w:t>
      </w:r>
      <w:r w:rsidR="00707F64">
        <w:rPr>
          <w:rFonts w:ascii="Times New Roman" w:hAnsi="Times New Roman" w:cs="Times New Roman"/>
          <w:sz w:val="16"/>
          <w:szCs w:val="16"/>
          <w:lang w:val="en-GB" w:bidi="ar-YE"/>
        </w:rPr>
        <w:t>Figure 1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. The accumulative 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percent </w:t>
      </w:r>
      <w:r w:rsidR="006435A8" w:rsidRPr="00E000A4">
        <w:rPr>
          <w:rFonts w:ascii="Times New Roman" w:hAnsi="Times New Roman" w:cs="Times New Roman"/>
          <w:sz w:val="16"/>
          <w:szCs w:val="16"/>
          <w:lang w:val="en-GB" w:bidi="ar-YE"/>
        </w:rPr>
        <w:t>for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the </w:t>
      </w:r>
      <w:r w:rsidR="003A3B2E">
        <w:rPr>
          <w:rFonts w:ascii="Times New Roman" w:hAnsi="Times New Roman" w:cs="Times New Roman"/>
          <w:sz w:val="16"/>
          <w:szCs w:val="16"/>
          <w:lang w:val="en-GB" w:bidi="ar-YE"/>
        </w:rPr>
        <w:t>first 2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reason</w:t>
      </w:r>
      <w:r w:rsidR="00962523" w:rsidRPr="00E000A4">
        <w:rPr>
          <w:rFonts w:ascii="Times New Roman" w:hAnsi="Times New Roman" w:cs="Times New Roman"/>
          <w:sz w:val="16"/>
          <w:szCs w:val="16"/>
          <w:lang w:val="en-GB" w:bidi="ar-YE"/>
        </w:rPr>
        <w:t>s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forming about 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>(</w:t>
      </w:r>
      <w:r w:rsidR="005A738A" w:rsidRPr="00E000A4">
        <w:rPr>
          <w:rFonts w:ascii="Times New Roman" w:hAnsi="Times New Roman" w:cs="Times New Roman"/>
          <w:sz w:val="16"/>
          <w:szCs w:val="16"/>
          <w:lang w:val="en-GB" w:bidi="ar-YE"/>
        </w:rPr>
        <w:t>69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>%)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for this problem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. Therefore, this collaborative business </w:t>
      </w:r>
      <w:r w:rsidR="006435A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plan 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will </w:t>
      </w:r>
      <w:r w:rsidR="00962523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enhance provision of 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>high</w:t>
      </w:r>
      <w:r w:rsidR="00ED6016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-quality </w:t>
      </w:r>
      <w:r w:rsidR="00962523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addiction </w:t>
      </w:r>
      <w:r w:rsidR="003A3B2E" w:rsidRPr="00E000A4">
        <w:rPr>
          <w:rFonts w:ascii="Times New Roman" w:hAnsi="Times New Roman" w:cs="Times New Roman"/>
          <w:sz w:val="16"/>
          <w:szCs w:val="16"/>
          <w:lang w:val="en-GB" w:bidi="ar-YE"/>
        </w:rPr>
        <w:t>services by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coordination between </w:t>
      </w:r>
      <w:r w:rsidR="00D95D4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the 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>Ministry of Health, Faculty of Medicine and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3A3B2E" w:rsidRPr="00E000A4">
        <w:rPr>
          <w:rFonts w:ascii="Times New Roman" w:hAnsi="Times New Roman" w:cs="Times New Roman"/>
          <w:sz w:val="16"/>
          <w:szCs w:val="16"/>
          <w:lang w:val="en-GB" w:bidi="ar-YE"/>
        </w:rPr>
        <w:t>a Non</w:t>
      </w:r>
      <w:r w:rsidR="00CF595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Governmental Organization (NGO) to set a model for 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>provi</w:t>
      </w:r>
      <w:r w:rsidR="00756EC4" w:rsidRPr="00E000A4">
        <w:rPr>
          <w:rFonts w:ascii="Times New Roman" w:hAnsi="Times New Roman" w:cs="Times New Roman"/>
          <w:sz w:val="16"/>
          <w:szCs w:val="16"/>
          <w:lang w:val="en-GB" w:bidi="ar-YE"/>
        </w:rPr>
        <w:t>ding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community liaison </w:t>
      </w:r>
      <w:r w:rsidR="00C063CC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addiction </w:t>
      </w:r>
      <w:r w:rsidR="007520EE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services in primary care trusts covered </w:t>
      </w:r>
      <w:r w:rsidR="008F2194" w:rsidRPr="00E000A4">
        <w:rPr>
          <w:rFonts w:ascii="Times New Roman" w:hAnsi="Times New Roman" w:cs="Times New Roman"/>
          <w:sz w:val="16"/>
          <w:szCs w:val="16"/>
          <w:lang w:val="en-GB" w:bidi="ar-YE"/>
        </w:rPr>
        <w:t>by family medicine</w:t>
      </w:r>
      <w:r w:rsidR="008F1571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>practioners.</w:t>
      </w:r>
    </w:p>
    <w:p w:rsidR="00391ABD" w:rsidRPr="00E000A4" w:rsidRDefault="00391ABD" w:rsidP="00391AB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</w:p>
    <w:p w:rsidR="00391ABD" w:rsidRPr="00E000A4" w:rsidRDefault="00391ABD" w:rsidP="00391ABD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</w:p>
    <w:p w:rsidR="00391ABD" w:rsidRPr="00E000A4" w:rsidRDefault="00391ABD" w:rsidP="00755F45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391ABD" w:rsidRPr="00E000A4" w:rsidRDefault="00391ABD" w:rsidP="00391ABD">
      <w:pPr>
        <w:bidi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</w:pPr>
    </w:p>
    <w:p w:rsidR="00707F64" w:rsidRDefault="00E000A4" w:rsidP="00707F64">
      <w:pPr>
        <w:keepNext/>
        <w:bidi w:val="0"/>
        <w:spacing w:after="0" w:line="360" w:lineRule="auto"/>
        <w:jc w:val="both"/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  <w:lastRenderedPageBreak/>
        <w:drawing>
          <wp:inline distT="0" distB="0" distL="0" distR="0">
            <wp:extent cx="3254706" cy="2611527"/>
            <wp:effectExtent l="19050" t="0" r="21894" b="0"/>
            <wp:docPr id="3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60D52" w:rsidRPr="00707F64" w:rsidRDefault="00707F64" w:rsidP="003A3B2E">
      <w:pPr>
        <w:pStyle w:val="Caption"/>
        <w:bidi w:val="0"/>
        <w:jc w:val="both"/>
      </w:pPr>
      <w:r>
        <w:t xml:space="preserve">Figure </w:t>
      </w:r>
      <w:fldSimple w:instr=" SEQ Figure \* ARABIC ">
        <w:r w:rsidR="00BA0534">
          <w:rPr>
            <w:noProof/>
          </w:rPr>
          <w:t>1</w:t>
        </w:r>
      </w:fldSimple>
      <w:r>
        <w:rPr>
          <w:lang w:val="en-GB"/>
        </w:rPr>
        <w:t>:</w:t>
      </w:r>
      <w:r w:rsidRPr="008768D8">
        <w:rPr>
          <w:lang w:val="en-GB"/>
        </w:rPr>
        <w:t xml:space="preserve"> </w:t>
      </w:r>
      <w:r w:rsidR="00317443">
        <w:rPr>
          <w:lang w:val="en-GB"/>
        </w:rPr>
        <w:t xml:space="preserve">Pareto diagram illustrates </w:t>
      </w:r>
      <w:r w:rsidR="00317443" w:rsidRPr="008768D8">
        <w:rPr>
          <w:lang w:val="en-GB"/>
        </w:rPr>
        <w:t>accumulative</w:t>
      </w:r>
      <w:r w:rsidRPr="008768D8">
        <w:rPr>
          <w:lang w:val="en-GB"/>
        </w:rPr>
        <w:t xml:space="preserve"> percent of expert opinions regarding main reasons causing difficult access </w:t>
      </w:r>
      <w:r w:rsidR="003A3B2E">
        <w:rPr>
          <w:lang w:val="en-GB"/>
        </w:rPr>
        <w:t>of</w:t>
      </w:r>
      <w:r w:rsidRPr="008768D8">
        <w:rPr>
          <w:lang w:val="en-GB"/>
        </w:rPr>
        <w:t xml:space="preserve"> </w:t>
      </w:r>
      <w:r w:rsidR="00317443">
        <w:rPr>
          <w:lang w:val="en-GB"/>
        </w:rPr>
        <w:t xml:space="preserve">adolescents </w:t>
      </w:r>
      <w:r w:rsidR="003A3B2E">
        <w:rPr>
          <w:lang w:val="en-GB"/>
        </w:rPr>
        <w:t>to a</w:t>
      </w:r>
      <w:r w:rsidRPr="008768D8">
        <w:rPr>
          <w:lang w:val="en-GB"/>
        </w:rPr>
        <w:t>ddiction services.</w:t>
      </w:r>
    </w:p>
    <w:p w:rsidR="00CF595A" w:rsidRPr="00E000A4" w:rsidRDefault="00CF595A" w:rsidP="00960D52">
      <w:pPr>
        <w:bidi w:val="0"/>
        <w:spacing w:after="0" w:line="360" w:lineRule="auto"/>
        <w:jc w:val="both"/>
        <w:rPr>
          <w:rFonts w:ascii="Times New Roman" w:hAnsi="Times New Roman" w:cs="Times New Roman"/>
          <w:i/>
          <w:iCs/>
          <w:color w:val="FF0000"/>
          <w:sz w:val="16"/>
          <w:szCs w:val="16"/>
          <w:u w:val="single"/>
          <w:lang w:val="en-GB"/>
        </w:rPr>
      </w:pPr>
      <w:r w:rsidRPr="00E000A4">
        <w:rPr>
          <w:rFonts w:ascii="Times New Roman" w:hAnsi="Times New Roman" w:cs="Times New Roman"/>
          <w:b/>
          <w:bCs/>
          <w:i/>
          <w:iCs/>
          <w:color w:val="FF0000"/>
          <w:sz w:val="16"/>
          <w:szCs w:val="16"/>
          <w:u w:val="single"/>
          <w:lang w:val="en-GB"/>
        </w:rPr>
        <w:t>Conclusion</w:t>
      </w:r>
      <w:r w:rsidRPr="00E000A4">
        <w:rPr>
          <w:rFonts w:ascii="Times New Roman" w:hAnsi="Times New Roman" w:cs="Times New Roman"/>
          <w:i/>
          <w:iCs/>
          <w:color w:val="FF0000"/>
          <w:sz w:val="16"/>
          <w:szCs w:val="16"/>
          <w:u w:val="single"/>
          <w:lang w:val="en-GB"/>
        </w:rPr>
        <w:t xml:space="preserve"> </w:t>
      </w:r>
    </w:p>
    <w:p w:rsidR="00CF595A" w:rsidRPr="00E000A4" w:rsidRDefault="00CF595A" w:rsidP="000B4D95">
      <w:pPr>
        <w:numPr>
          <w:ilvl w:val="0"/>
          <w:numId w:val="3"/>
        </w:numPr>
        <w:bidi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Non Governmental Organization will not be able to afford lifelong input to those centres; therefore its role should be limited to a single input </w:t>
      </w:r>
      <w:r w:rsidR="005A738A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supporting extended period of 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training in the field of addiction medicine for </w:t>
      </w:r>
      <w:r w:rsidR="005A738A" w:rsidRPr="00E000A4">
        <w:rPr>
          <w:rFonts w:ascii="Times New Roman" w:hAnsi="Times New Roman" w:cs="Times New Roman"/>
          <w:sz w:val="16"/>
          <w:szCs w:val="16"/>
          <w:lang w:val="en-GB" w:bidi="ar-YE"/>
        </w:rPr>
        <w:t>family medicine program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students</w:t>
      </w:r>
      <w:r w:rsidR="00ED6016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>to guarantee continuity of services.</w:t>
      </w:r>
    </w:p>
    <w:p w:rsidR="00FA2271" w:rsidRPr="00E000A4" w:rsidRDefault="00CF595A" w:rsidP="006435A8">
      <w:pPr>
        <w:numPr>
          <w:ilvl w:val="0"/>
          <w:numId w:val="3"/>
        </w:numPr>
        <w:bidi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  <w:lang w:val="en-GB" w:bidi="ar-YE"/>
        </w:rPr>
      </w:pPr>
      <w:r w:rsidRPr="00E000A4">
        <w:rPr>
          <w:rFonts w:ascii="Times New Roman" w:hAnsi="Times New Roman" w:cs="Times New Roman"/>
          <w:sz w:val="16"/>
          <w:szCs w:val="16"/>
          <w:lang w:val="en-GB" w:bidi="ar-YE"/>
        </w:rPr>
        <w:t>Faculty of Medicine will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organize and conduct family medicine training program, ensure selection of representative candidates to cover all the primary health care centers </w:t>
      </w:r>
      <w:r w:rsidR="00B60FB8" w:rsidRPr="00E000A4">
        <w:rPr>
          <w:rFonts w:ascii="Times New Roman" w:hAnsi="Times New Roman" w:cs="Times New Roman"/>
          <w:sz w:val="16"/>
          <w:szCs w:val="16"/>
          <w:lang w:val="en-GB" w:bidi="ar-YE"/>
        </w:rPr>
        <w:t>in all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</w:t>
      </w:r>
      <w:r w:rsidR="00962523" w:rsidRPr="00E000A4">
        <w:rPr>
          <w:rFonts w:ascii="Times New Roman" w:hAnsi="Times New Roman" w:cs="Times New Roman"/>
          <w:sz w:val="16"/>
          <w:szCs w:val="16"/>
          <w:lang w:val="en-GB" w:bidi="ar-YE"/>
        </w:rPr>
        <w:t>geographical areas, and to contract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 with a third party to cover the student’s training in  </w:t>
      </w:r>
      <w:r w:rsidR="00B60FB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enhanced </w:t>
      </w:r>
      <w:r w:rsidR="000B4D95">
        <w:rPr>
          <w:rFonts w:ascii="Times New Roman" w:hAnsi="Times New Roman" w:cs="Times New Roman"/>
          <w:sz w:val="16"/>
          <w:szCs w:val="16"/>
          <w:lang w:val="en-GB" w:bidi="ar-YE"/>
        </w:rPr>
        <w:t xml:space="preserve">adolescents </w:t>
      </w:r>
      <w:r w:rsidR="00DB5108" w:rsidRPr="00E000A4">
        <w:rPr>
          <w:rFonts w:ascii="Times New Roman" w:hAnsi="Times New Roman" w:cs="Times New Roman"/>
          <w:sz w:val="16"/>
          <w:szCs w:val="16"/>
          <w:lang w:val="en-GB" w:bidi="ar-YE"/>
        </w:rPr>
        <w:t xml:space="preserve">addiction  </w:t>
      </w:r>
      <w:r w:rsidR="006435A8" w:rsidRPr="00E000A4">
        <w:rPr>
          <w:rFonts w:ascii="Times New Roman" w:hAnsi="Times New Roman" w:cs="Times New Roman"/>
          <w:sz w:val="16"/>
          <w:szCs w:val="16"/>
          <w:lang w:val="en-GB" w:bidi="ar-YE"/>
        </w:rPr>
        <w:t>services.</w:t>
      </w:r>
    </w:p>
    <w:sectPr w:rsidR="00FA2271" w:rsidRPr="00E000A4" w:rsidSect="000B607F">
      <w:headerReference w:type="default" r:id="rId8"/>
      <w:footerReference w:type="default" r:id="rId9"/>
      <w:pgSz w:w="11906" w:h="16838"/>
      <w:pgMar w:top="851" w:right="1134" w:bottom="851" w:left="1134" w:header="709" w:footer="3402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D02" w:rsidRDefault="00472D02" w:rsidP="00755F45">
      <w:pPr>
        <w:spacing w:after="0" w:line="240" w:lineRule="auto"/>
      </w:pPr>
      <w:r>
        <w:separator/>
      </w:r>
    </w:p>
  </w:endnote>
  <w:endnote w:type="continuationSeparator" w:id="0">
    <w:p w:rsidR="00472D02" w:rsidRDefault="00472D02" w:rsidP="00755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aikh Ahmed Yasee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37" w:rsidRDefault="00BA0534" w:rsidP="000B607F">
    <w:pPr>
      <w:pStyle w:val="Footer"/>
      <w:pBdr>
        <w:top w:val="single" w:sz="24" w:space="0" w:color="9BBB59" w:themeColor="accent3"/>
      </w:pBdr>
      <w:rPr>
        <w:i/>
        <w:iCs/>
        <w:color w:val="8C8C8C" w:themeColor="background1" w:themeShade="8C"/>
      </w:rPr>
    </w:pPr>
    <w:r w:rsidRPr="00563BC6"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type="#_x0000_t202" style="position:absolute;left:0;text-align:left;margin-left:125.3pt;margin-top:10pt;width:378.85pt;height:229.25pt;z-index:251662336;mso-width-relative:margin;mso-height-relative:margin" stroked="f">
          <v:textbox>
            <w:txbxContent>
              <w:p w:rsidR="004C5557" w:rsidRDefault="00660C23" w:rsidP="004C5557">
                <w:pPr>
                  <w:jc w:val="right"/>
                  <w:rPr>
                    <w:rFonts w:asciiTheme="majorBidi" w:hAnsiTheme="majorBidi" w:cstheme="majorBidi"/>
                    <w:sz w:val="24"/>
                    <w:szCs w:val="24"/>
                  </w:rPr>
                </w:pPr>
                <w:r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Ala Saeed has completed his MSc in Psychiatry from Cardiff University – United Kingdom in 2014 and then completed </w:t>
                </w:r>
                <w:r w:rsid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his </w:t>
                </w:r>
                <w:r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training in the Egyptian Board in Psychiatry and </w:t>
                </w:r>
                <w:r w:rsidR="000B607F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>Addiction</w:t>
                </w:r>
                <w:r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 Medicine. He</w:t>
                </w:r>
                <w:r w:rsidR="004C5557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 has expertise in the field of psychosomatic and addiction medicine and</w:t>
                </w:r>
                <w:r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 hold the post of Head of Detoxification Department, Dual diagnosis Department and Currently </w:t>
                </w:r>
                <w:r w:rsidR="004C5557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Vice President of the Addiction Medicine Unit at Al-Abbassia Mental </w:t>
                </w:r>
                <w:r w:rsidR="000B607F">
                  <w:rPr>
                    <w:rFonts w:asciiTheme="majorBidi" w:hAnsiTheme="majorBidi" w:cstheme="majorBidi"/>
                    <w:sz w:val="24"/>
                    <w:szCs w:val="24"/>
                  </w:rPr>
                  <w:t>Hospital</w:t>
                </w:r>
                <w:r w:rsidR="004C5557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 which is the </w:t>
                </w:r>
                <w:r w:rsidR="004C5557">
                  <w:rPr>
                    <w:rFonts w:asciiTheme="majorBidi" w:hAnsiTheme="majorBidi" w:cstheme="majorBidi"/>
                    <w:sz w:val="24"/>
                    <w:szCs w:val="24"/>
                  </w:rPr>
                  <w:t>biggest</w:t>
                </w:r>
                <w:r w:rsidR="004C5557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 </w:t>
                </w:r>
                <w:r w:rsidR="004C5557">
                  <w:rPr>
                    <w:rFonts w:asciiTheme="majorBidi" w:hAnsiTheme="majorBidi" w:cstheme="majorBidi"/>
                    <w:sz w:val="24"/>
                    <w:szCs w:val="24"/>
                  </w:rPr>
                  <w:t xml:space="preserve">health </w:t>
                </w:r>
                <w:r w:rsidR="004C5557"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>provider of addiction services in Egypt</w:t>
                </w:r>
                <w:r w:rsidRPr="004C5557">
                  <w:rPr>
                    <w:rFonts w:asciiTheme="majorBidi" w:hAnsiTheme="majorBidi" w:cstheme="majorBidi"/>
                    <w:sz w:val="24"/>
                    <w:szCs w:val="24"/>
                  </w:rPr>
                  <w:t>.</w:t>
                </w:r>
              </w:p>
              <w:p w:rsidR="007A4C1C" w:rsidRDefault="004C5557" w:rsidP="00BA0534">
                <w:pPr>
                  <w:autoSpaceDE w:val="0"/>
                  <w:autoSpaceDN w:val="0"/>
                  <w:adjustRightInd w:val="0"/>
                  <w:spacing w:after="0"/>
                  <w:jc w:val="right"/>
                  <w:rPr>
                    <w:b/>
                    <w:lang w:val="en-NZ"/>
                  </w:rPr>
                </w:pPr>
                <w:r w:rsidRPr="008A690F">
                  <w:rPr>
                    <w:b/>
                    <w:lang w:val="en-NZ"/>
                  </w:rPr>
                  <w:t xml:space="preserve">Presenting author details </w:t>
                </w:r>
                <w:r w:rsidRPr="008A690F">
                  <w:rPr>
                    <w:b/>
                    <w:lang w:val="en-NZ"/>
                  </w:rPr>
                  <w:br/>
                </w:r>
                <w:r w:rsidRPr="008A690F">
                  <w:rPr>
                    <w:lang w:val="en-NZ"/>
                  </w:rPr>
                  <w:t>Full name:</w:t>
                </w:r>
                <w:r>
                  <w:rPr>
                    <w:lang w:val="en-NZ"/>
                  </w:rPr>
                  <w:t xml:space="preserve"> Ala Saeed Awadh Bin Dohri</w:t>
                </w:r>
                <w:r w:rsidRPr="008A690F">
                  <w:rPr>
                    <w:lang w:val="en-NZ"/>
                  </w:rPr>
                  <w:t xml:space="preserve"> </w:t>
                </w:r>
                <w:r w:rsidRPr="008A690F">
                  <w:rPr>
                    <w:lang w:val="en-NZ"/>
                  </w:rPr>
                  <w:br/>
                  <w:t>Contact number:</w:t>
                </w:r>
                <w:r>
                  <w:rPr>
                    <w:lang w:val="en-NZ"/>
                  </w:rPr>
                  <w:t xml:space="preserve"> 00201020734082</w:t>
                </w:r>
                <w:r w:rsidRPr="008A690F">
                  <w:rPr>
                    <w:lang w:val="en-NZ"/>
                  </w:rPr>
                  <w:br/>
                  <w:t>Linked In account:</w:t>
                </w:r>
                <w:r w:rsidR="007A4C1C">
                  <w:rPr>
                    <w:lang w:val="en-NZ"/>
                  </w:rPr>
                  <w:t xml:space="preserve"> Ala Saeed</w:t>
                </w:r>
              </w:p>
              <w:p w:rsidR="00660C23" w:rsidRPr="00BA0534" w:rsidRDefault="004C5557" w:rsidP="00BA0534">
                <w:pPr>
                  <w:autoSpaceDE w:val="0"/>
                  <w:autoSpaceDN w:val="0"/>
                  <w:adjustRightInd w:val="0"/>
                  <w:jc w:val="right"/>
                  <w:rPr>
                    <w:b/>
                    <w:lang w:val="en-NZ"/>
                  </w:rPr>
                </w:pPr>
                <w:r w:rsidRPr="008A690F">
                  <w:rPr>
                    <w:lang w:val="en-NZ"/>
                  </w:rPr>
                  <w:t>Session name/ number:</w:t>
                </w:r>
                <w:r w:rsidR="007A4C1C">
                  <w:rPr>
                    <w:lang w:val="en-NZ"/>
                  </w:rPr>
                  <w:t xml:space="preserve"> Addiction Disorders and Research Therapy</w:t>
                </w:r>
                <w:r w:rsidRPr="008A690F">
                  <w:rPr>
                    <w:lang w:val="en-NZ"/>
                  </w:rPr>
                  <w:br/>
                  <w:t>Category: (Oral presentation)</w:t>
                </w:r>
                <w:r w:rsidR="00BA0534">
                  <w:rPr>
                    <w:b/>
                    <w:lang w:val="en-NZ"/>
                  </w:rPr>
                  <w:t>.</w:t>
                </w:r>
              </w:p>
            </w:txbxContent>
          </v:textbox>
        </v:shape>
      </w:pict>
    </w:r>
    <w:r w:rsidRPr="00563BC6">
      <w:rPr>
        <w:noProof/>
        <w:lang w:eastAsia="zh-TW"/>
      </w:rPr>
      <w:pict>
        <v:shape id="_x0000_s4097" type="#_x0000_t202" style="position:absolute;left:0;text-align:left;margin-left:16.35pt;margin-top:12.8pt;width:100.8pt;height:138.8pt;z-index:251660288;mso-width-relative:margin;mso-height-relative:margin" strokeweight="6pt">
          <v:stroke linestyle="thickBetweenThin"/>
          <v:textbox style="mso-next-textbox:#_x0000_s4097">
            <w:txbxContent>
              <w:p w:rsidR="00660C23" w:rsidRDefault="00660C23" w:rsidP="00660C23">
                <w:r>
                  <w:rPr>
                    <w:noProof/>
                    <w:lang w:val="en-GB" w:eastAsia="en-GB"/>
                  </w:rPr>
                  <w:drawing>
                    <wp:inline distT="0" distB="0" distL="0" distR="0">
                      <wp:extent cx="1290371" cy="1628796"/>
                      <wp:effectExtent l="19050" t="0" r="5029" b="0"/>
                      <wp:docPr id="4" name="Picture 3" descr="صورة علاء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صورة علاء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90371" cy="16287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4C5557" w:rsidRDefault="004C5557" w:rsidP="00660C23">
    <w:pPr>
      <w:pStyle w:val="Footer"/>
      <w:jc w:val="right"/>
    </w:pPr>
  </w:p>
  <w:p w:rsidR="004C5557" w:rsidRDefault="004C5557" w:rsidP="00660C23">
    <w:pPr>
      <w:pStyle w:val="Footer"/>
      <w:jc w:val="right"/>
    </w:pPr>
  </w:p>
  <w:p w:rsidR="004C5557" w:rsidRDefault="004C5557" w:rsidP="00660C23">
    <w:pPr>
      <w:pStyle w:val="Footer"/>
      <w:jc w:val="right"/>
    </w:pPr>
  </w:p>
  <w:p w:rsidR="004C5557" w:rsidRDefault="004C5557" w:rsidP="00660C23">
    <w:pPr>
      <w:pStyle w:val="Footer"/>
      <w:jc w:val="right"/>
    </w:pPr>
  </w:p>
  <w:p w:rsidR="004C5557" w:rsidRDefault="004C5557" w:rsidP="00660C23">
    <w:pPr>
      <w:pStyle w:val="Footer"/>
      <w:jc w:val="right"/>
    </w:pPr>
  </w:p>
  <w:p w:rsidR="004C5557" w:rsidRDefault="004C5557" w:rsidP="00660C23">
    <w:pPr>
      <w:pStyle w:val="Footer"/>
      <w:jc w:val="right"/>
    </w:pPr>
  </w:p>
  <w:p w:rsidR="00845037" w:rsidRDefault="00845037" w:rsidP="00660C23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D02" w:rsidRDefault="00472D02" w:rsidP="00755F45">
      <w:pPr>
        <w:spacing w:after="0" w:line="240" w:lineRule="auto"/>
      </w:pPr>
      <w:r>
        <w:separator/>
      </w:r>
    </w:p>
  </w:footnote>
  <w:footnote w:type="continuationSeparator" w:id="0">
    <w:p w:rsidR="00472D02" w:rsidRDefault="00472D02" w:rsidP="00755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F45" w:rsidRPr="003349B9" w:rsidRDefault="00755F45" w:rsidP="003349B9">
    <w:pPr>
      <w:pStyle w:val="Header"/>
      <w:bidi w:val="0"/>
      <w:jc w:val="center"/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</w:pPr>
    <w:r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Collaborative Business Plan for Developing </w:t>
    </w:r>
    <w:r w:rsid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Adolescent’s Preventive and Rehabilitative </w:t>
    </w:r>
    <w:r w:rsidR="00C063CC"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Addiction </w:t>
    </w:r>
    <w:r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>Service</w:t>
    </w:r>
    <w:r w:rsidR="00C063CC"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>s</w:t>
    </w:r>
    <w:r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 In Primary Health</w:t>
    </w:r>
    <w:r w:rsidR="00D95D48"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 C</w:t>
    </w:r>
    <w:r w:rsidRPr="003349B9">
      <w:rPr>
        <w:rFonts w:ascii="Times New Roman" w:hAnsi="Times New Roman" w:cs="Times New Roman"/>
        <w:b/>
        <w:bCs/>
        <w:color w:val="0070C0"/>
        <w:sz w:val="28"/>
        <w:szCs w:val="28"/>
        <w:lang w:val="en-GB"/>
      </w:rPr>
      <w:t xml:space="preserve">are Centers in Yemen </w:t>
    </w:r>
  </w:p>
  <w:p w:rsidR="00755F45" w:rsidRDefault="00755F45" w:rsidP="00755F45">
    <w:pPr>
      <w:pStyle w:val="Header"/>
      <w:jc w:val="center"/>
      <w:rPr>
        <w:lang w:val="en-GB"/>
      </w:rPr>
    </w:pPr>
  </w:p>
  <w:p w:rsidR="00755F45" w:rsidRPr="003349B9" w:rsidRDefault="00755F45" w:rsidP="003349B9">
    <w:pPr>
      <w:bidi w:val="0"/>
      <w:spacing w:after="0" w:line="360" w:lineRule="auto"/>
      <w:ind w:left="720"/>
      <w:rPr>
        <w:rFonts w:ascii="Times New Roman" w:hAnsi="Times New Roman" w:cs="Shaikh Ahmed Yaseen"/>
        <w:sz w:val="24"/>
        <w:szCs w:val="24"/>
        <w:vertAlign w:val="superscript"/>
        <w:lang w:val="en-GB"/>
      </w:rPr>
    </w:pPr>
    <w:r w:rsidRPr="003349B9">
      <w:rPr>
        <w:rFonts w:ascii="Times New Roman" w:hAnsi="Times New Roman" w:cs="Shaikh Ahmed Yaseen"/>
        <w:b/>
        <w:bCs/>
        <w:sz w:val="24"/>
        <w:szCs w:val="24"/>
        <w:vertAlign w:val="superscript"/>
        <w:lang w:val="en-GB"/>
      </w:rPr>
      <w:t>Ala Saeed Awadh Bin Dohri</w:t>
    </w:r>
    <w:r w:rsidR="003349B9"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 xml:space="preserve">, </w:t>
    </w:r>
    <w:r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>MBBS, MSc</w:t>
    </w:r>
    <w:r w:rsidR="00E156F7"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 xml:space="preserve"> </w:t>
    </w:r>
    <w:r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 xml:space="preserve"> in Psychiatry</w:t>
    </w:r>
    <w:r w:rsidR="00E156F7"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>, BE Egyptian Board in Psychiatry</w:t>
    </w:r>
    <w:r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 xml:space="preserve"> </w:t>
    </w:r>
    <w:r w:rsidR="003349B9" w:rsidRPr="003349B9">
      <w:rPr>
        <w:rFonts w:ascii="Times New Roman" w:hAnsi="Times New Roman" w:cs="Shaikh Ahmed Yaseen"/>
        <w:sz w:val="24"/>
        <w:szCs w:val="24"/>
        <w:vertAlign w:val="superscript"/>
        <w:lang w:val="en-GB"/>
      </w:rPr>
      <w:t>&amp; Addiction Medicine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A0F36"/>
    <w:multiLevelType w:val="hybridMultilevel"/>
    <w:tmpl w:val="657807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5C41CF"/>
    <w:multiLevelType w:val="hybridMultilevel"/>
    <w:tmpl w:val="FB0A66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6074A"/>
    <w:multiLevelType w:val="hybridMultilevel"/>
    <w:tmpl w:val="BA3AB2E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5CDFE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A232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264C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5764D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281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A60CD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AAB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74EB5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 style="mso-position-horizontal-relative:page;mso-position-vertical-relative:page;mso-width-relative:margin;v-text-anchor:middle" o:allowincell="f" fill="f" fillcolor="white" strokecolor="none [1605]">
      <v:fill color="white" on="f"/>
      <v:stroke color="none [1605]" weight="6pt" linestyle="thickThin"/>
      <v:textbox inset="10.8pt,7.2pt,10.8pt,7.2pt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B534E"/>
    <w:rsid w:val="000B4D95"/>
    <w:rsid w:val="000B607F"/>
    <w:rsid w:val="000F173D"/>
    <w:rsid w:val="000F21F0"/>
    <w:rsid w:val="00156489"/>
    <w:rsid w:val="00243F9D"/>
    <w:rsid w:val="00317443"/>
    <w:rsid w:val="003349B9"/>
    <w:rsid w:val="00391ABD"/>
    <w:rsid w:val="003A3B2E"/>
    <w:rsid w:val="00472D02"/>
    <w:rsid w:val="0047301A"/>
    <w:rsid w:val="004C5557"/>
    <w:rsid w:val="0051354A"/>
    <w:rsid w:val="005A738A"/>
    <w:rsid w:val="006435A8"/>
    <w:rsid w:val="00660C23"/>
    <w:rsid w:val="006C1E4B"/>
    <w:rsid w:val="00707F64"/>
    <w:rsid w:val="00732488"/>
    <w:rsid w:val="007520EE"/>
    <w:rsid w:val="00755F45"/>
    <w:rsid w:val="00756EC4"/>
    <w:rsid w:val="007A4C1C"/>
    <w:rsid w:val="00845037"/>
    <w:rsid w:val="00892C17"/>
    <w:rsid w:val="008F1571"/>
    <w:rsid w:val="008F2194"/>
    <w:rsid w:val="00960D52"/>
    <w:rsid w:val="00962523"/>
    <w:rsid w:val="00A86628"/>
    <w:rsid w:val="00B6063C"/>
    <w:rsid w:val="00B60FB8"/>
    <w:rsid w:val="00BA0534"/>
    <w:rsid w:val="00BB534E"/>
    <w:rsid w:val="00C063CC"/>
    <w:rsid w:val="00CF595A"/>
    <w:rsid w:val="00D40A38"/>
    <w:rsid w:val="00D5762E"/>
    <w:rsid w:val="00D95D48"/>
    <w:rsid w:val="00DB5108"/>
    <w:rsid w:val="00E000A4"/>
    <w:rsid w:val="00E156F7"/>
    <w:rsid w:val="00EC79EF"/>
    <w:rsid w:val="00ED07C0"/>
    <w:rsid w:val="00ED6016"/>
    <w:rsid w:val="00FA2271"/>
    <w:rsid w:val="00FB0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style="mso-position-horizontal-relative:page;mso-position-vertical-relative:page;mso-width-relative:margin;v-text-anchor:middle" o:allowincell="f" fill="f" fillcolor="white" strokecolor="none [1605]">
      <v:fill color="white" on="f"/>
      <v:stroke color="none [1605]" weight="6pt" linestyle="thickThin"/>
      <v:textbox inset="10.8pt,7.2pt,10.8pt,7.2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34E"/>
    <w:pPr>
      <w:bidi/>
    </w:pPr>
    <w:rPr>
      <w:rFonts w:ascii="Calibri" w:eastAsia="Calibri" w:hAnsi="Calibri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9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5F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F45"/>
    <w:rPr>
      <w:rFonts w:ascii="Calibri" w:eastAsia="Calibri" w:hAnsi="Calibri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5F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F45"/>
    <w:rPr>
      <w:rFonts w:ascii="Calibri" w:eastAsia="Calibri" w:hAnsi="Calibri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F45"/>
    <w:rPr>
      <w:rFonts w:ascii="Tahoma" w:eastAsia="Calibri" w:hAnsi="Tahoma" w:cs="Tahoma"/>
      <w:sz w:val="16"/>
      <w:szCs w:val="16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707F6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new%20user\Desktop\Adel%20Sa\PARETO%20dIAGRAM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plotArea>
      <c:layout>
        <c:manualLayout>
          <c:layoutTarget val="inner"/>
          <c:xMode val="edge"/>
          <c:yMode val="edge"/>
          <c:x val="0.11074434323160588"/>
          <c:y val="3.4577472687708909E-2"/>
          <c:w val="0.72509652177493134"/>
          <c:h val="0.60105945678524475"/>
        </c:manualLayout>
      </c:layout>
      <c:barChart>
        <c:barDir val="col"/>
        <c:grouping val="clustered"/>
        <c:ser>
          <c:idx val="0"/>
          <c:order val="0"/>
          <c:spPr>
            <a:gradFill>
              <a:gsLst>
                <a:gs pos="0">
                  <a:schemeClr val="accent1">
                    <a:tint val="66000"/>
                    <a:satMod val="160000"/>
                  </a:schemeClr>
                </a:gs>
                <a:gs pos="50000">
                  <a:schemeClr val="accent1">
                    <a:tint val="44500"/>
                    <a:satMod val="160000"/>
                  </a:schemeClr>
                </a:gs>
                <a:gs pos="100000">
                  <a:schemeClr val="accent1">
                    <a:tint val="23500"/>
                    <a:satMod val="160000"/>
                  </a:schemeClr>
                </a:gs>
              </a:gsLst>
              <a:lin ang="5400000" scaled="0"/>
            </a:gradFill>
          </c:spPr>
          <c:dLbls>
            <c:dLbl>
              <c:idx val="0"/>
              <c:layout>
                <c:manualLayout>
                  <c:x val="-2.5577732673857489E-2"/>
                  <c:y val="0.66607084667323013"/>
                </c:manualLayout>
              </c:layout>
              <c:dLblPos val="outEnd"/>
              <c:showLegendKey val="1"/>
              <c:showVal val="1"/>
              <c:showCatName val="1"/>
            </c:dLbl>
            <c:dLbl>
              <c:idx val="1"/>
              <c:layout>
                <c:manualLayout>
                  <c:x val="-1.9445074301641996E-2"/>
                  <c:y val="0.27719529608539373"/>
                </c:manualLayout>
              </c:layout>
              <c:dLblPos val="outEnd"/>
              <c:showLegendKey val="1"/>
              <c:showVal val="1"/>
              <c:showCatName val="1"/>
            </c:dLbl>
            <c:dLbl>
              <c:idx val="2"/>
              <c:layout>
                <c:manualLayout>
                  <c:x val="-5.0270006721329381E-3"/>
                  <c:y val="0.53670481989344165"/>
                </c:manualLayout>
              </c:layout>
              <c:dLblPos val="outEnd"/>
              <c:showLegendKey val="1"/>
              <c:showVal val="1"/>
              <c:showCatName val="1"/>
            </c:dLbl>
            <c:dLbl>
              <c:idx val="3"/>
              <c:layout>
                <c:manualLayout>
                  <c:x val="-9.6809266363072181E-3"/>
                  <c:y val="-2.4409809185751096E-2"/>
                </c:manualLayout>
              </c:layout>
              <c:dLblPos val="outEnd"/>
              <c:showLegendKey val="1"/>
              <c:showVal val="1"/>
              <c:showCatName val="1"/>
            </c:dLbl>
            <c:dLbl>
              <c:idx val="4"/>
              <c:layout>
                <c:manualLayout>
                  <c:x val="-5.8530632259872328E-3"/>
                  <c:y val="0.46115471905900285"/>
                </c:manualLayout>
              </c:layout>
              <c:dLblPos val="outEnd"/>
              <c:showLegendKey val="1"/>
              <c:showVal val="1"/>
              <c:showCatName val="1"/>
            </c:dLbl>
            <c:txPr>
              <a:bodyPr/>
              <a:lstStyle/>
              <a:p>
                <a:pPr>
                  <a:defRPr sz="800" baseline="0"/>
                </a:pPr>
                <a:endParaRPr lang="en-US"/>
              </a:p>
            </c:txPr>
            <c:dLblPos val="outEnd"/>
            <c:showLegendKey val="1"/>
            <c:showVal val="1"/>
            <c:showCatName val="1"/>
          </c:dLbls>
          <c:cat>
            <c:strRef>
              <c:f>Sheet1!$A$4:$A$8</c:f>
              <c:strCache>
                <c:ptCount val="5"/>
                <c:pt idx="0">
                  <c:v>Lack of training programs</c:v>
                </c:pt>
                <c:pt idx="1">
                  <c:v>Lack of availability of well trained psychiatrists and clinical psychologists </c:v>
                </c:pt>
                <c:pt idx="2">
                  <c:v>Lack of addiction services in the local community  </c:v>
                </c:pt>
                <c:pt idx="3">
                  <c:v>Lack of policymakers' recognition/corrective actions  </c:v>
                </c:pt>
                <c:pt idx="4">
                  <c:v>Lack of standards of good psychiatric practice from Ministry of Health</c:v>
                </c:pt>
              </c:strCache>
            </c:strRef>
          </c:cat>
          <c:val>
            <c:numRef>
              <c:f>Sheet1!$B$4:$B$8</c:f>
              <c:numCache>
                <c:formatCode>General</c:formatCode>
                <c:ptCount val="5"/>
                <c:pt idx="0">
                  <c:v>23</c:v>
                </c:pt>
                <c:pt idx="1">
                  <c:v>19</c:v>
                </c:pt>
                <c:pt idx="2">
                  <c:v>8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</c:ser>
        <c:axId val="182384896"/>
        <c:axId val="183945088"/>
      </c:barChart>
      <c:lineChart>
        <c:grouping val="standard"/>
        <c:ser>
          <c:idx val="1"/>
          <c:order val="1"/>
          <c:cat>
            <c:strRef>
              <c:f>Sheet1!$A$4:$A$8</c:f>
              <c:strCache>
                <c:ptCount val="5"/>
                <c:pt idx="0">
                  <c:v>Lack of training programs</c:v>
                </c:pt>
                <c:pt idx="1">
                  <c:v>Lack of availability of well trained psychiatrists and clinical psychologists </c:v>
                </c:pt>
                <c:pt idx="2">
                  <c:v>Lack of addiction services in the local community  </c:v>
                </c:pt>
                <c:pt idx="3">
                  <c:v>Lack of policymakers' recognition/corrective actions  </c:v>
                </c:pt>
                <c:pt idx="4">
                  <c:v>Lack of standards of good psychiatric practice from Ministry of Health</c:v>
                </c:pt>
              </c:strCache>
            </c:strRef>
          </c:cat>
          <c:val>
            <c:numRef>
              <c:f>Sheet1!$D$4:$D$8</c:f>
              <c:numCache>
                <c:formatCode>General</c:formatCode>
                <c:ptCount val="5"/>
                <c:pt idx="0">
                  <c:v>37.704918032786892</c:v>
                </c:pt>
                <c:pt idx="1">
                  <c:v>68.852459016393425</c:v>
                </c:pt>
                <c:pt idx="2">
                  <c:v>81.967213114754102</c:v>
                </c:pt>
                <c:pt idx="3">
                  <c:v>93.442622950819697</c:v>
                </c:pt>
                <c:pt idx="4">
                  <c:v>100</c:v>
                </c:pt>
              </c:numCache>
            </c:numRef>
          </c:val>
        </c:ser>
        <c:marker val="1"/>
        <c:axId val="182441088"/>
        <c:axId val="183946624"/>
      </c:lineChart>
      <c:catAx>
        <c:axId val="182384896"/>
        <c:scaling>
          <c:orientation val="minMax"/>
        </c:scaling>
        <c:delete val="1"/>
        <c:axPos val="b"/>
        <c:tickLblPos val="none"/>
        <c:crossAx val="183945088"/>
        <c:crosses val="autoZero"/>
        <c:auto val="1"/>
        <c:lblAlgn val="ctr"/>
        <c:lblOffset val="100"/>
      </c:catAx>
      <c:valAx>
        <c:axId val="183945088"/>
        <c:scaling>
          <c:orientation val="minMax"/>
        </c:scaling>
        <c:axPos val="l"/>
        <c:majorGridlines/>
        <c:numFmt formatCode="General" sourceLinked="1"/>
        <c:tickLblPos val="nextTo"/>
        <c:crossAx val="182384896"/>
        <c:crosses val="autoZero"/>
        <c:crossBetween val="between"/>
      </c:valAx>
      <c:valAx>
        <c:axId val="183946624"/>
        <c:scaling>
          <c:orientation val="minMax"/>
          <c:max val="100"/>
        </c:scaling>
        <c:axPos val="r"/>
        <c:numFmt formatCode="General" sourceLinked="1"/>
        <c:tickLblPos val="nextTo"/>
        <c:crossAx val="182441088"/>
        <c:crosses val="max"/>
        <c:crossBetween val="between"/>
      </c:valAx>
      <c:catAx>
        <c:axId val="182441088"/>
        <c:scaling>
          <c:orientation val="minMax"/>
        </c:scaling>
        <c:delete val="1"/>
        <c:axPos val="b"/>
        <c:tickLblPos val="none"/>
        <c:crossAx val="183946624"/>
        <c:crosses val="autoZero"/>
        <c:auto val="1"/>
        <c:lblAlgn val="ctr"/>
        <c:lblOffset val="100"/>
      </c:catAx>
    </c:plotArea>
    <c:plotVisOnly val="1"/>
    <c:dispBlanksAs val="gap"/>
  </c:chart>
  <c:txPr>
    <a:bodyPr/>
    <a:lstStyle/>
    <a:p>
      <a:pPr>
        <a:defRPr>
          <a:solidFill>
            <a:schemeClr val="tx1"/>
          </a:solidFill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new user</cp:lastModifiedBy>
  <cp:revision>2</cp:revision>
  <dcterms:created xsi:type="dcterms:W3CDTF">2017-02-11T22:23:00Z</dcterms:created>
  <dcterms:modified xsi:type="dcterms:W3CDTF">2017-02-11T22:23:00Z</dcterms:modified>
</cp:coreProperties>
</file>