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F04" w:rsidRPr="00534CCD" w:rsidRDefault="000B1F04" w:rsidP="002916EB">
      <w:pPr>
        <w:pStyle w:val="Heading1"/>
        <w:spacing w:before="120" w:line="276" w:lineRule="auto"/>
        <w:ind w:left="102" w:right="108"/>
        <w:jc w:val="center"/>
        <w:rPr>
          <w:sz w:val="28"/>
        </w:rPr>
      </w:pPr>
      <w:bookmarkStart w:id="0" w:name="_GoBack"/>
      <w:r w:rsidRPr="00534CCD">
        <w:rPr>
          <w:color w:val="337AB7"/>
        </w:rPr>
        <w:t xml:space="preserve">Unusual solvation of ESIPT probes in </w:t>
      </w:r>
      <w:proofErr w:type="spellStart"/>
      <w:r w:rsidRPr="00534CCD">
        <w:rPr>
          <w:color w:val="337AB7"/>
        </w:rPr>
        <w:t>protic</w:t>
      </w:r>
      <w:proofErr w:type="spellEnd"/>
      <w:r w:rsidRPr="00534CCD">
        <w:rPr>
          <w:color w:val="337AB7"/>
        </w:rPr>
        <w:t xml:space="preserve"> solvents </w:t>
      </w:r>
    </w:p>
    <w:bookmarkEnd w:id="0"/>
    <w:p w:rsidR="000B1F04" w:rsidRDefault="00615C7F" w:rsidP="005973B9">
      <w:pPr>
        <w:pStyle w:val="BodyText"/>
        <w:spacing w:before="73" w:line="198" w:lineRule="exact"/>
        <w:ind w:left="100" w:right="5987"/>
        <w:rPr>
          <w:rFonts w:ascii="Arial"/>
        </w:rPr>
      </w:pPr>
      <w:proofErr w:type="spellStart"/>
      <w:r>
        <w:rPr>
          <w:rFonts w:ascii="Arial"/>
        </w:rPr>
        <w:t>Nitin</w:t>
      </w:r>
      <w:proofErr w:type="spellEnd"/>
      <w:r>
        <w:rPr>
          <w:rFonts w:ascii="Arial"/>
        </w:rPr>
        <w:t xml:space="preserve"> </w:t>
      </w:r>
      <w:proofErr w:type="spellStart"/>
      <w:proofErr w:type="gramStart"/>
      <w:r>
        <w:rPr>
          <w:rFonts w:ascii="Arial"/>
        </w:rPr>
        <w:t>Chattopadhyay</w:t>
      </w:r>
      <w:proofErr w:type="spellEnd"/>
      <w:r w:rsidR="000B1F04">
        <w:rPr>
          <w:rFonts w:ascii="Arial"/>
        </w:rPr>
        <w:t xml:space="preserve">  </w:t>
      </w:r>
      <w:r w:rsidR="00EA3145">
        <w:rPr>
          <w:rFonts w:ascii="Arial"/>
        </w:rPr>
        <w:t>PhD</w:t>
      </w:r>
      <w:proofErr w:type="gramEnd"/>
      <w:r w:rsidR="00EA3145">
        <w:rPr>
          <w:rFonts w:ascii="Arial"/>
        </w:rPr>
        <w:t xml:space="preserve">, </w:t>
      </w:r>
      <w:proofErr w:type="spellStart"/>
      <w:r w:rsidR="000B1F04">
        <w:rPr>
          <w:rFonts w:ascii="Arial"/>
        </w:rPr>
        <w:t>FASc</w:t>
      </w:r>
      <w:proofErr w:type="spellEnd"/>
      <w:r w:rsidR="000B1F04">
        <w:rPr>
          <w:rFonts w:ascii="Arial"/>
        </w:rPr>
        <w:t xml:space="preserve">, </w:t>
      </w:r>
      <w:proofErr w:type="spellStart"/>
      <w:r w:rsidR="000B1F04">
        <w:rPr>
          <w:rFonts w:ascii="Arial"/>
        </w:rPr>
        <w:t>FNASc</w:t>
      </w:r>
      <w:proofErr w:type="spellEnd"/>
    </w:p>
    <w:p w:rsidR="00F23B69" w:rsidRDefault="000B1F04" w:rsidP="005973B9">
      <w:pPr>
        <w:pStyle w:val="BodyText"/>
        <w:spacing w:before="73" w:line="198" w:lineRule="exact"/>
        <w:ind w:left="100" w:right="5987"/>
        <w:rPr>
          <w:rFonts w:ascii="Arial"/>
        </w:rPr>
      </w:pPr>
      <w:r>
        <w:rPr>
          <w:rFonts w:ascii="Arial"/>
        </w:rPr>
        <w:t xml:space="preserve">Department of Chemistry, </w:t>
      </w:r>
      <w:proofErr w:type="spellStart"/>
      <w:r>
        <w:rPr>
          <w:rFonts w:ascii="Arial"/>
        </w:rPr>
        <w:t>Jadavpur</w:t>
      </w:r>
      <w:proofErr w:type="spellEnd"/>
      <w:r>
        <w:rPr>
          <w:rFonts w:ascii="Arial"/>
        </w:rPr>
        <w:t xml:space="preserve"> University, </w:t>
      </w:r>
    </w:p>
    <w:p w:rsidR="005973B9" w:rsidRDefault="000B1F04" w:rsidP="005973B9">
      <w:pPr>
        <w:pStyle w:val="BodyText"/>
        <w:spacing w:before="73" w:line="198" w:lineRule="exact"/>
        <w:ind w:left="100" w:right="5987"/>
        <w:rPr>
          <w:rFonts w:ascii="Arial"/>
        </w:rPr>
      </w:pPr>
      <w:proofErr w:type="gramStart"/>
      <w:r>
        <w:rPr>
          <w:rFonts w:ascii="Arial"/>
        </w:rPr>
        <w:t xml:space="preserve">Kolkata </w:t>
      </w:r>
      <w:r>
        <w:rPr>
          <w:rFonts w:ascii="Arial"/>
        </w:rPr>
        <w:t>–</w:t>
      </w:r>
      <w:r>
        <w:rPr>
          <w:rFonts w:ascii="Arial"/>
        </w:rPr>
        <w:t xml:space="preserve"> 700</w:t>
      </w:r>
      <w:r w:rsidR="00371F5C">
        <w:rPr>
          <w:rFonts w:ascii="Arial"/>
        </w:rPr>
        <w:t xml:space="preserve"> </w:t>
      </w:r>
      <w:r>
        <w:rPr>
          <w:rFonts w:ascii="Arial"/>
        </w:rPr>
        <w:t>032, India.</w:t>
      </w:r>
      <w:proofErr w:type="gramEnd"/>
      <w:r>
        <w:rPr>
          <w:rFonts w:ascii="Arial"/>
        </w:rPr>
        <w:t xml:space="preserve"> </w:t>
      </w:r>
    </w:p>
    <w:p w:rsidR="00AE3E37" w:rsidRDefault="00AE3E37">
      <w:pPr>
        <w:rPr>
          <w:rFonts w:ascii="Arial"/>
          <w:sz w:val="21"/>
        </w:rPr>
      </w:pPr>
    </w:p>
    <w:p w:rsidR="00371F5C" w:rsidRDefault="00371F5C">
      <w:pPr>
        <w:rPr>
          <w:rFonts w:ascii="Arial"/>
          <w:sz w:val="21"/>
        </w:rPr>
        <w:sectPr w:rsidR="00371F5C" w:rsidSect="00371F5C">
          <w:headerReference w:type="default" r:id="rId9"/>
          <w:footerReference w:type="default" r:id="rId10"/>
          <w:type w:val="continuous"/>
          <w:pgSz w:w="11910" w:h="16840"/>
          <w:pgMar w:top="1560" w:right="600" w:bottom="840" w:left="620" w:header="541" w:footer="642" w:gutter="0"/>
          <w:cols w:space="720"/>
        </w:sectPr>
      </w:pPr>
    </w:p>
    <w:p w:rsidR="00AE3E37" w:rsidRDefault="00A9710C" w:rsidP="0005060A">
      <w:pPr>
        <w:pStyle w:val="Heading3"/>
        <w:ind w:left="102"/>
        <w:jc w:val="both"/>
      </w:pPr>
      <w:r>
        <w:rPr>
          <w:color w:val="BF5A14"/>
        </w:rPr>
        <w:lastRenderedPageBreak/>
        <w:t>Abstract</w:t>
      </w:r>
    </w:p>
    <w:p w:rsidR="003D7B3B" w:rsidRDefault="003D7B3B">
      <w:pPr>
        <w:pStyle w:val="BodyText"/>
        <w:spacing w:before="90" w:line="280" w:lineRule="auto"/>
        <w:ind w:left="100"/>
        <w:jc w:val="both"/>
      </w:pPr>
      <w:r>
        <w:t xml:space="preserve">Unusually high fluorescence anisotropy (FA) of some ESIPT-prone molecular systems with </w:t>
      </w:r>
      <w:r w:rsidRPr="00CE2738">
        <w:t xml:space="preserve">emphasis on 3-hydroxyflavone (3HF) family in </w:t>
      </w:r>
      <w:proofErr w:type="spellStart"/>
      <w:r w:rsidRPr="00CE2738">
        <w:t>protic</w:t>
      </w:r>
      <w:proofErr w:type="spellEnd"/>
      <w:r w:rsidRPr="00CE2738">
        <w:t xml:space="preserve"> solvents, especially in water, has been</w:t>
      </w:r>
      <w:r>
        <w:t xml:space="preserve"> reported for the first time.</w:t>
      </w:r>
      <w:r>
        <w:rPr>
          <w:vertAlign w:val="superscript"/>
        </w:rPr>
        <w:t>1</w:t>
      </w:r>
      <w:r>
        <w:t xml:space="preserve"> Based on the experimental outcomes of steady-state and time-resolved FA experiments with 3HF and its </w:t>
      </w:r>
      <w:proofErr w:type="spellStart"/>
      <w:r>
        <w:t>methoxy</w:t>
      </w:r>
      <w:proofErr w:type="spellEnd"/>
      <w:r>
        <w:t xml:space="preserve"> analogue (3MF) we put forward our pioneering proposition that high FA is due to the formation of H-bonded cage-like structures of probes involving the </w:t>
      </w:r>
      <w:proofErr w:type="spellStart"/>
      <w:r>
        <w:t>protic</w:t>
      </w:r>
      <w:proofErr w:type="spellEnd"/>
      <w:r>
        <w:t xml:space="preserve"> solvents. This reveals an unusual pattern of solvation. Comparison of the solvation patterns of 3HF, 6HF and 7HF reveals that the position of hydroxyl group as well as the extended π-conjugation within the probe molecule dictates the extent of solvated cluster formation.</w:t>
      </w:r>
      <w:r>
        <w:rPr>
          <w:vertAlign w:val="superscript"/>
        </w:rPr>
        <w:t>2</w:t>
      </w:r>
      <w:r>
        <w:t xml:space="preserve"> To establish the proposition, we adopt a strategy where H-bonding between the probe and water is intentionally broken in the presence of </w:t>
      </w:r>
      <w:proofErr w:type="spellStart"/>
      <w:r>
        <w:t>chaotropic</w:t>
      </w:r>
      <w:proofErr w:type="spellEnd"/>
      <w:r>
        <w:t xml:space="preserve"> agents or </w:t>
      </w:r>
      <w:proofErr w:type="spellStart"/>
      <w:r>
        <w:t>supramolecular</w:t>
      </w:r>
      <w:proofErr w:type="spellEnd"/>
      <w:r>
        <w:t xml:space="preserve"> assemblies like micelles and cyclodextrins.</w:t>
      </w:r>
      <w:r>
        <w:rPr>
          <w:vertAlign w:val="superscript"/>
        </w:rPr>
        <w:t>3,4</w:t>
      </w:r>
      <w:r>
        <w:t xml:space="preserve"> Contrary to the conventional increasing trend of FA, introduction of these entities results in lowering of the FA compared to that in aqueous medium. Disruption of the 3HF–water cluster through encapsulation of the probe within the assemblies is made responsible for the atypical behavior of FA of 3HF.</w:t>
      </w:r>
      <w:r>
        <w:rPr>
          <w:vertAlign w:val="superscript"/>
        </w:rPr>
        <w:t>3</w:t>
      </w:r>
      <w:proofErr w:type="gramStart"/>
      <w:r>
        <w:rPr>
          <w:vertAlign w:val="superscript"/>
        </w:rPr>
        <w:t>,4</w:t>
      </w:r>
      <w:proofErr w:type="gramEnd"/>
      <w:r>
        <w:t xml:space="preserve"> To have a theoretical basis of the probe-water cluster formation, we undertook DFT based quantum chemical calculations as well as molecular dynamics (MD) simulation. The calculations validate our proposition by showing enhanced stability of the 3HF-water clusters with 4-5 water molecules.</w:t>
      </w:r>
      <w:r>
        <w:rPr>
          <w:vertAlign w:val="superscript"/>
        </w:rPr>
        <w:t>5</w:t>
      </w:r>
      <w:r>
        <w:t xml:space="preserve"> Essence of the whole scenario is perceived from Figure 1. We have further extended our study to another series of compounds to explore if observation of high FA prevails for other ESIPT probes as well.</w:t>
      </w:r>
      <w:r>
        <w:rPr>
          <w:vertAlign w:val="superscript"/>
        </w:rPr>
        <w:t>6</w:t>
      </w:r>
      <w:r>
        <w:t xml:space="preserve"> </w:t>
      </w:r>
      <w:proofErr w:type="gramStart"/>
      <w:r>
        <w:t>Here</w:t>
      </w:r>
      <w:proofErr w:type="gramEnd"/>
      <w:r>
        <w:t xml:space="preserve"> also the experimental findings led to a similar proposition of formation of H-bonded probe–water cage, justifying an unusual solvation of ESIPT probes in </w:t>
      </w:r>
      <w:proofErr w:type="spellStart"/>
      <w:r>
        <w:t>protic</w:t>
      </w:r>
      <w:proofErr w:type="spellEnd"/>
      <w:r>
        <w:t xml:space="preserve"> solvents.</w:t>
      </w:r>
    </w:p>
    <w:p w:rsidR="00E43BE2" w:rsidRDefault="00E43BE2">
      <w:pPr>
        <w:pStyle w:val="Heading3"/>
        <w:spacing w:before="74"/>
        <w:rPr>
          <w:b w:val="0"/>
        </w:rPr>
      </w:pPr>
    </w:p>
    <w:p w:rsidR="006A6DE6" w:rsidRDefault="006A6DE6">
      <w:pPr>
        <w:pStyle w:val="Heading3"/>
        <w:spacing w:before="74"/>
        <w:rPr>
          <w:rFonts w:ascii="Minion Pro"/>
          <w:b w:val="0"/>
        </w:rPr>
      </w:pPr>
      <w:r w:rsidRPr="00B21A57">
        <w:rPr>
          <w:rFonts w:ascii="Minion Pro"/>
        </w:rPr>
        <w:t>Notes/Comments:</w:t>
      </w:r>
      <w:r>
        <w:rPr>
          <w:rFonts w:ascii="Minion Pro"/>
          <w:b w:val="0"/>
        </w:rPr>
        <w:t xml:space="preserve">  </w:t>
      </w:r>
    </w:p>
    <w:p w:rsidR="00AE3E37" w:rsidRPr="005E53BC" w:rsidRDefault="006A6DE6">
      <w:pPr>
        <w:pStyle w:val="Heading3"/>
        <w:spacing w:before="74"/>
      </w:pPr>
      <w:r>
        <w:rPr>
          <w:rFonts w:ascii="Minion Pro"/>
          <w:b w:val="0"/>
        </w:rPr>
        <w:t xml:space="preserve">        </w:t>
      </w:r>
      <w:r w:rsidRPr="006A6DE6">
        <w:rPr>
          <w:rFonts w:ascii="Minion Pro"/>
          <w:b w:val="0"/>
        </w:rPr>
        <w:t xml:space="preserve">ESIPT: Excited state </w:t>
      </w:r>
      <w:proofErr w:type="spellStart"/>
      <w:r w:rsidRPr="006A6DE6">
        <w:rPr>
          <w:rFonts w:ascii="Minion Pro"/>
          <w:b w:val="0"/>
        </w:rPr>
        <w:t>intramolecular</w:t>
      </w:r>
      <w:proofErr w:type="spellEnd"/>
      <w:r w:rsidRPr="006A6DE6">
        <w:rPr>
          <w:rFonts w:ascii="Minion Pro"/>
          <w:b w:val="0"/>
        </w:rPr>
        <w:t xml:space="preserve"> proton transfer. </w:t>
      </w:r>
      <w:r w:rsidR="00A9710C" w:rsidRPr="006A6DE6">
        <w:rPr>
          <w:b w:val="0"/>
        </w:rPr>
        <w:br w:type="column"/>
      </w:r>
      <w:r w:rsidR="00A9710C" w:rsidRPr="005E53BC">
        <w:rPr>
          <w:color w:val="BF5A14"/>
        </w:rPr>
        <w:lastRenderedPageBreak/>
        <w:t>Image</w:t>
      </w:r>
    </w:p>
    <w:p w:rsidR="00195F70" w:rsidRPr="005E53BC" w:rsidRDefault="00195F70" w:rsidP="00FE2ABB">
      <w:pPr>
        <w:pStyle w:val="BodyText"/>
        <w:spacing w:before="2"/>
        <w:jc w:val="center"/>
        <w:rPr>
          <w:rFonts w:ascii="Arial"/>
          <w:b/>
          <w:sz w:val="16"/>
        </w:rPr>
      </w:pPr>
      <w:r w:rsidRPr="005E53BC">
        <w:rPr>
          <w:noProof/>
          <w:lang w:val="en-IN" w:eastAsia="en-IN"/>
        </w:rPr>
        <w:drawing>
          <wp:inline distT="0" distB="0" distL="0" distR="0" wp14:anchorId="21EA9DC4" wp14:editId="40B3251F">
            <wp:extent cx="2933337" cy="1876301"/>
            <wp:effectExtent l="0" t="0" r="635" b="0"/>
            <wp:docPr id="1" name="Picture 1" descr="D:\TO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OC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9977" cy="1880548"/>
                    </a:xfrm>
                    <a:prstGeom prst="rect">
                      <a:avLst/>
                    </a:prstGeom>
                    <a:noFill/>
                    <a:ln>
                      <a:noFill/>
                    </a:ln>
                  </pic:spPr>
                </pic:pic>
              </a:graphicData>
            </a:graphic>
          </wp:inline>
        </w:drawing>
      </w:r>
    </w:p>
    <w:p w:rsidR="00195F70" w:rsidRPr="005E53BC" w:rsidRDefault="00195F70" w:rsidP="00195F70">
      <w:pPr>
        <w:pStyle w:val="BodyText"/>
        <w:spacing w:before="2"/>
        <w:ind w:left="284"/>
      </w:pPr>
      <w:r w:rsidRPr="005E53BC">
        <w:t>Figure 1: Formation of probe–water cluster established through experiment and theory.</w:t>
      </w:r>
    </w:p>
    <w:p w:rsidR="00195F70" w:rsidRPr="005E53BC" w:rsidRDefault="00195F70">
      <w:pPr>
        <w:pStyle w:val="BodyText"/>
        <w:spacing w:before="2"/>
        <w:rPr>
          <w:rFonts w:ascii="Arial"/>
          <w:b/>
          <w:sz w:val="16"/>
        </w:rPr>
      </w:pPr>
    </w:p>
    <w:p w:rsidR="005973B9" w:rsidRPr="005E53BC" w:rsidRDefault="005973B9" w:rsidP="005973B9">
      <w:pPr>
        <w:spacing w:line="204" w:lineRule="exact"/>
        <w:rPr>
          <w:rFonts w:ascii="Arial"/>
          <w:b/>
          <w:sz w:val="20"/>
        </w:rPr>
      </w:pPr>
      <w:r w:rsidRPr="005E53BC">
        <w:rPr>
          <w:rFonts w:ascii="Arial"/>
          <w:b/>
          <w:color w:val="BF5A14"/>
          <w:sz w:val="20"/>
        </w:rPr>
        <w:t xml:space="preserve">Recent Publications </w:t>
      </w:r>
    </w:p>
    <w:p w:rsidR="005973B9" w:rsidRPr="005E53BC" w:rsidRDefault="00E43BE2" w:rsidP="005973B9">
      <w:pPr>
        <w:pStyle w:val="ListParagraph"/>
        <w:numPr>
          <w:ilvl w:val="0"/>
          <w:numId w:val="3"/>
        </w:numPr>
        <w:tabs>
          <w:tab w:val="left" w:pos="384"/>
        </w:tabs>
        <w:spacing w:before="103" w:line="216" w:lineRule="exact"/>
        <w:ind w:right="138" w:hanging="283"/>
        <w:rPr>
          <w:sz w:val="18"/>
        </w:rPr>
      </w:pPr>
      <w:r w:rsidRPr="005E53BC">
        <w:rPr>
          <w:sz w:val="18"/>
        </w:rPr>
        <w:t xml:space="preserve">Das S, </w:t>
      </w:r>
      <w:proofErr w:type="spellStart"/>
      <w:r w:rsidRPr="005E53BC">
        <w:rPr>
          <w:sz w:val="18"/>
        </w:rPr>
        <w:t>Ghosh</w:t>
      </w:r>
      <w:proofErr w:type="spellEnd"/>
      <w:r w:rsidRPr="005E53BC">
        <w:rPr>
          <w:sz w:val="18"/>
        </w:rPr>
        <w:t xml:space="preserve"> S, </w:t>
      </w:r>
      <w:proofErr w:type="spellStart"/>
      <w:r w:rsidRPr="005E53BC">
        <w:rPr>
          <w:sz w:val="18"/>
        </w:rPr>
        <w:t>Chattopadhyay</w:t>
      </w:r>
      <w:proofErr w:type="spellEnd"/>
      <w:r w:rsidRPr="005E53BC">
        <w:rPr>
          <w:sz w:val="18"/>
        </w:rPr>
        <w:t xml:space="preserve"> N (2016) </w:t>
      </w:r>
      <w:proofErr w:type="gramStart"/>
      <w:r w:rsidR="00DA2FC5">
        <w:rPr>
          <w:sz w:val="18"/>
        </w:rPr>
        <w:t>U</w:t>
      </w:r>
      <w:r w:rsidR="00DA2FC5" w:rsidRPr="005E53BC">
        <w:rPr>
          <w:sz w:val="18"/>
        </w:rPr>
        <w:t>nprecedented</w:t>
      </w:r>
      <w:proofErr w:type="gramEnd"/>
      <w:r w:rsidRPr="005E53BC">
        <w:rPr>
          <w:sz w:val="18"/>
        </w:rPr>
        <w:t xml:space="preserve"> high fluorescence anisotropy in </w:t>
      </w:r>
      <w:proofErr w:type="spellStart"/>
      <w:r w:rsidRPr="005E53BC">
        <w:rPr>
          <w:sz w:val="18"/>
        </w:rPr>
        <w:t>protic</w:t>
      </w:r>
      <w:proofErr w:type="spellEnd"/>
      <w:r w:rsidRPr="005E53BC">
        <w:rPr>
          <w:sz w:val="18"/>
        </w:rPr>
        <w:t xml:space="preserve"> solvents: Hydrogen bond induced solvent caging? Chem. Phys. </w:t>
      </w:r>
      <w:proofErr w:type="spellStart"/>
      <w:r w:rsidRPr="005E53BC">
        <w:rPr>
          <w:sz w:val="18"/>
        </w:rPr>
        <w:t>Lett</w:t>
      </w:r>
      <w:proofErr w:type="spellEnd"/>
      <w:r w:rsidRPr="005E53BC">
        <w:rPr>
          <w:sz w:val="18"/>
        </w:rPr>
        <w:t xml:space="preserve">. 644: 284-287. </w:t>
      </w:r>
    </w:p>
    <w:p w:rsidR="00E77C61" w:rsidRPr="005E53BC" w:rsidRDefault="00E43BE2" w:rsidP="005973B9">
      <w:pPr>
        <w:pStyle w:val="ListParagraph"/>
        <w:numPr>
          <w:ilvl w:val="0"/>
          <w:numId w:val="3"/>
        </w:numPr>
        <w:tabs>
          <w:tab w:val="left" w:pos="384"/>
        </w:tabs>
        <w:spacing w:line="216" w:lineRule="exact"/>
        <w:ind w:right="137" w:hanging="283"/>
        <w:rPr>
          <w:sz w:val="18"/>
        </w:rPr>
      </w:pPr>
      <w:r w:rsidRPr="005E53BC">
        <w:rPr>
          <w:sz w:val="18"/>
        </w:rPr>
        <w:t xml:space="preserve">Das S, Mukherjee S, </w:t>
      </w:r>
      <w:proofErr w:type="spellStart"/>
      <w:r w:rsidRPr="005E53BC">
        <w:rPr>
          <w:sz w:val="18"/>
        </w:rPr>
        <w:t>Chakrabarty</w:t>
      </w:r>
      <w:proofErr w:type="spellEnd"/>
      <w:r w:rsidRPr="005E53BC">
        <w:rPr>
          <w:sz w:val="18"/>
        </w:rPr>
        <w:t xml:space="preserve"> S, </w:t>
      </w:r>
      <w:proofErr w:type="spellStart"/>
      <w:r w:rsidRPr="005E53BC">
        <w:rPr>
          <w:sz w:val="18"/>
        </w:rPr>
        <w:t>Chattopadhyay</w:t>
      </w:r>
      <w:proofErr w:type="spellEnd"/>
      <w:r w:rsidRPr="005E53BC">
        <w:rPr>
          <w:sz w:val="18"/>
        </w:rPr>
        <w:t xml:space="preserve"> N (2021) </w:t>
      </w:r>
      <w:r w:rsidR="00E77C61" w:rsidRPr="005E53BC">
        <w:rPr>
          <w:sz w:val="18"/>
        </w:rPr>
        <w:t xml:space="preserve">Hydroxyl group directed solvation of ESIPT probes in water: A demonstration from the fluorescence anisotropy of </w:t>
      </w:r>
      <w:proofErr w:type="spellStart"/>
      <w:r w:rsidR="00E77C61" w:rsidRPr="005E53BC">
        <w:rPr>
          <w:sz w:val="18"/>
        </w:rPr>
        <w:t>hydroxyflavones</w:t>
      </w:r>
      <w:proofErr w:type="spellEnd"/>
      <w:r w:rsidR="00E77C61" w:rsidRPr="005E53BC">
        <w:rPr>
          <w:sz w:val="18"/>
        </w:rPr>
        <w:t xml:space="preserve">. J. Phys. Chem. A 125: 57-64. </w:t>
      </w:r>
    </w:p>
    <w:p w:rsidR="002434E1" w:rsidRPr="005E53BC" w:rsidRDefault="00E77C61" w:rsidP="005973B9">
      <w:pPr>
        <w:pStyle w:val="ListParagraph"/>
        <w:numPr>
          <w:ilvl w:val="0"/>
          <w:numId w:val="3"/>
        </w:numPr>
        <w:tabs>
          <w:tab w:val="left" w:pos="384"/>
        </w:tabs>
        <w:spacing w:line="216" w:lineRule="exact"/>
        <w:ind w:right="137" w:hanging="283"/>
        <w:rPr>
          <w:sz w:val="18"/>
        </w:rPr>
      </w:pPr>
      <w:r w:rsidRPr="005E53BC">
        <w:rPr>
          <w:sz w:val="18"/>
        </w:rPr>
        <w:t xml:space="preserve">Das S, </w:t>
      </w:r>
      <w:proofErr w:type="spellStart"/>
      <w:r w:rsidRPr="005E53BC">
        <w:rPr>
          <w:sz w:val="18"/>
        </w:rPr>
        <w:t>Chattopadhyay</w:t>
      </w:r>
      <w:proofErr w:type="spellEnd"/>
      <w:r w:rsidRPr="005E53BC">
        <w:rPr>
          <w:sz w:val="18"/>
        </w:rPr>
        <w:t xml:space="preserve"> N (2017) Unconventional modulation of fluorescence anisotropy </w:t>
      </w:r>
      <w:r w:rsidR="002434E1" w:rsidRPr="005E53BC">
        <w:rPr>
          <w:sz w:val="18"/>
        </w:rPr>
        <w:t xml:space="preserve">of 3-hydroxyflavone in cationic micelles. Colloid Interface Sci. </w:t>
      </w:r>
      <w:proofErr w:type="spellStart"/>
      <w:r w:rsidR="002434E1" w:rsidRPr="005E53BC">
        <w:rPr>
          <w:sz w:val="18"/>
        </w:rPr>
        <w:t>Commun</w:t>
      </w:r>
      <w:proofErr w:type="spellEnd"/>
      <w:r w:rsidR="002434E1" w:rsidRPr="005E53BC">
        <w:rPr>
          <w:sz w:val="18"/>
        </w:rPr>
        <w:t xml:space="preserve">. 16: 10-13. </w:t>
      </w:r>
    </w:p>
    <w:p w:rsidR="005973B9" w:rsidRPr="005E53BC" w:rsidRDefault="003F6ED3" w:rsidP="005973B9">
      <w:pPr>
        <w:pStyle w:val="ListParagraph"/>
        <w:numPr>
          <w:ilvl w:val="0"/>
          <w:numId w:val="3"/>
        </w:numPr>
        <w:tabs>
          <w:tab w:val="left" w:pos="384"/>
        </w:tabs>
        <w:spacing w:line="216" w:lineRule="exact"/>
        <w:ind w:right="137" w:hanging="283"/>
        <w:rPr>
          <w:sz w:val="18"/>
        </w:rPr>
      </w:pPr>
      <w:r w:rsidRPr="005E53BC">
        <w:rPr>
          <w:sz w:val="18"/>
        </w:rPr>
        <w:t xml:space="preserve">Das S, </w:t>
      </w:r>
      <w:proofErr w:type="spellStart"/>
      <w:r w:rsidRPr="005E53BC">
        <w:rPr>
          <w:sz w:val="18"/>
        </w:rPr>
        <w:t>Chattopadhyay</w:t>
      </w:r>
      <w:proofErr w:type="spellEnd"/>
      <w:r w:rsidRPr="005E53BC">
        <w:rPr>
          <w:sz w:val="18"/>
        </w:rPr>
        <w:t xml:space="preserve"> N (2017) </w:t>
      </w:r>
      <w:proofErr w:type="spellStart"/>
      <w:r w:rsidRPr="005E53BC">
        <w:rPr>
          <w:sz w:val="18"/>
        </w:rPr>
        <w:t>Supramolecular</w:t>
      </w:r>
      <w:proofErr w:type="spellEnd"/>
      <w:r w:rsidRPr="005E53BC">
        <w:rPr>
          <w:sz w:val="18"/>
        </w:rPr>
        <w:t xml:space="preserve"> inclusion assisted disruption of probe-solvent network. </w:t>
      </w:r>
      <w:proofErr w:type="spellStart"/>
      <w:r w:rsidRPr="005E53BC">
        <w:rPr>
          <w:sz w:val="18"/>
        </w:rPr>
        <w:t>ChemistrySelect</w:t>
      </w:r>
      <w:proofErr w:type="spellEnd"/>
      <w:r w:rsidRPr="005E53BC">
        <w:rPr>
          <w:sz w:val="18"/>
        </w:rPr>
        <w:t xml:space="preserve"> 2: 6078-6081. </w:t>
      </w:r>
    </w:p>
    <w:p w:rsidR="005973B9" w:rsidRPr="005E53BC" w:rsidRDefault="00A137F3" w:rsidP="005973B9">
      <w:pPr>
        <w:pStyle w:val="ListParagraph"/>
        <w:numPr>
          <w:ilvl w:val="0"/>
          <w:numId w:val="3"/>
        </w:numPr>
        <w:tabs>
          <w:tab w:val="left" w:pos="384"/>
        </w:tabs>
        <w:spacing w:line="216" w:lineRule="exact"/>
        <w:ind w:right="138" w:hanging="283"/>
        <w:rPr>
          <w:sz w:val="18"/>
        </w:rPr>
      </w:pPr>
      <w:r w:rsidRPr="005E53BC">
        <w:rPr>
          <w:sz w:val="18"/>
        </w:rPr>
        <w:t xml:space="preserve">Das S, </w:t>
      </w:r>
      <w:proofErr w:type="spellStart"/>
      <w:r w:rsidRPr="005E53BC">
        <w:rPr>
          <w:sz w:val="18"/>
        </w:rPr>
        <w:t>Chakrabarty</w:t>
      </w:r>
      <w:proofErr w:type="spellEnd"/>
      <w:r w:rsidRPr="005E53BC">
        <w:rPr>
          <w:sz w:val="18"/>
        </w:rPr>
        <w:t xml:space="preserve"> S, </w:t>
      </w:r>
      <w:proofErr w:type="spellStart"/>
      <w:proofErr w:type="gramStart"/>
      <w:r w:rsidRPr="005E53BC">
        <w:rPr>
          <w:sz w:val="18"/>
        </w:rPr>
        <w:t>Chattopadhyay</w:t>
      </w:r>
      <w:proofErr w:type="spellEnd"/>
      <w:proofErr w:type="gramEnd"/>
      <w:r w:rsidRPr="005E53BC">
        <w:rPr>
          <w:sz w:val="18"/>
        </w:rPr>
        <w:t xml:space="preserve"> N (2020) Origin of unusually high fluorescence anisotropy of 3-hydroxyflavone in water: Formation of probe-solvent cage-like cluster. J. Phys. Chem. B 124: 173-180. </w:t>
      </w:r>
    </w:p>
    <w:p w:rsidR="00A50CD0" w:rsidRPr="005E53BC" w:rsidRDefault="00A9719E" w:rsidP="005973B9">
      <w:pPr>
        <w:pStyle w:val="ListParagraph"/>
        <w:numPr>
          <w:ilvl w:val="0"/>
          <w:numId w:val="3"/>
        </w:numPr>
        <w:tabs>
          <w:tab w:val="left" w:pos="384"/>
        </w:tabs>
        <w:spacing w:before="92" w:line="218" w:lineRule="exact"/>
        <w:ind w:hanging="283"/>
        <w:rPr>
          <w:sz w:val="18"/>
        </w:rPr>
      </w:pPr>
      <w:r w:rsidRPr="005E53BC">
        <w:rPr>
          <w:sz w:val="18"/>
        </w:rPr>
        <w:t xml:space="preserve">Das S, </w:t>
      </w:r>
      <w:proofErr w:type="spellStart"/>
      <w:r w:rsidRPr="005E53BC">
        <w:rPr>
          <w:sz w:val="18"/>
        </w:rPr>
        <w:t>Chattopadhyay</w:t>
      </w:r>
      <w:proofErr w:type="spellEnd"/>
      <w:r w:rsidRPr="005E53BC">
        <w:rPr>
          <w:sz w:val="18"/>
        </w:rPr>
        <w:t xml:space="preserve"> N (</w:t>
      </w:r>
      <w:r w:rsidR="00F707AC" w:rsidRPr="005E53BC">
        <w:rPr>
          <w:sz w:val="18"/>
        </w:rPr>
        <w:t>2018</w:t>
      </w:r>
      <w:r w:rsidRPr="005E53BC">
        <w:rPr>
          <w:sz w:val="18"/>
        </w:rPr>
        <w:t xml:space="preserve">) </w:t>
      </w:r>
      <w:r w:rsidR="00A50CD0" w:rsidRPr="005E53BC">
        <w:rPr>
          <w:sz w:val="18"/>
        </w:rPr>
        <w:t xml:space="preserve">Heteroatom controlled probe-water cluster formation of a series of ESIPT probes: An exploration with fluorescence anisotropy. Chem. Phys. </w:t>
      </w:r>
      <w:proofErr w:type="spellStart"/>
      <w:r w:rsidR="00A50CD0" w:rsidRPr="005E53BC">
        <w:rPr>
          <w:sz w:val="18"/>
        </w:rPr>
        <w:t>Lett</w:t>
      </w:r>
      <w:proofErr w:type="spellEnd"/>
      <w:r w:rsidR="00A50CD0" w:rsidRPr="005E53BC">
        <w:rPr>
          <w:sz w:val="18"/>
        </w:rPr>
        <w:t xml:space="preserve">. 708: 37-41.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rPr>
        <w:t xml:space="preserve">  </w:t>
      </w:r>
      <w:r w:rsidR="00BB7DE3">
        <w:rPr>
          <w:noProof/>
          <w:lang w:val="en-IN" w:eastAsia="en-IN"/>
        </w:rPr>
        <w:drawing>
          <wp:inline distT="0" distB="0" distL="0" distR="0">
            <wp:extent cx="632034" cy="790042"/>
            <wp:effectExtent l="0" t="0" r="0" b="0"/>
            <wp:docPr id="6" name="Picture 6" descr="C:\Users\JU\Desktop\Photo Nitin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Desktop\Photo Nitin copy.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729" cy="794660"/>
                    </a:xfrm>
                    <a:prstGeom prst="rect">
                      <a:avLst/>
                    </a:prstGeom>
                    <a:noFill/>
                    <a:ln>
                      <a:noFill/>
                    </a:ln>
                  </pic:spPr>
                </pic:pic>
              </a:graphicData>
            </a:graphic>
          </wp:inline>
        </w:drawing>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92640A" w:rsidRPr="00AB774E" w:rsidRDefault="009C09DB" w:rsidP="00B5010F">
      <w:pPr>
        <w:spacing w:before="41" w:line="154" w:lineRule="exact"/>
        <w:ind w:left="213" w:right="231"/>
        <w:jc w:val="both"/>
        <w:rPr>
          <w:rFonts w:ascii="Arial"/>
          <w:sz w:val="14"/>
        </w:rPr>
      </w:pPr>
      <w:proofErr w:type="spellStart"/>
      <w:r>
        <w:rPr>
          <w:rFonts w:ascii="Arial"/>
          <w:sz w:val="14"/>
        </w:rPr>
        <w:t>Nitin</w:t>
      </w:r>
      <w:proofErr w:type="spellEnd"/>
      <w:r>
        <w:rPr>
          <w:rFonts w:ascii="Arial"/>
          <w:sz w:val="14"/>
        </w:rPr>
        <w:t xml:space="preserve"> </w:t>
      </w:r>
      <w:proofErr w:type="spellStart"/>
      <w:r>
        <w:rPr>
          <w:rFonts w:ascii="Arial"/>
          <w:sz w:val="14"/>
        </w:rPr>
        <w:t>C</w:t>
      </w:r>
      <w:r w:rsidR="00A60979">
        <w:rPr>
          <w:rFonts w:ascii="Arial"/>
          <w:sz w:val="14"/>
        </w:rPr>
        <w:t>hattopadhyay</w:t>
      </w:r>
      <w:proofErr w:type="spellEnd"/>
      <w:r w:rsidR="00A60979">
        <w:rPr>
          <w:rFonts w:ascii="Arial"/>
          <w:sz w:val="14"/>
        </w:rPr>
        <w:t xml:space="preserve">, a Professor of </w:t>
      </w:r>
      <w:proofErr w:type="spellStart"/>
      <w:r w:rsidR="00A60979">
        <w:rPr>
          <w:rFonts w:ascii="Arial"/>
          <w:sz w:val="14"/>
        </w:rPr>
        <w:t>Jadavpur</w:t>
      </w:r>
      <w:proofErr w:type="spellEnd"/>
      <w:r w:rsidR="00A60979">
        <w:rPr>
          <w:rFonts w:ascii="Arial"/>
          <w:sz w:val="14"/>
        </w:rPr>
        <w:t xml:space="preserve"> University and </w:t>
      </w:r>
      <w:r>
        <w:rPr>
          <w:rFonts w:ascii="Arial"/>
          <w:sz w:val="14"/>
        </w:rPr>
        <w:t xml:space="preserve">Fellow of </w:t>
      </w:r>
      <w:r w:rsidR="008C6A29">
        <w:rPr>
          <w:rFonts w:ascii="Arial"/>
          <w:sz w:val="14"/>
        </w:rPr>
        <w:t xml:space="preserve">the </w:t>
      </w:r>
      <w:r>
        <w:rPr>
          <w:rFonts w:ascii="Arial"/>
          <w:sz w:val="14"/>
        </w:rPr>
        <w:t>Indian Academy of Sciences (</w:t>
      </w:r>
      <w:proofErr w:type="spellStart"/>
      <w:r>
        <w:rPr>
          <w:rFonts w:ascii="Arial"/>
          <w:sz w:val="14"/>
        </w:rPr>
        <w:t>FASc</w:t>
      </w:r>
      <w:proofErr w:type="spellEnd"/>
      <w:r>
        <w:rPr>
          <w:rFonts w:ascii="Arial"/>
          <w:sz w:val="14"/>
        </w:rPr>
        <w:t xml:space="preserve">) and </w:t>
      </w:r>
      <w:r w:rsidR="008C6A29">
        <w:rPr>
          <w:rFonts w:ascii="Arial"/>
          <w:sz w:val="14"/>
        </w:rPr>
        <w:t xml:space="preserve">the </w:t>
      </w:r>
      <w:r>
        <w:rPr>
          <w:rFonts w:ascii="Arial"/>
          <w:sz w:val="14"/>
        </w:rPr>
        <w:t>National Academy of Sciences India (</w:t>
      </w:r>
      <w:proofErr w:type="spellStart"/>
      <w:r>
        <w:rPr>
          <w:rFonts w:ascii="Arial"/>
          <w:sz w:val="14"/>
        </w:rPr>
        <w:t>FNASc</w:t>
      </w:r>
      <w:proofErr w:type="spellEnd"/>
      <w:r>
        <w:rPr>
          <w:rFonts w:ascii="Arial"/>
          <w:sz w:val="14"/>
        </w:rPr>
        <w:t>)</w:t>
      </w:r>
      <w:r w:rsidR="00A60979">
        <w:rPr>
          <w:rFonts w:ascii="Arial"/>
          <w:sz w:val="14"/>
        </w:rPr>
        <w:t xml:space="preserve"> </w:t>
      </w:r>
      <w:proofErr w:type="gramStart"/>
      <w:r w:rsidR="00A60979">
        <w:rPr>
          <w:rFonts w:ascii="Arial"/>
          <w:sz w:val="14"/>
        </w:rPr>
        <w:t>is</w:t>
      </w:r>
      <w:proofErr w:type="gramEnd"/>
      <w:r w:rsidR="00A60979">
        <w:rPr>
          <w:rFonts w:ascii="Arial"/>
          <w:sz w:val="14"/>
        </w:rPr>
        <w:t xml:space="preserve"> a well-recognized researcher and an inspirational educator</w:t>
      </w:r>
      <w:r w:rsidR="001B4331">
        <w:rPr>
          <w:rFonts w:ascii="Arial"/>
          <w:sz w:val="14"/>
        </w:rPr>
        <w:t xml:space="preserve">/teacher. </w:t>
      </w:r>
      <w:r w:rsidR="00703660">
        <w:rPr>
          <w:rFonts w:ascii="Arial"/>
          <w:sz w:val="14"/>
        </w:rPr>
        <w:t>His</w:t>
      </w:r>
      <w:r w:rsidR="00A60979">
        <w:rPr>
          <w:rFonts w:ascii="Arial"/>
          <w:sz w:val="14"/>
        </w:rPr>
        <w:t xml:space="preserve"> diverse areas of research interest include photochemistry, biophysical chemistry, surface chemistry, fluorescence sensing, polymer </w:t>
      </w:r>
      <w:proofErr w:type="spellStart"/>
      <w:r w:rsidR="00A60979">
        <w:rPr>
          <w:rFonts w:ascii="Arial"/>
          <w:sz w:val="14"/>
        </w:rPr>
        <w:t>photophysics</w:t>
      </w:r>
      <w:proofErr w:type="spellEnd"/>
      <w:r w:rsidR="00A60979">
        <w:rPr>
          <w:rFonts w:ascii="Arial"/>
          <w:sz w:val="14"/>
        </w:rPr>
        <w:t xml:space="preserve">, </w:t>
      </w:r>
      <w:r w:rsidR="007C6E1C">
        <w:rPr>
          <w:rFonts w:ascii="Arial"/>
          <w:sz w:val="14"/>
        </w:rPr>
        <w:t>drug delivery /</w:t>
      </w:r>
      <w:r w:rsidR="00A60979">
        <w:rPr>
          <w:rFonts w:ascii="Arial"/>
          <w:sz w:val="14"/>
        </w:rPr>
        <w:t xml:space="preserve"> drug excretion, nanoparticle research, photo</w:t>
      </w:r>
      <w:r w:rsidR="007C6E1C">
        <w:rPr>
          <w:rFonts w:ascii="Arial"/>
          <w:sz w:val="14"/>
        </w:rPr>
        <w:t>-</w:t>
      </w:r>
      <w:r w:rsidR="00A60979">
        <w:rPr>
          <w:rFonts w:ascii="Arial"/>
          <w:sz w:val="14"/>
        </w:rPr>
        <w:t xml:space="preserve">processes in homogeneous and micro-heterogeneous environments etc. </w:t>
      </w:r>
      <w:r w:rsidR="008A0134">
        <w:rPr>
          <w:rFonts w:ascii="Arial"/>
          <w:sz w:val="14"/>
        </w:rPr>
        <w:t>He has been</w:t>
      </w:r>
      <w:r w:rsidR="00A60979">
        <w:rPr>
          <w:rFonts w:ascii="Arial"/>
          <w:sz w:val="14"/>
        </w:rPr>
        <w:t xml:space="preserve"> engaged in developing</w:t>
      </w:r>
      <w:r w:rsidR="00703660">
        <w:rPr>
          <w:rFonts w:ascii="Arial"/>
          <w:sz w:val="14"/>
        </w:rPr>
        <w:t xml:space="preserve"> </w:t>
      </w:r>
      <w:r w:rsidR="001F7B29">
        <w:rPr>
          <w:rFonts w:ascii="Arial"/>
          <w:sz w:val="14"/>
        </w:rPr>
        <w:t xml:space="preserve">various </w:t>
      </w:r>
      <w:r w:rsidR="00A60979">
        <w:rPr>
          <w:rFonts w:ascii="Arial"/>
          <w:sz w:val="14"/>
        </w:rPr>
        <w:t xml:space="preserve">simple </w:t>
      </w:r>
      <w:r w:rsidR="00703660">
        <w:rPr>
          <w:rFonts w:ascii="Arial"/>
          <w:sz w:val="14"/>
        </w:rPr>
        <w:t xml:space="preserve">and useful </w:t>
      </w:r>
      <w:r w:rsidR="00A60979">
        <w:rPr>
          <w:rFonts w:ascii="Arial"/>
          <w:sz w:val="14"/>
        </w:rPr>
        <w:t>strategies</w:t>
      </w:r>
      <w:r w:rsidR="00DB04F2">
        <w:rPr>
          <w:rFonts w:ascii="Arial"/>
          <w:sz w:val="14"/>
        </w:rPr>
        <w:t>.</w:t>
      </w:r>
      <w:r w:rsidR="00A60979">
        <w:rPr>
          <w:rFonts w:ascii="Arial"/>
          <w:sz w:val="14"/>
        </w:rPr>
        <w:t xml:space="preserve"> </w:t>
      </w:r>
      <w:r w:rsidR="00DB04F2">
        <w:rPr>
          <w:rFonts w:ascii="Arial"/>
          <w:sz w:val="14"/>
        </w:rPr>
        <w:t>M</w:t>
      </w:r>
      <w:r w:rsidR="006A5537">
        <w:rPr>
          <w:rFonts w:ascii="Arial"/>
          <w:sz w:val="14"/>
        </w:rPr>
        <w:t>assive</w:t>
      </w:r>
      <w:r w:rsidR="00703660">
        <w:rPr>
          <w:rFonts w:ascii="Arial"/>
          <w:sz w:val="14"/>
        </w:rPr>
        <w:t xml:space="preserve"> enhancement </w:t>
      </w:r>
      <w:r w:rsidR="00381ADC">
        <w:rPr>
          <w:rFonts w:ascii="Arial"/>
          <w:sz w:val="14"/>
        </w:rPr>
        <w:t>of</w:t>
      </w:r>
      <w:r w:rsidR="00703660">
        <w:rPr>
          <w:rFonts w:ascii="Arial"/>
          <w:sz w:val="14"/>
        </w:rPr>
        <w:t xml:space="preserve"> the </w:t>
      </w:r>
      <w:proofErr w:type="spellStart"/>
      <w:r w:rsidR="00703660">
        <w:rPr>
          <w:rFonts w:ascii="Arial"/>
          <w:sz w:val="14"/>
        </w:rPr>
        <w:t>fluorosensing</w:t>
      </w:r>
      <w:proofErr w:type="spellEnd"/>
      <w:r w:rsidR="00703660">
        <w:rPr>
          <w:rFonts w:ascii="Arial"/>
          <w:sz w:val="14"/>
        </w:rPr>
        <w:t xml:space="preserve"> </w:t>
      </w:r>
      <w:r w:rsidR="005B1ECF">
        <w:rPr>
          <w:rFonts w:ascii="Arial"/>
          <w:sz w:val="14"/>
        </w:rPr>
        <w:t xml:space="preserve">efficiency </w:t>
      </w:r>
      <w:r w:rsidR="003B4B2D">
        <w:rPr>
          <w:rFonts w:ascii="Arial"/>
          <w:sz w:val="14"/>
        </w:rPr>
        <w:t>through</w:t>
      </w:r>
      <w:r w:rsidR="00703660">
        <w:rPr>
          <w:rFonts w:ascii="Arial"/>
          <w:sz w:val="14"/>
        </w:rPr>
        <w:t xml:space="preserve"> introduction of micelles, synthesis of gold nanoparticles of </w:t>
      </w:r>
      <w:r w:rsidR="00703660" w:rsidRPr="00703660">
        <w:rPr>
          <w:rFonts w:ascii="Arial"/>
          <w:i/>
          <w:sz w:val="14"/>
        </w:rPr>
        <w:t>desired dimension</w:t>
      </w:r>
      <w:r w:rsidR="00703660">
        <w:rPr>
          <w:rFonts w:ascii="Arial"/>
          <w:sz w:val="14"/>
        </w:rPr>
        <w:t xml:space="preserve">, delivery of drugs </w:t>
      </w:r>
      <w:r w:rsidR="008C6A29">
        <w:rPr>
          <w:rFonts w:ascii="Arial"/>
          <w:sz w:val="14"/>
        </w:rPr>
        <w:t>by endogenous/</w:t>
      </w:r>
      <w:r w:rsidR="00703660">
        <w:rPr>
          <w:rFonts w:ascii="Arial"/>
          <w:sz w:val="14"/>
        </w:rPr>
        <w:t xml:space="preserve">exogenous methods using suitable </w:t>
      </w:r>
      <w:r w:rsidR="003B4B2D">
        <w:rPr>
          <w:rFonts w:ascii="Arial"/>
          <w:sz w:val="14"/>
        </w:rPr>
        <w:t>self-assembled binders,</w:t>
      </w:r>
      <w:r w:rsidR="00703660">
        <w:rPr>
          <w:rFonts w:ascii="Arial"/>
          <w:sz w:val="14"/>
        </w:rPr>
        <w:t xml:space="preserve"> excretion of excess drugs from the cell membranes using </w:t>
      </w:r>
      <w:proofErr w:type="spellStart"/>
      <w:r w:rsidR="00703660">
        <w:rPr>
          <w:rFonts w:ascii="Arial"/>
          <w:sz w:val="14"/>
        </w:rPr>
        <w:t>cyclodextrins</w:t>
      </w:r>
      <w:proofErr w:type="spellEnd"/>
      <w:r w:rsidR="00B82407">
        <w:rPr>
          <w:rFonts w:ascii="Arial"/>
          <w:sz w:val="14"/>
        </w:rPr>
        <w:t>,</w:t>
      </w:r>
      <w:r w:rsidR="00703660">
        <w:rPr>
          <w:rFonts w:ascii="Arial"/>
          <w:sz w:val="14"/>
        </w:rPr>
        <w:t xml:space="preserve"> are </w:t>
      </w:r>
      <w:r w:rsidR="003B4B2D">
        <w:rPr>
          <w:rFonts w:ascii="Arial"/>
          <w:sz w:val="14"/>
        </w:rPr>
        <w:t xml:space="preserve">only </w:t>
      </w:r>
      <w:r w:rsidR="005B1ECF">
        <w:rPr>
          <w:rFonts w:ascii="Arial"/>
          <w:sz w:val="14"/>
        </w:rPr>
        <w:t>a few</w:t>
      </w:r>
      <w:r w:rsidR="00703660">
        <w:rPr>
          <w:rFonts w:ascii="Arial"/>
          <w:sz w:val="14"/>
        </w:rPr>
        <w:t xml:space="preserve"> of his notable contribution</w:t>
      </w:r>
      <w:r w:rsidR="005B1ECF">
        <w:rPr>
          <w:rFonts w:ascii="Arial"/>
          <w:sz w:val="14"/>
        </w:rPr>
        <w:t>s</w:t>
      </w:r>
      <w:r w:rsidR="00703660">
        <w:rPr>
          <w:rFonts w:ascii="Arial"/>
          <w:sz w:val="14"/>
        </w:rPr>
        <w:t xml:space="preserve">. </w:t>
      </w:r>
      <w:r w:rsidR="00AB774E">
        <w:rPr>
          <w:rFonts w:ascii="Arial"/>
          <w:sz w:val="14"/>
        </w:rPr>
        <w:t>H</w:t>
      </w:r>
      <w:r w:rsidR="00703660">
        <w:rPr>
          <w:rFonts w:ascii="Arial"/>
          <w:sz w:val="14"/>
        </w:rPr>
        <w:t xml:space="preserve">e is </w:t>
      </w:r>
      <w:r w:rsidR="00AB774E">
        <w:rPr>
          <w:rFonts w:ascii="Arial"/>
          <w:sz w:val="14"/>
        </w:rPr>
        <w:t xml:space="preserve">also </w:t>
      </w:r>
      <w:r w:rsidR="005B1ECF">
        <w:rPr>
          <w:rFonts w:ascii="Arial"/>
          <w:sz w:val="14"/>
        </w:rPr>
        <w:t xml:space="preserve">an </w:t>
      </w:r>
      <w:r w:rsidR="005B1ECF" w:rsidRPr="00AB774E">
        <w:rPr>
          <w:rFonts w:ascii="Arial"/>
          <w:sz w:val="14"/>
        </w:rPr>
        <w:t xml:space="preserve">adorable orator and </w:t>
      </w:r>
      <w:r w:rsidR="00AB774E" w:rsidRPr="00AB774E">
        <w:rPr>
          <w:rFonts w:ascii="Arial"/>
          <w:sz w:val="14"/>
        </w:rPr>
        <w:t xml:space="preserve">an </w:t>
      </w:r>
      <w:r w:rsidR="005B1ECF" w:rsidRPr="00AB774E">
        <w:rPr>
          <w:rFonts w:ascii="Arial"/>
          <w:sz w:val="14"/>
        </w:rPr>
        <w:t>excellent teacher. His stimulating lectures</w:t>
      </w:r>
      <w:r w:rsidR="00AB774E" w:rsidRPr="00AB774E">
        <w:rPr>
          <w:rFonts w:ascii="Arial"/>
          <w:sz w:val="14"/>
        </w:rPr>
        <w:t xml:space="preserve"> make the subjects loveable to the </w:t>
      </w:r>
      <w:r w:rsidR="00A22B08">
        <w:rPr>
          <w:rFonts w:ascii="Arial"/>
          <w:sz w:val="14"/>
        </w:rPr>
        <w:t xml:space="preserve">students at </w:t>
      </w:r>
      <w:r w:rsidR="00AB774E" w:rsidRPr="00AB774E">
        <w:rPr>
          <w:rFonts w:ascii="Arial"/>
          <w:sz w:val="14"/>
        </w:rPr>
        <w:t>all levels, starting from schools</w:t>
      </w:r>
      <w:r w:rsidR="000A205F">
        <w:rPr>
          <w:rFonts w:ascii="Arial"/>
          <w:sz w:val="14"/>
        </w:rPr>
        <w:t>,</w:t>
      </w:r>
      <w:r w:rsidR="00AB774E" w:rsidRPr="00AB774E">
        <w:rPr>
          <w:rFonts w:ascii="Arial"/>
          <w:sz w:val="14"/>
        </w:rPr>
        <w:t xml:space="preserve"> </w:t>
      </w:r>
      <w:r w:rsidR="009260A3">
        <w:rPr>
          <w:rFonts w:ascii="Arial"/>
          <w:sz w:val="14"/>
        </w:rPr>
        <w:t>motiva</w:t>
      </w:r>
      <w:r w:rsidR="005B1ECF" w:rsidRPr="00AB774E">
        <w:rPr>
          <w:rFonts w:ascii="Arial"/>
          <w:sz w:val="14"/>
        </w:rPr>
        <w:t>t</w:t>
      </w:r>
      <w:r w:rsidR="00A22B08">
        <w:rPr>
          <w:rFonts w:ascii="Arial"/>
          <w:sz w:val="14"/>
        </w:rPr>
        <w:t>ing them</w:t>
      </w:r>
      <w:r w:rsidR="005B1ECF" w:rsidRPr="00AB774E">
        <w:rPr>
          <w:rFonts w:ascii="Arial"/>
          <w:sz w:val="14"/>
        </w:rPr>
        <w:t xml:space="preserve"> towards chemistry/science.  </w:t>
      </w:r>
      <w:r w:rsidR="00703660" w:rsidRPr="00AB774E">
        <w:rPr>
          <w:rFonts w:ascii="Arial"/>
          <w:sz w:val="14"/>
        </w:rPr>
        <w:t xml:space="preserve">   </w:t>
      </w:r>
      <w:r w:rsidR="00A60979" w:rsidRPr="00AB774E">
        <w:rPr>
          <w:rFonts w:ascii="Arial"/>
          <w:sz w:val="14"/>
        </w:rPr>
        <w:t xml:space="preserve">   </w:t>
      </w:r>
    </w:p>
    <w:p w:rsidR="00AE3E37" w:rsidRPr="00AB774E" w:rsidRDefault="00195909" w:rsidP="00BB1F4B">
      <w:pPr>
        <w:spacing w:before="62"/>
        <w:ind w:left="4217" w:right="3602"/>
        <w:jc w:val="center"/>
        <w:rPr>
          <w:rFonts w:ascii="Arial"/>
          <w:b/>
          <w:sz w:val="14"/>
        </w:rPr>
        <w:sectPr w:rsidR="00AE3E37" w:rsidRPr="00AB774E" w:rsidSect="00CD023C">
          <w:type w:val="continuous"/>
          <w:pgSz w:w="11910" w:h="16840"/>
          <w:pgMar w:top="1418" w:right="600" w:bottom="840" w:left="620" w:header="720" w:footer="720" w:gutter="0"/>
          <w:cols w:space="720"/>
        </w:sectPr>
      </w:pPr>
      <w:r w:rsidRPr="00AB774E">
        <w:rPr>
          <w:rFonts w:ascii="Arial"/>
          <w:sz w:val="14"/>
        </w:rPr>
        <w:t xml:space="preserve">Email: </w:t>
      </w:r>
      <w:hyperlink r:id="rId13" w:history="1">
        <w:r w:rsidR="00B93B4D" w:rsidRPr="00AB774E">
          <w:rPr>
            <w:rStyle w:val="Hyperlink"/>
            <w:rFonts w:ascii="Arial"/>
            <w:sz w:val="14"/>
          </w:rPr>
          <w:t>nitin.chattopadhyay@yahoo.com</w:t>
        </w:r>
      </w:hyperlink>
      <w:r w:rsidR="00292ED9" w:rsidRPr="00AB774E">
        <w:rPr>
          <w:b/>
          <w:noProof/>
          <w:lang w:val="en-IN" w:eastAsia="en-IN"/>
        </w:rPr>
        <mc:AlternateContent>
          <mc:Choice Requires="wps">
            <w:drawing>
              <wp:anchor distT="0" distB="0" distL="0" distR="0" simplePos="0" relativeHeight="1072" behindDoc="0" locked="0" layoutInCell="1" allowOverlap="1" wp14:anchorId="16CE1CB2" wp14:editId="7C2FA23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9C09DB" w:rsidRDefault="009C09DB" w:rsidP="00B5010F">
      <w:pPr>
        <w:pStyle w:val="BodyText"/>
        <w:spacing w:before="3"/>
        <w:rPr>
          <w:rFonts w:ascii="Minion Pro"/>
          <w:sz w:val="26"/>
        </w:rPr>
      </w:pPr>
    </w:p>
    <w:sectPr w:rsidR="009C09D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58E" w:rsidRDefault="00E1058E">
      <w:r>
        <w:separator/>
      </w:r>
    </w:p>
  </w:endnote>
  <w:endnote w:type="continuationSeparator" w:id="0">
    <w:p w:rsidR="00E1058E" w:rsidRDefault="00E10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58B2CDA" wp14:editId="37447B6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93F88A5" wp14:editId="7569F46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CD34600" wp14:editId="50315B9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58E" w:rsidRDefault="00E1058E">
      <w:r>
        <w:separator/>
      </w:r>
    </w:p>
  </w:footnote>
  <w:footnote w:type="continuationSeparator" w:id="0">
    <w:p w:rsidR="00E1058E" w:rsidRDefault="00E105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C7792E8" wp14:editId="224BB43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D4C4A1D" wp14:editId="02C4089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A1690"/>
    <w:multiLevelType w:val="hybridMultilevel"/>
    <w:tmpl w:val="5EAECE7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0D1"/>
    <w:rsid w:val="00023B8C"/>
    <w:rsid w:val="0005060A"/>
    <w:rsid w:val="00064D79"/>
    <w:rsid w:val="000A205F"/>
    <w:rsid w:val="000B1F04"/>
    <w:rsid w:val="000E2911"/>
    <w:rsid w:val="001263DF"/>
    <w:rsid w:val="001356BA"/>
    <w:rsid w:val="00176E60"/>
    <w:rsid w:val="001877F0"/>
    <w:rsid w:val="00195909"/>
    <w:rsid w:val="00195F70"/>
    <w:rsid w:val="001B4331"/>
    <w:rsid w:val="001E7FFC"/>
    <w:rsid w:val="001F7B29"/>
    <w:rsid w:val="002434E1"/>
    <w:rsid w:val="00246756"/>
    <w:rsid w:val="00255291"/>
    <w:rsid w:val="002916EB"/>
    <w:rsid w:val="00292ED9"/>
    <w:rsid w:val="002A196B"/>
    <w:rsid w:val="002A3015"/>
    <w:rsid w:val="002B2804"/>
    <w:rsid w:val="002E3F56"/>
    <w:rsid w:val="00305EF3"/>
    <w:rsid w:val="00323E00"/>
    <w:rsid w:val="003245F5"/>
    <w:rsid w:val="00330FF4"/>
    <w:rsid w:val="00371F5C"/>
    <w:rsid w:val="00381ADC"/>
    <w:rsid w:val="003B4B2D"/>
    <w:rsid w:val="003D7B3B"/>
    <w:rsid w:val="003F6ED3"/>
    <w:rsid w:val="00404E5B"/>
    <w:rsid w:val="00414F7B"/>
    <w:rsid w:val="00417895"/>
    <w:rsid w:val="004225C2"/>
    <w:rsid w:val="004355DC"/>
    <w:rsid w:val="004749B4"/>
    <w:rsid w:val="00494130"/>
    <w:rsid w:val="004A45A4"/>
    <w:rsid w:val="004F3523"/>
    <w:rsid w:val="00534CCD"/>
    <w:rsid w:val="00591CFE"/>
    <w:rsid w:val="005973B9"/>
    <w:rsid w:val="005B1ECF"/>
    <w:rsid w:val="005B3A56"/>
    <w:rsid w:val="005B56AD"/>
    <w:rsid w:val="005E53BC"/>
    <w:rsid w:val="006060CE"/>
    <w:rsid w:val="00612830"/>
    <w:rsid w:val="00615C7F"/>
    <w:rsid w:val="00621D2A"/>
    <w:rsid w:val="0063497F"/>
    <w:rsid w:val="006760BB"/>
    <w:rsid w:val="006A5537"/>
    <w:rsid w:val="006A6DE6"/>
    <w:rsid w:val="006F6D4F"/>
    <w:rsid w:val="00703660"/>
    <w:rsid w:val="00714117"/>
    <w:rsid w:val="007B4661"/>
    <w:rsid w:val="007C6E1C"/>
    <w:rsid w:val="00873DF0"/>
    <w:rsid w:val="008756E6"/>
    <w:rsid w:val="00890CD0"/>
    <w:rsid w:val="008A0134"/>
    <w:rsid w:val="008A2E89"/>
    <w:rsid w:val="008B0078"/>
    <w:rsid w:val="008C6A29"/>
    <w:rsid w:val="009260A3"/>
    <w:rsid w:val="0092640A"/>
    <w:rsid w:val="00996803"/>
    <w:rsid w:val="009B2D44"/>
    <w:rsid w:val="009C09DB"/>
    <w:rsid w:val="00A07E82"/>
    <w:rsid w:val="00A137F3"/>
    <w:rsid w:val="00A22B08"/>
    <w:rsid w:val="00A50CD0"/>
    <w:rsid w:val="00A60979"/>
    <w:rsid w:val="00A764AB"/>
    <w:rsid w:val="00A9710C"/>
    <w:rsid w:val="00A9719E"/>
    <w:rsid w:val="00AA43A5"/>
    <w:rsid w:val="00AB774E"/>
    <w:rsid w:val="00AC072E"/>
    <w:rsid w:val="00AE3E37"/>
    <w:rsid w:val="00B05695"/>
    <w:rsid w:val="00B21A57"/>
    <w:rsid w:val="00B40F25"/>
    <w:rsid w:val="00B5010F"/>
    <w:rsid w:val="00B82407"/>
    <w:rsid w:val="00B93B4D"/>
    <w:rsid w:val="00BA3FD5"/>
    <w:rsid w:val="00BB1F4B"/>
    <w:rsid w:val="00BB7DE3"/>
    <w:rsid w:val="00BC69AC"/>
    <w:rsid w:val="00C33602"/>
    <w:rsid w:val="00C87FE1"/>
    <w:rsid w:val="00CA5BC6"/>
    <w:rsid w:val="00CC7A72"/>
    <w:rsid w:val="00CD023C"/>
    <w:rsid w:val="00CD6F55"/>
    <w:rsid w:val="00DA2FC5"/>
    <w:rsid w:val="00DB04F2"/>
    <w:rsid w:val="00DE1AF1"/>
    <w:rsid w:val="00DE3104"/>
    <w:rsid w:val="00E004AA"/>
    <w:rsid w:val="00E1058E"/>
    <w:rsid w:val="00E25DFB"/>
    <w:rsid w:val="00E43BE2"/>
    <w:rsid w:val="00E45256"/>
    <w:rsid w:val="00E77C61"/>
    <w:rsid w:val="00EA3145"/>
    <w:rsid w:val="00EC33D4"/>
    <w:rsid w:val="00F00E73"/>
    <w:rsid w:val="00F130BD"/>
    <w:rsid w:val="00F23B69"/>
    <w:rsid w:val="00F26F71"/>
    <w:rsid w:val="00F5736A"/>
    <w:rsid w:val="00F707AC"/>
    <w:rsid w:val="00F72EEA"/>
    <w:rsid w:val="00F8242A"/>
    <w:rsid w:val="00F84CAE"/>
    <w:rsid w:val="00FA3609"/>
    <w:rsid w:val="00FE2ABB"/>
    <w:rsid w:val="00FF0D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itin.chattopadhyay@yahoo.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6A529-4C8C-47A2-8392-B6B53985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cp:lastModifiedBy>
  <cp:revision>120</cp:revision>
  <dcterms:created xsi:type="dcterms:W3CDTF">2021-09-07T04:27:00Z</dcterms:created>
  <dcterms:modified xsi:type="dcterms:W3CDTF">2021-09-07T09:44:00Z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