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B22" w:rsidRPr="000A1860" w:rsidRDefault="00520B22" w:rsidP="00520B22">
      <w:pPr>
        <w:tabs>
          <w:tab w:val="left" w:pos="2790"/>
        </w:tabs>
        <w:jc w:val="both"/>
        <w:rPr>
          <w:rFonts w:ascii="Times New Roman" w:hAnsi="Times New Roman" w:cs="Times New Roman"/>
          <w:b/>
          <w:color w:val="0070C0"/>
          <w:sz w:val="28"/>
          <w:szCs w:val="28"/>
        </w:rPr>
      </w:pPr>
      <w:bookmarkStart w:id="0" w:name="_GoBack"/>
      <w:bookmarkEnd w:id="0"/>
      <w:r>
        <w:rPr>
          <w:rFonts w:ascii="Times New Roman" w:hAnsi="Times New Roman" w:cs="Times New Roman"/>
          <w:b/>
          <w:color w:val="0070C0"/>
          <w:sz w:val="28"/>
          <w:szCs w:val="28"/>
        </w:rPr>
        <w:t xml:space="preserve">Synthesis </w:t>
      </w:r>
      <w:r w:rsidRPr="000A1860">
        <w:rPr>
          <w:rFonts w:ascii="Times New Roman" w:hAnsi="Times New Roman" w:cs="Times New Roman"/>
          <w:b/>
          <w:color w:val="0070C0"/>
          <w:sz w:val="28"/>
          <w:szCs w:val="28"/>
        </w:rPr>
        <w:t>and</w:t>
      </w:r>
      <w:r>
        <w:rPr>
          <w:rFonts w:ascii="Times New Roman" w:hAnsi="Times New Roman" w:cs="Times New Roman"/>
          <w:b/>
          <w:color w:val="0070C0"/>
          <w:sz w:val="28"/>
          <w:szCs w:val="28"/>
        </w:rPr>
        <w:t xml:space="preserve"> Characterization</w:t>
      </w:r>
      <w:r w:rsidRPr="000A1860">
        <w:rPr>
          <w:rFonts w:ascii="Times New Roman" w:hAnsi="Times New Roman" w:cs="Times New Roman"/>
          <w:b/>
          <w:color w:val="0070C0"/>
          <w:sz w:val="28"/>
          <w:szCs w:val="28"/>
        </w:rPr>
        <w:t xml:space="preserve"> of Carbonaceous Solid Acid Catalyst from Bamboo for Hydrolysis of Lignocellulosic Sugarcane Bagasse to Produce Reduced Sugar in Ethiopia</w:t>
      </w:r>
    </w:p>
    <w:p w:rsidR="00520B22" w:rsidRPr="00AD3B40" w:rsidRDefault="00520B22" w:rsidP="00520B22">
      <w:pPr>
        <w:autoSpaceDE w:val="0"/>
        <w:autoSpaceDN w:val="0"/>
        <w:adjustRightInd w:val="0"/>
        <w:spacing w:after="0" w:line="240" w:lineRule="auto"/>
        <w:jc w:val="center"/>
        <w:rPr>
          <w:rFonts w:ascii="Times New Roman" w:hAnsi="Times New Roman" w:cs="Times New Roman"/>
          <w:color w:val="000000"/>
          <w:sz w:val="14"/>
          <w:szCs w:val="14"/>
          <w:vertAlign w:val="superscript"/>
          <w:lang w:val="en-GB"/>
        </w:rPr>
      </w:pPr>
      <w:r w:rsidRPr="00AD3B40">
        <w:rPr>
          <w:rFonts w:ascii="Times New Roman" w:hAnsi="Times New Roman" w:cs="Times New Roman"/>
          <w:color w:val="000000"/>
          <w:lang w:val="en-GB"/>
        </w:rPr>
        <w:t>Biruk Abate</w:t>
      </w:r>
    </w:p>
    <w:p w:rsidR="00520B22" w:rsidRDefault="00520B22" w:rsidP="00520B22">
      <w:pPr>
        <w:autoSpaceDE w:val="0"/>
        <w:autoSpaceDN w:val="0"/>
        <w:adjustRightInd w:val="0"/>
        <w:spacing w:after="0" w:line="240" w:lineRule="auto"/>
        <w:jc w:val="both"/>
        <w:rPr>
          <w:rFonts w:ascii="Times New Roman" w:hAnsi="Times New Roman" w:cs="Times New Roman"/>
          <w:i/>
          <w:iCs/>
          <w:color w:val="000000"/>
          <w:sz w:val="20"/>
          <w:szCs w:val="20"/>
          <w:lang w:val="en-GB"/>
        </w:rPr>
      </w:pPr>
      <w:r>
        <w:rPr>
          <w:rFonts w:ascii="Times New Roman" w:hAnsi="Times New Roman" w:cs="Times New Roman"/>
          <w:i/>
          <w:iCs/>
          <w:color w:val="000000"/>
          <w:sz w:val="20"/>
          <w:szCs w:val="20"/>
          <w:lang w:val="en-GB"/>
        </w:rPr>
        <w:t>Faculty</w:t>
      </w:r>
      <w:r w:rsidRPr="00AD3B40">
        <w:rPr>
          <w:rFonts w:ascii="Times New Roman" w:hAnsi="Times New Roman" w:cs="Times New Roman"/>
          <w:i/>
          <w:iCs/>
          <w:color w:val="000000"/>
          <w:sz w:val="20"/>
          <w:szCs w:val="20"/>
          <w:lang w:val="en-GB"/>
        </w:rPr>
        <w:t xml:space="preserve"> of </w:t>
      </w:r>
      <w:r>
        <w:rPr>
          <w:rFonts w:ascii="Times New Roman" w:hAnsi="Times New Roman" w:cs="Times New Roman"/>
          <w:i/>
          <w:iCs/>
          <w:color w:val="000000"/>
          <w:sz w:val="20"/>
          <w:szCs w:val="20"/>
          <w:lang w:val="en-GB"/>
        </w:rPr>
        <w:t>Chemical and Food Engineering</w:t>
      </w:r>
      <w:r w:rsidRPr="00AD3B40">
        <w:rPr>
          <w:rFonts w:ascii="Times New Roman" w:hAnsi="Times New Roman" w:cs="Times New Roman"/>
          <w:i/>
          <w:iCs/>
          <w:color w:val="000000"/>
          <w:sz w:val="20"/>
          <w:szCs w:val="20"/>
          <w:lang w:val="en-GB"/>
        </w:rPr>
        <w:t>, Bahir Dar</w:t>
      </w:r>
      <w:r>
        <w:rPr>
          <w:rFonts w:ascii="Times New Roman" w:hAnsi="Times New Roman" w:cs="Times New Roman"/>
          <w:i/>
          <w:iCs/>
          <w:color w:val="000000"/>
          <w:sz w:val="20"/>
          <w:szCs w:val="20"/>
          <w:lang w:val="en-GB"/>
        </w:rPr>
        <w:t xml:space="preserve"> Institute of </w:t>
      </w:r>
      <w:r w:rsidRPr="00AD3B40">
        <w:rPr>
          <w:rFonts w:ascii="Times New Roman" w:hAnsi="Times New Roman" w:cs="Times New Roman"/>
          <w:i/>
          <w:iCs/>
          <w:color w:val="000000"/>
          <w:sz w:val="20"/>
          <w:szCs w:val="20"/>
          <w:lang w:val="en-GB"/>
        </w:rPr>
        <w:t>Technology, B</w:t>
      </w:r>
      <w:r>
        <w:rPr>
          <w:rFonts w:ascii="Times New Roman" w:hAnsi="Times New Roman" w:cs="Times New Roman"/>
          <w:i/>
          <w:iCs/>
          <w:color w:val="000000"/>
          <w:sz w:val="20"/>
          <w:szCs w:val="20"/>
          <w:lang w:val="en-GB"/>
        </w:rPr>
        <w:t xml:space="preserve">ahir Dar University, Bahir Dar, </w:t>
      </w:r>
      <w:r w:rsidRPr="00AD3B40">
        <w:rPr>
          <w:rFonts w:ascii="Times New Roman" w:hAnsi="Times New Roman" w:cs="Times New Roman"/>
          <w:i/>
          <w:iCs/>
          <w:color w:val="000000"/>
          <w:sz w:val="20"/>
          <w:szCs w:val="20"/>
          <w:lang w:val="en-GB"/>
        </w:rPr>
        <w:t>P.O.Box 26, Ethiopia</w:t>
      </w:r>
    </w:p>
    <w:p w:rsidR="00520B22" w:rsidRPr="000A1860" w:rsidRDefault="00520B22" w:rsidP="00520B22">
      <w:pPr>
        <w:autoSpaceDE w:val="0"/>
        <w:autoSpaceDN w:val="0"/>
        <w:adjustRightInd w:val="0"/>
        <w:spacing w:after="0" w:line="240" w:lineRule="auto"/>
        <w:jc w:val="both"/>
        <w:rPr>
          <w:rFonts w:ascii="Times New Roman" w:hAnsi="Times New Roman" w:cs="Times New Roman"/>
          <w:i/>
          <w:iCs/>
          <w:color w:val="000000"/>
          <w:sz w:val="20"/>
          <w:szCs w:val="20"/>
          <w:lang w:val="en-GB"/>
        </w:rPr>
      </w:pPr>
    </w:p>
    <w:p w:rsidR="00520B22" w:rsidRPr="00687540" w:rsidRDefault="00520B22" w:rsidP="00520B22">
      <w:pPr>
        <w:autoSpaceDE w:val="0"/>
        <w:autoSpaceDN w:val="0"/>
        <w:adjustRightInd w:val="0"/>
        <w:spacing w:after="0" w:line="240" w:lineRule="auto"/>
        <w:jc w:val="both"/>
        <w:rPr>
          <w:rFonts w:ascii="Times New Roman" w:hAnsi="Times New Roman" w:cs="Times New Roman"/>
          <w:color w:val="FF0000"/>
        </w:rPr>
      </w:pPr>
      <w:r w:rsidRPr="00687540">
        <w:rPr>
          <w:rFonts w:ascii="Times New Roman" w:hAnsi="Times New Roman" w:cs="Times New Roman"/>
          <w:i/>
        </w:rPr>
        <w:t>Abstract-</w:t>
      </w:r>
      <w:r w:rsidRPr="00687540">
        <w:rPr>
          <w:rFonts w:ascii="Times New Roman" w:hAnsi="Times New Roman" w:cs="Times New Roman"/>
        </w:rPr>
        <w:t>As the main component of lignocelluloses, cellulose is a biopolymer consisting of many glucose units connected through β-1, 4-glycosidic bonds. Breakage of the β-1, 4-glycosidic bonds by acids leads to the hydrolysis of cellulose polymers, resulting in the sugar molecule glucose or oligosaccharides. Mineral acids, such as HCl and H</w:t>
      </w:r>
      <w:r w:rsidRPr="00687540">
        <w:rPr>
          <w:rFonts w:ascii="Times New Roman" w:hAnsi="Times New Roman" w:cs="Times New Roman"/>
          <w:vertAlign w:val="subscript"/>
        </w:rPr>
        <w:t>2</w:t>
      </w:r>
      <w:r w:rsidRPr="00687540">
        <w:rPr>
          <w:rFonts w:ascii="Times New Roman" w:hAnsi="Times New Roman" w:cs="Times New Roman"/>
        </w:rPr>
        <w:t>SO4, have been used in the hydrolysis of cellulose. However, they suffer from problems of product separation, reactor corrosion, poor catalyst recyclability and the need for treatment of waste effluent. The use of heterogeneous solid acids can solve some of these problems through the ease of product separation and good catalyst recyclability. This study</w:t>
      </w:r>
      <w:r w:rsidR="00687540" w:rsidRPr="00687540">
        <w:rPr>
          <w:rFonts w:ascii="Times New Roman" w:hAnsi="Times New Roman" w:cs="Times New Roman"/>
        </w:rPr>
        <w:t xml:space="preserve"> </w:t>
      </w:r>
      <w:r w:rsidRPr="00687540">
        <w:rPr>
          <w:rFonts w:ascii="Times New Roman" w:hAnsi="Times New Roman" w:cs="Times New Roman"/>
        </w:rPr>
        <w:t xml:space="preserve">deals with recent advances in the hydrolysis of cellulose by sulfonated carbonaceous based solid acids. </w:t>
      </w:r>
      <w:r w:rsidRPr="00687540">
        <w:rPr>
          <w:rFonts w:ascii="Times New Roman" w:hAnsi="Times New Roman" w:cs="Times New Roman"/>
          <w:color w:val="FF0000"/>
        </w:rPr>
        <w:t xml:space="preserve">The acid strength, </w:t>
      </w:r>
      <w:r w:rsidRPr="005B2493">
        <w:rPr>
          <w:rFonts w:ascii="Times New Roman" w:hAnsi="Times New Roman" w:cs="Times New Roman"/>
          <w:color w:val="000000" w:themeColor="text1"/>
        </w:rPr>
        <w:t>acid site density, adsorption of the substance and micropores of the solid material are all key factors for effective hydrolysis processes. Methods used to promote reaction efficiency such as the pretreatment of cellulose to reduce its crystallinity and the use of ionic liquids or microwave irradiation to improve the reaction rate are also discussed.</w:t>
      </w:r>
    </w:p>
    <w:p w:rsidR="009654A8" w:rsidRPr="00687540" w:rsidRDefault="009654A8"/>
    <w:p w:rsidR="00687540" w:rsidRPr="00687540" w:rsidRDefault="00687540">
      <w:pPr>
        <w:rPr>
          <w:rFonts w:ascii="Times New Roman" w:hAnsi="Times New Roman" w:cs="Times New Roman"/>
        </w:rPr>
      </w:pPr>
      <w:r w:rsidRPr="00687540">
        <w:rPr>
          <w:rFonts w:ascii="Times New Roman" w:hAnsi="Times New Roman" w:cs="Times New Roman"/>
        </w:rPr>
        <w:t>Keywords:</w:t>
      </w:r>
      <w:r w:rsidRPr="00687540">
        <w:rPr>
          <w:rFonts w:ascii="Times New Roman" w:hAnsi="Times New Roman" w:cs="Times New Roman"/>
          <w:sz w:val="20"/>
          <w:szCs w:val="20"/>
        </w:rPr>
        <w:t xml:space="preserve"> </w:t>
      </w:r>
      <w:r w:rsidRPr="00687540">
        <w:rPr>
          <w:rFonts w:ascii="Times New Roman" w:hAnsi="Times New Roman" w:cs="Times New Roman"/>
        </w:rPr>
        <w:t xml:space="preserve">adsorption, cellulose polymers, glucose units, micropores, solid acids </w:t>
      </w:r>
    </w:p>
    <w:sectPr w:rsidR="00687540" w:rsidRPr="00687540" w:rsidSect="009654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2"/>
  <w:proofState w:spelling="clean" w:grammar="clean"/>
  <w:defaultTabStop w:val="720"/>
  <w:characterSpacingControl w:val="doNotCompress"/>
  <w:compat/>
  <w:rsids>
    <w:rsidRoot w:val="00520B22"/>
    <w:rsid w:val="00164EB1"/>
    <w:rsid w:val="00520B22"/>
    <w:rsid w:val="005B2493"/>
    <w:rsid w:val="00644D1A"/>
    <w:rsid w:val="00687540"/>
    <w:rsid w:val="009654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B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1336</Characters>
  <Application>Microsoft Office Word</Application>
  <DocSecurity>0</DocSecurity>
  <Lines>11</Lines>
  <Paragraphs>3</Paragraphs>
  <ScaleCrop>false</ScaleCrop>
  <Company/>
  <LinksUpToDate>false</LinksUpToDate>
  <CharactersWithSpaces>1567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2020-01-10T12:53:00Z</dcterms:created>
  <dcterms:modified xsi:type="dcterms:W3CDTF">2020-01-10T12:53:00Z</dcterms:modified>
</cp:coreProperties>
</file>