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DC0FEB" w14:textId="0FA5DE4A" w:rsidR="0071339A" w:rsidRPr="000F180D" w:rsidRDefault="00324694" w:rsidP="00324694">
      <w:pPr>
        <w:spacing w:line="360" w:lineRule="auto"/>
        <w:jc w:val="center"/>
        <w:rPr>
          <w:rFonts w:asciiTheme="majorBidi" w:hAnsiTheme="majorBidi" w:cstheme="majorBidi"/>
          <w:b/>
          <w:bCs/>
          <w:sz w:val="36"/>
          <w:szCs w:val="36"/>
        </w:rPr>
      </w:pPr>
      <w:r w:rsidRPr="000F180D">
        <w:rPr>
          <w:rFonts w:asciiTheme="majorBidi" w:hAnsiTheme="majorBidi" w:cstheme="majorBidi"/>
          <w:b/>
          <w:bCs/>
          <w:sz w:val="36"/>
          <w:szCs w:val="36"/>
        </w:rPr>
        <w:t xml:space="preserve">Impacts of </w:t>
      </w:r>
      <w:proofErr w:type="spellStart"/>
      <w:r w:rsidRPr="000F180D">
        <w:rPr>
          <w:rFonts w:asciiTheme="majorBidi" w:hAnsiTheme="majorBidi" w:cstheme="majorBidi"/>
          <w:b/>
          <w:bCs/>
          <w:sz w:val="36"/>
          <w:szCs w:val="36"/>
        </w:rPr>
        <w:t>SiC</w:t>
      </w:r>
      <w:r w:rsidRPr="000F180D">
        <w:rPr>
          <w:rFonts w:asciiTheme="majorBidi" w:hAnsiTheme="majorBidi" w:cstheme="majorBidi"/>
          <w:b/>
          <w:bCs/>
          <w:sz w:val="36"/>
          <w:szCs w:val="36"/>
          <w:vertAlign w:val="subscript"/>
        </w:rPr>
        <w:t>w</w:t>
      </w:r>
      <w:proofErr w:type="spellEnd"/>
      <w:r w:rsidRPr="000F180D">
        <w:rPr>
          <w:rFonts w:asciiTheme="majorBidi" w:hAnsiTheme="majorBidi" w:cstheme="majorBidi"/>
          <w:b/>
          <w:bCs/>
          <w:sz w:val="36"/>
          <w:szCs w:val="36"/>
          <w:vertAlign w:val="subscript"/>
        </w:rPr>
        <w:t xml:space="preserve"> </w:t>
      </w:r>
      <w:r w:rsidRPr="000F180D">
        <w:rPr>
          <w:rFonts w:asciiTheme="majorBidi" w:hAnsiTheme="majorBidi" w:cstheme="majorBidi"/>
          <w:b/>
          <w:bCs/>
          <w:sz w:val="36"/>
          <w:szCs w:val="36"/>
        </w:rPr>
        <w:t xml:space="preserve">reinforcement on microstructure and mechanical characteristics of </w:t>
      </w:r>
      <w:proofErr w:type="spellStart"/>
      <w:r w:rsidR="0033722F" w:rsidRPr="000F180D">
        <w:rPr>
          <w:rFonts w:asciiTheme="majorBidi" w:hAnsiTheme="majorBidi" w:cstheme="majorBidi"/>
          <w:b/>
          <w:bCs/>
          <w:sz w:val="36"/>
          <w:szCs w:val="36"/>
        </w:rPr>
        <w:t>TiC-WC</w:t>
      </w:r>
      <w:r w:rsidR="00D6373A" w:rsidRPr="000F180D">
        <w:rPr>
          <w:rFonts w:asciiTheme="majorBidi" w:hAnsiTheme="majorBidi" w:cstheme="majorBidi"/>
          <w:b/>
          <w:bCs/>
          <w:sz w:val="36"/>
          <w:szCs w:val="36"/>
          <w:vertAlign w:val="subscript"/>
        </w:rPr>
        <w:t>n</w:t>
      </w:r>
      <w:proofErr w:type="spellEnd"/>
      <w:r w:rsidRPr="000F180D">
        <w:rPr>
          <w:rFonts w:asciiTheme="majorBidi" w:hAnsiTheme="majorBidi" w:cstheme="majorBidi"/>
          <w:b/>
          <w:bCs/>
          <w:sz w:val="36"/>
          <w:szCs w:val="36"/>
        </w:rPr>
        <w:t xml:space="preserve"> matrix composites</w:t>
      </w:r>
    </w:p>
    <w:p w14:paraId="703871EF" w14:textId="77777777" w:rsidR="00573689" w:rsidRDefault="00573689" w:rsidP="00573689">
      <w:pPr>
        <w:spacing w:after="0" w:line="480" w:lineRule="auto"/>
        <w:jc w:val="center"/>
        <w:rPr>
          <w:rFonts w:ascii="Times New Roman" w:eastAsia="Gulim" w:hAnsi="Times New Roman" w:cs="Times New Roman"/>
          <w:b/>
          <w:bCs/>
        </w:rPr>
      </w:pPr>
    </w:p>
    <w:p w14:paraId="44CBDB4E" w14:textId="6E5209E8" w:rsidR="00573689" w:rsidRPr="000F180D" w:rsidRDefault="00573689" w:rsidP="000F164E">
      <w:pPr>
        <w:spacing w:after="0" w:line="480" w:lineRule="auto"/>
        <w:jc w:val="center"/>
        <w:rPr>
          <w:rFonts w:asciiTheme="majorBidi" w:hAnsiTheme="majorBidi" w:cstheme="majorBidi"/>
          <w:b/>
        </w:rPr>
      </w:pPr>
      <w:proofErr w:type="spellStart"/>
      <w:r w:rsidRPr="000F180D">
        <w:rPr>
          <w:rFonts w:ascii="Times New Roman" w:eastAsia="Gulim" w:hAnsi="Times New Roman" w:cs="Times New Roman"/>
          <w:b/>
          <w:bCs/>
        </w:rPr>
        <w:t>Hamidreza</w:t>
      </w:r>
      <w:proofErr w:type="spellEnd"/>
      <w:r w:rsidRPr="000F180D">
        <w:rPr>
          <w:rFonts w:ascii="Times New Roman" w:eastAsia="Gulim" w:hAnsi="Times New Roman" w:cs="Times New Roman"/>
          <w:b/>
          <w:bCs/>
        </w:rPr>
        <w:t xml:space="preserve"> </w:t>
      </w:r>
      <w:proofErr w:type="spellStart"/>
      <w:r w:rsidRPr="000F180D">
        <w:rPr>
          <w:rFonts w:ascii="Times New Roman" w:eastAsia="Gulim" w:hAnsi="Times New Roman" w:cs="Times New Roman"/>
          <w:b/>
          <w:bCs/>
        </w:rPr>
        <w:t>Sharifian</w:t>
      </w:r>
      <w:proofErr w:type="spellEnd"/>
      <w:r w:rsidRPr="000F180D">
        <w:rPr>
          <w:rFonts w:ascii="Times New Roman" w:eastAsia="Gulim" w:hAnsi="Times New Roman" w:cs="Times New Roman"/>
          <w:b/>
          <w:bCs/>
        </w:rPr>
        <w:t xml:space="preserve"> </w:t>
      </w:r>
      <w:proofErr w:type="spellStart"/>
      <w:r w:rsidRPr="000F180D">
        <w:rPr>
          <w:rFonts w:ascii="Times New Roman" w:eastAsia="Gulim" w:hAnsi="Times New Roman" w:cs="Times New Roman"/>
          <w:b/>
          <w:bCs/>
        </w:rPr>
        <w:t>Ghazijahani</w:t>
      </w:r>
      <w:proofErr w:type="spellEnd"/>
      <w:r w:rsidRPr="000F180D">
        <w:rPr>
          <w:rFonts w:ascii="Times New Roman" w:eastAsia="Gulim" w:hAnsi="Times New Roman" w:cs="Times New Roman"/>
          <w:b/>
          <w:bCs/>
        </w:rPr>
        <w:t xml:space="preserve"> </w:t>
      </w:r>
      <w:r>
        <w:rPr>
          <w:rFonts w:ascii="Times New Roman" w:eastAsia="Gulim" w:hAnsi="Times New Roman" w:cs="Times New Roman"/>
          <w:b/>
          <w:bCs/>
          <w:vertAlign w:val="superscript"/>
        </w:rPr>
        <w:t>a</w:t>
      </w:r>
      <w:r w:rsidRPr="000F180D">
        <w:rPr>
          <w:rFonts w:asciiTheme="majorBidi" w:hAnsiTheme="majorBidi" w:cstheme="majorBidi"/>
          <w:b/>
          <w:vertAlign w:val="superscript"/>
        </w:rPr>
        <w:t>*</w:t>
      </w:r>
      <w:r>
        <w:rPr>
          <w:rFonts w:ascii="Times New Roman" w:eastAsia="Gulim" w:hAnsi="Times New Roman" w:cs="Times New Roman"/>
          <w:b/>
          <w:bCs/>
        </w:rPr>
        <w:t xml:space="preserve">, </w:t>
      </w:r>
      <w:proofErr w:type="spellStart"/>
      <w:r w:rsidRPr="000F180D">
        <w:rPr>
          <w:rFonts w:ascii="Times New Roman" w:eastAsia="Gulim" w:hAnsi="Times New Roman" w:cs="Times New Roman"/>
          <w:b/>
          <w:bCs/>
        </w:rPr>
        <w:t>Saeid</w:t>
      </w:r>
      <w:proofErr w:type="spellEnd"/>
      <w:r w:rsidRPr="000F180D">
        <w:rPr>
          <w:rFonts w:ascii="Times New Roman" w:eastAsia="Gulim" w:hAnsi="Times New Roman" w:cs="Times New Roman"/>
          <w:b/>
          <w:bCs/>
        </w:rPr>
        <w:t xml:space="preserve"> </w:t>
      </w:r>
      <w:proofErr w:type="spellStart"/>
      <w:r w:rsidRPr="000F180D">
        <w:rPr>
          <w:rFonts w:ascii="Times New Roman" w:eastAsia="Gulim" w:hAnsi="Times New Roman" w:cs="Times New Roman"/>
          <w:b/>
          <w:bCs/>
        </w:rPr>
        <w:t>Sharifiyan</w:t>
      </w:r>
      <w:proofErr w:type="spellEnd"/>
      <w:r w:rsidRPr="000F180D">
        <w:rPr>
          <w:rFonts w:ascii="Times New Roman" w:eastAsia="Gulim" w:hAnsi="Times New Roman" w:cs="Times New Roman"/>
          <w:b/>
          <w:bCs/>
        </w:rPr>
        <w:t xml:space="preserve"> </w:t>
      </w:r>
      <w:proofErr w:type="spellStart"/>
      <w:r w:rsidRPr="000F180D">
        <w:rPr>
          <w:rFonts w:ascii="Times New Roman" w:eastAsia="Gulim" w:hAnsi="Times New Roman" w:cs="Times New Roman"/>
          <w:b/>
          <w:bCs/>
        </w:rPr>
        <w:t>Ghazijahani</w:t>
      </w:r>
      <w:proofErr w:type="spellEnd"/>
      <w:r w:rsidRPr="000F180D">
        <w:rPr>
          <w:rFonts w:ascii="Times New Roman" w:eastAsia="Gulim" w:hAnsi="Times New Roman" w:cs="Times New Roman"/>
          <w:b/>
          <w:bCs/>
        </w:rPr>
        <w:t xml:space="preserve"> </w:t>
      </w:r>
      <w:r>
        <w:rPr>
          <w:rFonts w:ascii="Times New Roman" w:eastAsia="Gulim" w:hAnsi="Times New Roman" w:cs="Times New Roman"/>
          <w:b/>
          <w:bCs/>
          <w:vertAlign w:val="superscript"/>
        </w:rPr>
        <w:t>a</w:t>
      </w:r>
      <w:r w:rsidRPr="000F180D">
        <w:rPr>
          <w:rFonts w:ascii="Times New Roman" w:eastAsia="Gulim" w:hAnsi="Times New Roman" w:cs="Times New Roman"/>
          <w:b/>
          <w:bCs/>
        </w:rPr>
        <w:t>,</w:t>
      </w:r>
      <w:r w:rsidR="000F164E">
        <w:rPr>
          <w:rFonts w:ascii="Times New Roman" w:eastAsia="Gulim" w:hAnsi="Times New Roman" w:cs="Times New Roman"/>
          <w:b/>
          <w:bCs/>
        </w:rPr>
        <w:t xml:space="preserve"> </w:t>
      </w:r>
      <w:proofErr w:type="spellStart"/>
      <w:r w:rsidR="000F164E" w:rsidRPr="000F180D">
        <w:rPr>
          <w:rFonts w:ascii="Times New Roman" w:eastAsia="Gulim" w:hAnsi="Times New Roman" w:cs="Times New Roman"/>
          <w:b/>
          <w:bCs/>
        </w:rPr>
        <w:t>Yaghoub</w:t>
      </w:r>
      <w:proofErr w:type="spellEnd"/>
      <w:r w:rsidR="000F164E" w:rsidRPr="000F180D">
        <w:rPr>
          <w:rFonts w:ascii="Times New Roman" w:eastAsia="Gulim" w:hAnsi="Times New Roman" w:cs="Times New Roman"/>
          <w:b/>
          <w:bCs/>
        </w:rPr>
        <w:t xml:space="preserve"> </w:t>
      </w:r>
      <w:proofErr w:type="spellStart"/>
      <w:r w:rsidR="000F164E" w:rsidRPr="000F180D">
        <w:rPr>
          <w:rFonts w:ascii="Times New Roman" w:eastAsia="Gulim" w:hAnsi="Times New Roman" w:cs="Times New Roman"/>
          <w:b/>
          <w:bCs/>
        </w:rPr>
        <w:t>Pazhouhanfar</w:t>
      </w:r>
      <w:proofErr w:type="spellEnd"/>
      <w:r w:rsidR="000F164E" w:rsidRPr="000F180D">
        <w:rPr>
          <w:rFonts w:ascii="Times New Roman" w:eastAsia="Gulim" w:hAnsi="Times New Roman" w:cs="Times New Roman"/>
          <w:b/>
          <w:bCs/>
        </w:rPr>
        <w:t xml:space="preserve"> </w:t>
      </w:r>
      <w:r w:rsidR="000F164E">
        <w:rPr>
          <w:rFonts w:ascii="Times New Roman" w:eastAsia="Gulim" w:hAnsi="Times New Roman" w:cs="Times New Roman"/>
          <w:b/>
          <w:bCs/>
          <w:vertAlign w:val="superscript"/>
        </w:rPr>
        <w:t>a</w:t>
      </w:r>
      <w:r w:rsidR="000F164E" w:rsidRPr="000F180D">
        <w:rPr>
          <w:rFonts w:ascii="Times New Roman" w:eastAsia="Gulim" w:hAnsi="Times New Roman" w:cs="Times New Roman"/>
          <w:b/>
          <w:bCs/>
        </w:rPr>
        <w:t>,</w:t>
      </w:r>
      <w:r w:rsidR="000F164E">
        <w:rPr>
          <w:rFonts w:ascii="Times New Roman" w:eastAsia="Gulim" w:hAnsi="Times New Roman" w:cs="Times New Roman"/>
          <w:b/>
          <w:bCs/>
        </w:rPr>
        <w:t xml:space="preserve"> </w:t>
      </w:r>
      <w:proofErr w:type="spellStart"/>
      <w:r w:rsidR="00AC73E3" w:rsidRPr="00AC73E3">
        <w:rPr>
          <w:rFonts w:ascii="Times New Roman" w:eastAsia="Gulim" w:hAnsi="Times New Roman" w:cs="Times New Roman"/>
          <w:b/>
          <w:bCs/>
        </w:rPr>
        <w:t>Shahrzad</w:t>
      </w:r>
      <w:proofErr w:type="spellEnd"/>
      <w:r w:rsidR="00AC73E3" w:rsidRPr="00AC73E3">
        <w:rPr>
          <w:rFonts w:ascii="Times New Roman" w:eastAsia="Gulim" w:hAnsi="Times New Roman" w:cs="Times New Roman"/>
          <w:b/>
          <w:bCs/>
        </w:rPr>
        <w:t xml:space="preserve"> </w:t>
      </w:r>
      <w:proofErr w:type="spellStart"/>
      <w:r w:rsidR="00AC73E3" w:rsidRPr="00AC73E3">
        <w:rPr>
          <w:rFonts w:ascii="Times New Roman" w:eastAsia="Gulim" w:hAnsi="Times New Roman" w:cs="Times New Roman"/>
          <w:b/>
          <w:bCs/>
        </w:rPr>
        <w:t>Shaddel</w:t>
      </w:r>
      <w:proofErr w:type="spellEnd"/>
      <w:r w:rsidR="00AC73E3" w:rsidRPr="00C629BE">
        <w:rPr>
          <w:rFonts w:ascii="Times New Roman" w:hAnsi="Times New Roman" w:cs="Times New Roman"/>
        </w:rPr>
        <w:t xml:space="preserve"> </w:t>
      </w:r>
      <w:r w:rsidR="00096B66">
        <w:rPr>
          <w:rFonts w:asciiTheme="majorBidi" w:hAnsiTheme="majorBidi" w:cstheme="majorBidi"/>
          <w:b/>
          <w:vertAlign w:val="superscript"/>
        </w:rPr>
        <w:t>b</w:t>
      </w:r>
      <w:r w:rsidR="00096B66">
        <w:rPr>
          <w:rFonts w:asciiTheme="majorBidi" w:hAnsiTheme="majorBidi" w:cstheme="majorBidi"/>
          <w:b/>
        </w:rPr>
        <w:t>,</w:t>
      </w:r>
      <w:r w:rsidR="000F164E">
        <w:rPr>
          <w:rFonts w:asciiTheme="majorBidi" w:hAnsiTheme="majorBidi" w:cstheme="majorBidi"/>
          <w:b/>
        </w:rPr>
        <w:t xml:space="preserve"> </w:t>
      </w:r>
      <w:bookmarkStart w:id="0" w:name="_GoBack"/>
      <w:bookmarkEnd w:id="0"/>
      <w:r w:rsidR="00096B66" w:rsidRPr="000F180D">
        <w:rPr>
          <w:rFonts w:ascii="Times New Roman" w:eastAsia="Gulim" w:hAnsi="Times New Roman" w:cs="Times New Roman"/>
          <w:b/>
          <w:bCs/>
        </w:rPr>
        <w:t xml:space="preserve"> </w:t>
      </w:r>
      <w:proofErr w:type="spellStart"/>
      <w:r w:rsidRPr="000F180D">
        <w:rPr>
          <w:rFonts w:asciiTheme="majorBidi" w:hAnsiTheme="majorBidi" w:cstheme="majorBidi"/>
          <w:b/>
        </w:rPr>
        <w:t>Seyed</w:t>
      </w:r>
      <w:proofErr w:type="spellEnd"/>
      <w:r w:rsidRPr="000F180D">
        <w:rPr>
          <w:rFonts w:asciiTheme="majorBidi" w:hAnsiTheme="majorBidi" w:cstheme="majorBidi"/>
          <w:b/>
        </w:rPr>
        <w:t xml:space="preserve"> Ali </w:t>
      </w:r>
      <w:proofErr w:type="spellStart"/>
      <w:r w:rsidRPr="000F180D">
        <w:rPr>
          <w:rFonts w:asciiTheme="majorBidi" w:hAnsiTheme="majorBidi" w:cstheme="majorBidi"/>
          <w:b/>
        </w:rPr>
        <w:t>Delbari</w:t>
      </w:r>
      <w:proofErr w:type="spellEnd"/>
      <w:r w:rsidRPr="000F180D">
        <w:rPr>
          <w:rFonts w:asciiTheme="majorBidi" w:hAnsiTheme="majorBidi" w:cstheme="majorBidi"/>
          <w:b/>
        </w:rPr>
        <w:t xml:space="preserve"> </w:t>
      </w:r>
      <w:r w:rsidR="00AC73E3">
        <w:rPr>
          <w:rFonts w:asciiTheme="majorBidi" w:hAnsiTheme="majorBidi" w:cstheme="majorBidi"/>
          <w:b/>
          <w:vertAlign w:val="superscript"/>
        </w:rPr>
        <w:t>c</w:t>
      </w:r>
      <w:r w:rsidRPr="000F180D">
        <w:rPr>
          <w:rFonts w:asciiTheme="majorBidi" w:hAnsiTheme="majorBidi" w:cstheme="majorBidi"/>
          <w:b/>
        </w:rPr>
        <w:t xml:space="preserve">, Mehdi </w:t>
      </w:r>
      <w:proofErr w:type="spellStart"/>
      <w:r w:rsidRPr="000F180D">
        <w:rPr>
          <w:rFonts w:asciiTheme="majorBidi" w:hAnsiTheme="majorBidi" w:cstheme="majorBidi"/>
          <w:b/>
        </w:rPr>
        <w:t>Shahedi</w:t>
      </w:r>
      <w:proofErr w:type="spellEnd"/>
      <w:r w:rsidRPr="000F180D">
        <w:rPr>
          <w:rFonts w:asciiTheme="majorBidi" w:hAnsiTheme="majorBidi" w:cstheme="majorBidi"/>
          <w:b/>
        </w:rPr>
        <w:t xml:space="preserve"> </w:t>
      </w:r>
      <w:proofErr w:type="spellStart"/>
      <w:r w:rsidRPr="000F180D">
        <w:rPr>
          <w:rFonts w:asciiTheme="majorBidi" w:hAnsiTheme="majorBidi" w:cstheme="majorBidi"/>
          <w:b/>
        </w:rPr>
        <w:t>Asl</w:t>
      </w:r>
      <w:proofErr w:type="spellEnd"/>
      <w:r w:rsidRPr="000F180D">
        <w:rPr>
          <w:rFonts w:asciiTheme="majorBidi" w:hAnsiTheme="majorBidi" w:cstheme="majorBidi"/>
          <w:b/>
          <w:vertAlign w:val="subscript"/>
        </w:rPr>
        <w:softHyphen/>
      </w:r>
      <w:r w:rsidRPr="000F180D">
        <w:rPr>
          <w:rFonts w:asciiTheme="majorBidi" w:hAnsiTheme="majorBidi" w:cstheme="majorBidi"/>
          <w:b/>
          <w:vertAlign w:val="subscript"/>
        </w:rPr>
        <w:softHyphen/>
        <w:t xml:space="preserve"> </w:t>
      </w:r>
      <w:r w:rsidR="00AC73E3">
        <w:rPr>
          <w:rFonts w:asciiTheme="majorBidi" w:hAnsiTheme="majorBidi" w:cstheme="majorBidi"/>
          <w:b/>
          <w:vertAlign w:val="superscript"/>
        </w:rPr>
        <w:t>c</w:t>
      </w:r>
    </w:p>
    <w:p w14:paraId="5BA92AC8" w14:textId="77777777" w:rsidR="00573689" w:rsidRDefault="00573689" w:rsidP="00573689">
      <w:pPr>
        <w:spacing w:after="0" w:line="480" w:lineRule="auto"/>
        <w:jc w:val="center"/>
        <w:rPr>
          <w:rFonts w:asciiTheme="majorBidi" w:hAnsiTheme="majorBidi" w:cstheme="majorBidi"/>
          <w:b/>
          <w:sz w:val="10"/>
          <w:szCs w:val="10"/>
          <w:vertAlign w:val="superscript"/>
        </w:rPr>
      </w:pPr>
    </w:p>
    <w:p w14:paraId="03DB26A2" w14:textId="77777777" w:rsidR="00573689" w:rsidRPr="004B735F" w:rsidRDefault="00573689" w:rsidP="00573689">
      <w:pPr>
        <w:spacing w:after="0" w:line="360" w:lineRule="auto"/>
        <w:jc w:val="center"/>
        <w:rPr>
          <w:rFonts w:asciiTheme="majorBidi" w:hAnsiTheme="majorBidi" w:cstheme="majorBidi"/>
          <w:bCs/>
          <w:i/>
          <w:iCs/>
          <w:sz w:val="16"/>
          <w:szCs w:val="16"/>
          <w:lang w:eastAsia="ko-KR"/>
        </w:rPr>
      </w:pPr>
      <w:proofErr w:type="gramStart"/>
      <w:r>
        <w:rPr>
          <w:rFonts w:ascii="Times New Roman" w:hAnsi="Times New Roman" w:cs="Times New Roman"/>
          <w:bCs/>
          <w:i/>
          <w:iCs/>
          <w:sz w:val="16"/>
          <w:szCs w:val="16"/>
          <w:vertAlign w:val="superscript"/>
          <w:lang w:eastAsia="ko-KR"/>
        </w:rPr>
        <w:t>a</w:t>
      </w:r>
      <w:proofErr w:type="gramEnd"/>
      <w:r w:rsidRPr="000F180D">
        <w:rPr>
          <w:rFonts w:ascii="Times New Roman" w:hAnsi="Times New Roman" w:cs="Times New Roman"/>
          <w:bCs/>
          <w:i/>
          <w:iCs/>
          <w:sz w:val="16"/>
          <w:szCs w:val="16"/>
          <w:lang w:eastAsia="ko-KR"/>
        </w:rPr>
        <w:t xml:space="preserve"> </w:t>
      </w:r>
      <w:proofErr w:type="spellStart"/>
      <w:r w:rsidRPr="004B735F">
        <w:rPr>
          <w:rFonts w:asciiTheme="majorBidi" w:hAnsiTheme="majorBidi" w:cstheme="majorBidi"/>
          <w:bCs/>
          <w:i/>
          <w:iCs/>
          <w:sz w:val="16"/>
          <w:szCs w:val="16"/>
          <w:lang w:eastAsia="ko-KR"/>
        </w:rPr>
        <w:t>Aliyazh</w:t>
      </w:r>
      <w:proofErr w:type="spellEnd"/>
      <w:r w:rsidRPr="004B735F">
        <w:rPr>
          <w:rFonts w:asciiTheme="majorBidi" w:hAnsiTheme="majorBidi" w:cstheme="majorBidi"/>
          <w:bCs/>
          <w:i/>
          <w:iCs/>
          <w:sz w:val="16"/>
          <w:szCs w:val="16"/>
          <w:lang w:eastAsia="ko-KR"/>
        </w:rPr>
        <w:t xml:space="preserve"> </w:t>
      </w:r>
      <w:proofErr w:type="spellStart"/>
      <w:r w:rsidRPr="004B735F">
        <w:rPr>
          <w:rFonts w:asciiTheme="majorBidi" w:hAnsiTheme="majorBidi" w:cstheme="majorBidi"/>
          <w:bCs/>
          <w:i/>
          <w:iCs/>
          <w:sz w:val="16"/>
          <w:szCs w:val="16"/>
          <w:lang w:eastAsia="ko-KR"/>
        </w:rPr>
        <w:t>Sanat</w:t>
      </w:r>
      <w:proofErr w:type="spellEnd"/>
      <w:r w:rsidRPr="004B735F">
        <w:rPr>
          <w:rFonts w:asciiTheme="majorBidi" w:hAnsiTheme="majorBidi" w:cstheme="majorBidi"/>
          <w:bCs/>
          <w:i/>
          <w:iCs/>
          <w:sz w:val="16"/>
          <w:szCs w:val="16"/>
          <w:lang w:eastAsia="ko-KR"/>
        </w:rPr>
        <w:t xml:space="preserve"> </w:t>
      </w:r>
      <w:proofErr w:type="spellStart"/>
      <w:r w:rsidRPr="004B735F">
        <w:rPr>
          <w:rFonts w:asciiTheme="majorBidi" w:hAnsiTheme="majorBidi" w:cstheme="majorBidi"/>
          <w:bCs/>
          <w:i/>
          <w:iCs/>
          <w:sz w:val="16"/>
          <w:szCs w:val="16"/>
          <w:lang w:eastAsia="ko-KR"/>
        </w:rPr>
        <w:t>Sahand</w:t>
      </w:r>
      <w:proofErr w:type="spellEnd"/>
      <w:r w:rsidRPr="004B735F">
        <w:rPr>
          <w:rFonts w:asciiTheme="majorBidi" w:hAnsiTheme="majorBidi" w:cstheme="majorBidi"/>
          <w:bCs/>
          <w:i/>
          <w:iCs/>
          <w:sz w:val="16"/>
          <w:szCs w:val="16"/>
          <w:lang w:eastAsia="ko-KR"/>
        </w:rPr>
        <w:t xml:space="preserve"> </w:t>
      </w:r>
      <w:proofErr w:type="spellStart"/>
      <w:r w:rsidRPr="004B735F">
        <w:rPr>
          <w:rFonts w:asciiTheme="majorBidi" w:hAnsiTheme="majorBidi" w:cstheme="majorBidi"/>
          <w:bCs/>
          <w:i/>
          <w:iCs/>
          <w:sz w:val="16"/>
          <w:szCs w:val="16"/>
          <w:lang w:eastAsia="ko-KR"/>
        </w:rPr>
        <w:t>Ipak</w:t>
      </w:r>
      <w:proofErr w:type="spellEnd"/>
      <w:r w:rsidRPr="004B735F">
        <w:rPr>
          <w:rFonts w:asciiTheme="majorBidi" w:hAnsiTheme="majorBidi" w:cstheme="majorBidi"/>
          <w:bCs/>
          <w:i/>
          <w:iCs/>
          <w:sz w:val="16"/>
          <w:szCs w:val="16"/>
          <w:lang w:eastAsia="ko-KR"/>
        </w:rPr>
        <w:t xml:space="preserve"> Company, P.O. Box: 51576-13536, Tabriz, Iran</w:t>
      </w:r>
    </w:p>
    <w:p w14:paraId="0965BE84" w14:textId="5AFFF813" w:rsidR="00573689" w:rsidRPr="000F180D" w:rsidRDefault="00573689" w:rsidP="00AC73E3">
      <w:pPr>
        <w:spacing w:after="0" w:line="480" w:lineRule="auto"/>
        <w:jc w:val="center"/>
        <w:rPr>
          <w:rFonts w:asciiTheme="majorBidi" w:hAnsiTheme="majorBidi" w:cstheme="majorBidi"/>
          <w:bCs/>
          <w:i/>
          <w:iCs/>
          <w:sz w:val="16"/>
          <w:szCs w:val="16"/>
          <w:lang w:eastAsia="ko-KR"/>
        </w:rPr>
      </w:pPr>
      <w:proofErr w:type="gramStart"/>
      <w:r>
        <w:rPr>
          <w:rFonts w:asciiTheme="majorBidi" w:hAnsiTheme="majorBidi" w:cstheme="majorBidi"/>
          <w:bCs/>
          <w:i/>
          <w:iCs/>
          <w:sz w:val="16"/>
          <w:szCs w:val="16"/>
          <w:vertAlign w:val="superscript"/>
          <w:lang w:eastAsia="ko-KR"/>
        </w:rPr>
        <w:t>b</w:t>
      </w:r>
      <w:proofErr w:type="gramEnd"/>
      <w:r w:rsidRPr="000F180D">
        <w:rPr>
          <w:rFonts w:asciiTheme="majorBidi" w:hAnsiTheme="majorBidi" w:cstheme="majorBidi"/>
          <w:bCs/>
          <w:i/>
          <w:iCs/>
          <w:sz w:val="16"/>
          <w:szCs w:val="16"/>
          <w:lang w:eastAsia="ko-KR"/>
        </w:rPr>
        <w:t xml:space="preserve"> </w:t>
      </w:r>
      <w:r w:rsidR="00AC73E3" w:rsidRPr="00C629BE">
        <w:rPr>
          <w:rFonts w:ascii="Times New Roman" w:hAnsi="Times New Roman" w:cs="Times New Roman"/>
          <w:bCs/>
          <w:i/>
          <w:iCs/>
          <w:sz w:val="16"/>
          <w:szCs w:val="16"/>
          <w:lang w:eastAsia="ko-KR"/>
        </w:rPr>
        <w:t xml:space="preserve">Department of Materials Engineering, </w:t>
      </w:r>
      <w:proofErr w:type="spellStart"/>
      <w:r w:rsidR="00AC73E3" w:rsidRPr="00C629BE">
        <w:rPr>
          <w:rFonts w:ascii="Times New Roman" w:hAnsi="Times New Roman" w:cs="Times New Roman"/>
          <w:bCs/>
          <w:i/>
          <w:iCs/>
          <w:sz w:val="16"/>
          <w:szCs w:val="16"/>
          <w:lang w:eastAsia="ko-KR"/>
        </w:rPr>
        <w:t>Sahand</w:t>
      </w:r>
      <w:proofErr w:type="spellEnd"/>
      <w:r w:rsidR="00AC73E3" w:rsidRPr="00C629BE">
        <w:rPr>
          <w:rFonts w:ascii="Times New Roman" w:hAnsi="Times New Roman" w:cs="Times New Roman"/>
          <w:bCs/>
          <w:i/>
          <w:iCs/>
          <w:sz w:val="16"/>
          <w:szCs w:val="16"/>
          <w:lang w:eastAsia="ko-KR"/>
        </w:rPr>
        <w:t xml:space="preserve"> University of Technology, Tabriz, Iran</w:t>
      </w:r>
    </w:p>
    <w:p w14:paraId="0848AB27" w14:textId="3B743483" w:rsidR="00573689" w:rsidRPr="000F180D" w:rsidRDefault="00AC73E3" w:rsidP="00573689">
      <w:pPr>
        <w:spacing w:after="0" w:line="480" w:lineRule="auto"/>
        <w:jc w:val="center"/>
        <w:rPr>
          <w:rFonts w:asciiTheme="majorBidi" w:hAnsiTheme="majorBidi" w:cstheme="majorBidi"/>
          <w:bCs/>
          <w:i/>
          <w:iCs/>
          <w:sz w:val="16"/>
          <w:szCs w:val="16"/>
          <w:lang w:eastAsia="ko-KR"/>
        </w:rPr>
      </w:pPr>
      <w:r>
        <w:rPr>
          <w:rFonts w:asciiTheme="majorBidi" w:hAnsiTheme="majorBidi" w:cstheme="majorBidi"/>
          <w:bCs/>
          <w:i/>
          <w:iCs/>
          <w:sz w:val="16"/>
          <w:szCs w:val="16"/>
          <w:vertAlign w:val="superscript"/>
          <w:lang w:eastAsia="ko-KR"/>
        </w:rPr>
        <w:t>c</w:t>
      </w:r>
      <w:r w:rsidR="00573689" w:rsidRPr="000F180D">
        <w:rPr>
          <w:rFonts w:asciiTheme="majorBidi" w:hAnsiTheme="majorBidi" w:cstheme="majorBidi"/>
          <w:bCs/>
          <w:i/>
          <w:iCs/>
          <w:sz w:val="16"/>
          <w:szCs w:val="16"/>
          <w:lang w:eastAsia="ko-KR"/>
        </w:rPr>
        <w:t xml:space="preserve"> Department of Mechanical Engineering, University of </w:t>
      </w:r>
      <w:proofErr w:type="spellStart"/>
      <w:r w:rsidR="00573689" w:rsidRPr="000F180D">
        <w:rPr>
          <w:rFonts w:asciiTheme="majorBidi" w:hAnsiTheme="majorBidi" w:cstheme="majorBidi"/>
          <w:bCs/>
          <w:i/>
          <w:iCs/>
          <w:sz w:val="16"/>
          <w:szCs w:val="16"/>
          <w:lang w:eastAsia="ko-KR"/>
        </w:rPr>
        <w:t>Mohaghegh</w:t>
      </w:r>
      <w:proofErr w:type="spellEnd"/>
      <w:r w:rsidR="00573689" w:rsidRPr="000F180D">
        <w:rPr>
          <w:rFonts w:asciiTheme="majorBidi" w:hAnsiTheme="majorBidi" w:cstheme="majorBidi"/>
          <w:bCs/>
          <w:i/>
          <w:iCs/>
          <w:sz w:val="16"/>
          <w:szCs w:val="16"/>
          <w:lang w:eastAsia="ko-KR"/>
        </w:rPr>
        <w:t xml:space="preserve"> </w:t>
      </w:r>
      <w:proofErr w:type="spellStart"/>
      <w:r w:rsidR="00573689" w:rsidRPr="000F180D">
        <w:rPr>
          <w:rFonts w:asciiTheme="majorBidi" w:hAnsiTheme="majorBidi" w:cstheme="majorBidi"/>
          <w:bCs/>
          <w:i/>
          <w:iCs/>
          <w:sz w:val="16"/>
          <w:szCs w:val="16"/>
          <w:lang w:eastAsia="ko-KR"/>
        </w:rPr>
        <w:t>Ardabili</w:t>
      </w:r>
      <w:proofErr w:type="spellEnd"/>
      <w:r w:rsidR="00573689" w:rsidRPr="000F180D">
        <w:rPr>
          <w:rFonts w:asciiTheme="majorBidi" w:hAnsiTheme="majorBidi" w:cstheme="majorBidi"/>
          <w:bCs/>
          <w:i/>
          <w:iCs/>
          <w:sz w:val="16"/>
          <w:szCs w:val="16"/>
          <w:lang w:eastAsia="ko-KR"/>
        </w:rPr>
        <w:t>, Ardabil, Iran</w:t>
      </w:r>
    </w:p>
    <w:p w14:paraId="66DABAAD" w14:textId="51AABEE6" w:rsidR="00573689" w:rsidRPr="00B64D1B" w:rsidRDefault="00573689" w:rsidP="00573689">
      <w:pPr>
        <w:spacing w:line="240" w:lineRule="auto"/>
        <w:jc w:val="center"/>
        <w:rPr>
          <w:rFonts w:asciiTheme="majorBidi" w:hAnsiTheme="majorBidi" w:cstheme="majorBidi"/>
          <w:sz w:val="20"/>
          <w:szCs w:val="20"/>
          <w:lang w:val="en-GB"/>
        </w:rPr>
      </w:pPr>
      <w:r>
        <w:rPr>
          <w:rFonts w:asciiTheme="majorBidi" w:hAnsiTheme="majorBidi" w:cstheme="majorBidi"/>
          <w:sz w:val="20"/>
          <w:szCs w:val="20"/>
          <w:lang w:val="en-GB"/>
        </w:rPr>
        <w:t xml:space="preserve">* Corresponding authors: H. </w:t>
      </w:r>
      <w:proofErr w:type="spellStart"/>
      <w:r w:rsidRPr="00814FA1">
        <w:rPr>
          <w:rFonts w:asciiTheme="majorBidi" w:hAnsiTheme="majorBidi" w:cstheme="majorBidi"/>
          <w:sz w:val="20"/>
          <w:szCs w:val="20"/>
          <w:lang w:val="en-GB"/>
        </w:rPr>
        <w:t>Sharifian</w:t>
      </w:r>
      <w:proofErr w:type="spellEnd"/>
      <w:r w:rsidRPr="00814FA1">
        <w:rPr>
          <w:rFonts w:asciiTheme="majorBidi" w:hAnsiTheme="majorBidi" w:cstheme="majorBidi"/>
          <w:sz w:val="20"/>
          <w:szCs w:val="20"/>
          <w:lang w:val="en-GB"/>
        </w:rPr>
        <w:t xml:space="preserve"> </w:t>
      </w:r>
      <w:proofErr w:type="spellStart"/>
      <w:r w:rsidRPr="00814FA1">
        <w:rPr>
          <w:rFonts w:asciiTheme="majorBidi" w:hAnsiTheme="majorBidi" w:cstheme="majorBidi"/>
          <w:sz w:val="20"/>
          <w:szCs w:val="20"/>
          <w:lang w:val="en-GB"/>
        </w:rPr>
        <w:t>Ghazijahani</w:t>
      </w:r>
      <w:proofErr w:type="spellEnd"/>
      <w:r w:rsidRPr="00B64D1B">
        <w:rPr>
          <w:rFonts w:asciiTheme="majorBidi" w:hAnsiTheme="majorBidi" w:cstheme="majorBidi"/>
          <w:sz w:val="20"/>
          <w:szCs w:val="20"/>
          <w:lang w:val="en-GB"/>
        </w:rPr>
        <w:t xml:space="preserve"> (</w:t>
      </w:r>
      <w:hyperlink r:id="rId9" w:history="1">
        <w:r w:rsidR="00666E10" w:rsidRPr="00FB114D">
          <w:rPr>
            <w:rStyle w:val="Hyperlink"/>
            <w:rFonts w:asciiTheme="majorBidi" w:hAnsiTheme="majorBidi" w:cstheme="majorBidi"/>
            <w:sz w:val="20"/>
            <w:szCs w:val="20"/>
            <w:lang w:val="en-GB"/>
          </w:rPr>
          <w:t>hamidsharifiyan1353@gmail.com</w:t>
        </w:r>
      </w:hyperlink>
      <w:r w:rsidRPr="00B64D1B">
        <w:rPr>
          <w:rFonts w:asciiTheme="majorBidi" w:hAnsiTheme="majorBidi" w:cstheme="majorBidi"/>
          <w:sz w:val="20"/>
          <w:szCs w:val="20"/>
          <w:lang w:val="en-GB"/>
        </w:rPr>
        <w:t>)</w:t>
      </w:r>
    </w:p>
    <w:p w14:paraId="277006AA" w14:textId="77777777" w:rsidR="00455243" w:rsidRDefault="00455243" w:rsidP="000F180D">
      <w:pPr>
        <w:spacing w:after="0" w:line="480" w:lineRule="auto"/>
        <w:jc w:val="center"/>
        <w:rPr>
          <w:rFonts w:asciiTheme="majorBidi" w:hAnsiTheme="majorBidi" w:cstheme="majorBidi"/>
          <w:b/>
        </w:rPr>
      </w:pPr>
    </w:p>
    <w:p w14:paraId="54C4277F" w14:textId="77777777" w:rsidR="00270022" w:rsidRPr="003C0F70" w:rsidRDefault="00270022" w:rsidP="006F6592">
      <w:pPr>
        <w:spacing w:after="0" w:line="480" w:lineRule="auto"/>
        <w:jc w:val="center"/>
        <w:rPr>
          <w:rFonts w:asciiTheme="majorBidi" w:hAnsiTheme="majorBidi" w:cstheme="majorBidi"/>
          <w:bCs/>
          <w:color w:val="FF0000"/>
          <w:sz w:val="14"/>
          <w:szCs w:val="14"/>
        </w:rPr>
      </w:pPr>
    </w:p>
    <w:p w14:paraId="12E700A8" w14:textId="5E9DEFD4" w:rsidR="0071339A" w:rsidRDefault="00373A39" w:rsidP="00B5485E">
      <w:pPr>
        <w:spacing w:line="480" w:lineRule="auto"/>
        <w:rPr>
          <w:rFonts w:asciiTheme="majorBidi" w:hAnsiTheme="majorBidi" w:cstheme="majorBidi"/>
          <w:b/>
          <w:bCs/>
        </w:rPr>
      </w:pPr>
      <w:r w:rsidRPr="003549FD">
        <w:rPr>
          <w:rFonts w:asciiTheme="majorBidi" w:hAnsiTheme="majorBidi" w:cstheme="majorBidi"/>
          <w:b/>
          <w:bCs/>
        </w:rPr>
        <w:t>Abstract</w:t>
      </w:r>
    </w:p>
    <w:p w14:paraId="6C068B7A" w14:textId="794D2FE4" w:rsidR="00F66075" w:rsidRDefault="004F3DA1" w:rsidP="00047388">
      <w:pPr>
        <w:spacing w:line="480" w:lineRule="auto"/>
        <w:jc w:val="both"/>
        <w:rPr>
          <w:rFonts w:asciiTheme="majorBidi" w:hAnsiTheme="majorBidi" w:cstheme="majorBidi"/>
        </w:rPr>
      </w:pPr>
      <w:r>
        <w:rPr>
          <w:rFonts w:asciiTheme="majorBidi" w:hAnsiTheme="majorBidi" w:cstheme="majorBidi"/>
        </w:rPr>
        <w:t>In this work</w:t>
      </w:r>
      <w:r w:rsidR="00E1340F">
        <w:rPr>
          <w:rFonts w:asciiTheme="majorBidi" w:hAnsiTheme="majorBidi" w:cstheme="majorBidi"/>
        </w:rPr>
        <w:t>,</w:t>
      </w:r>
      <w:r>
        <w:rPr>
          <w:rFonts w:asciiTheme="majorBidi" w:hAnsiTheme="majorBidi" w:cstheme="majorBidi"/>
        </w:rPr>
        <w:t xml:space="preserve"> the influence of adding 0, 10, 20 and 30 </w:t>
      </w:r>
      <w:proofErr w:type="spellStart"/>
      <w:r>
        <w:rPr>
          <w:rFonts w:asciiTheme="majorBidi" w:hAnsiTheme="majorBidi" w:cstheme="majorBidi"/>
        </w:rPr>
        <w:t>vol</w:t>
      </w:r>
      <w:proofErr w:type="spellEnd"/>
      <w:r>
        <w:rPr>
          <w:rFonts w:asciiTheme="majorBidi" w:hAnsiTheme="majorBidi" w:cstheme="majorBidi"/>
        </w:rPr>
        <w:t xml:space="preserve">% </w:t>
      </w:r>
      <w:proofErr w:type="spellStart"/>
      <w:r>
        <w:rPr>
          <w:rFonts w:asciiTheme="majorBidi" w:hAnsiTheme="majorBidi" w:cstheme="majorBidi"/>
        </w:rPr>
        <w:t>SiC</w:t>
      </w:r>
      <w:r>
        <w:rPr>
          <w:rFonts w:asciiTheme="majorBidi" w:hAnsiTheme="majorBidi" w:cstheme="majorBidi"/>
          <w:vertAlign w:val="subscript"/>
        </w:rPr>
        <w:t>w</w:t>
      </w:r>
      <w:proofErr w:type="spellEnd"/>
      <w:r>
        <w:rPr>
          <w:rFonts w:asciiTheme="majorBidi" w:hAnsiTheme="majorBidi" w:cstheme="majorBidi"/>
        </w:rPr>
        <w:t xml:space="preserve"> </w:t>
      </w:r>
      <w:r w:rsidR="002D5C3D">
        <w:rPr>
          <w:rFonts w:asciiTheme="majorBidi" w:hAnsiTheme="majorBidi" w:cstheme="majorBidi"/>
        </w:rPr>
        <w:t xml:space="preserve">(silicon carbide whiskers) </w:t>
      </w:r>
      <w:r>
        <w:rPr>
          <w:rFonts w:asciiTheme="majorBidi" w:hAnsiTheme="majorBidi" w:cstheme="majorBidi"/>
        </w:rPr>
        <w:t xml:space="preserve">on the microstructure and mechanical properties of TiC-3 </w:t>
      </w:r>
      <w:proofErr w:type="spellStart"/>
      <w:r>
        <w:rPr>
          <w:rFonts w:asciiTheme="majorBidi" w:hAnsiTheme="majorBidi" w:cstheme="majorBidi"/>
        </w:rPr>
        <w:t>wt</w:t>
      </w:r>
      <w:proofErr w:type="spellEnd"/>
      <w:r>
        <w:rPr>
          <w:rFonts w:asciiTheme="majorBidi" w:hAnsiTheme="majorBidi" w:cstheme="majorBidi"/>
        </w:rPr>
        <w:t xml:space="preserve">% </w:t>
      </w:r>
      <w:proofErr w:type="spellStart"/>
      <w:r>
        <w:rPr>
          <w:rFonts w:asciiTheme="majorBidi" w:hAnsiTheme="majorBidi" w:cstheme="majorBidi"/>
        </w:rPr>
        <w:t>WC</w:t>
      </w:r>
      <w:r>
        <w:rPr>
          <w:rFonts w:asciiTheme="majorBidi" w:hAnsiTheme="majorBidi" w:cstheme="majorBidi"/>
          <w:vertAlign w:val="subscript"/>
        </w:rPr>
        <w:t>n</w:t>
      </w:r>
      <w:proofErr w:type="spellEnd"/>
      <w:r>
        <w:rPr>
          <w:rFonts w:asciiTheme="majorBidi" w:hAnsiTheme="majorBidi" w:cstheme="majorBidi"/>
        </w:rPr>
        <w:t xml:space="preserve"> was investigated. </w:t>
      </w:r>
      <w:r w:rsidR="00AE53EC">
        <w:rPr>
          <w:rFonts w:asciiTheme="majorBidi" w:hAnsiTheme="majorBidi" w:cstheme="majorBidi"/>
        </w:rPr>
        <w:t xml:space="preserve">All designed samples were spark plasma sintered under the same conditions: sintering temperature of 1900 </w:t>
      </w:r>
      <w:r w:rsidR="00AE53EC">
        <w:rPr>
          <w:rFonts w:ascii="Calibri" w:hAnsi="Calibri" w:cs="Calibri"/>
        </w:rPr>
        <w:t>°</w:t>
      </w:r>
      <w:r w:rsidR="00AE53EC">
        <w:rPr>
          <w:rFonts w:asciiTheme="majorBidi" w:hAnsiTheme="majorBidi" w:cstheme="majorBidi"/>
        </w:rPr>
        <w:t xml:space="preserve">C, </w:t>
      </w:r>
      <w:r w:rsidR="00E1340F">
        <w:rPr>
          <w:rFonts w:asciiTheme="majorBidi" w:hAnsiTheme="majorBidi" w:cstheme="majorBidi"/>
        </w:rPr>
        <w:t xml:space="preserve">the </w:t>
      </w:r>
      <w:r w:rsidR="00AE53EC">
        <w:rPr>
          <w:rFonts w:asciiTheme="majorBidi" w:hAnsiTheme="majorBidi" w:cstheme="majorBidi"/>
        </w:rPr>
        <w:t xml:space="preserve">external pressure of 40 </w:t>
      </w:r>
      <w:proofErr w:type="spellStart"/>
      <w:r w:rsidR="00AE53EC">
        <w:rPr>
          <w:rFonts w:asciiTheme="majorBidi" w:hAnsiTheme="majorBidi" w:cstheme="majorBidi"/>
        </w:rPr>
        <w:t>MPa</w:t>
      </w:r>
      <w:proofErr w:type="spellEnd"/>
      <w:r w:rsidR="00AE53EC">
        <w:rPr>
          <w:rFonts w:asciiTheme="majorBidi" w:hAnsiTheme="majorBidi" w:cstheme="majorBidi"/>
        </w:rPr>
        <w:t xml:space="preserve">, and dwell time of 7 min. </w:t>
      </w:r>
      <w:r w:rsidR="002D5C3D">
        <w:rPr>
          <w:rFonts w:asciiTheme="majorBidi" w:hAnsiTheme="majorBidi" w:cstheme="majorBidi"/>
        </w:rPr>
        <w:t>T</w:t>
      </w:r>
      <w:r w:rsidR="009829A3">
        <w:rPr>
          <w:rFonts w:asciiTheme="majorBidi" w:hAnsiTheme="majorBidi" w:cstheme="majorBidi"/>
        </w:rPr>
        <w:t>he</w:t>
      </w:r>
      <w:r w:rsidR="002D5C3D">
        <w:rPr>
          <w:rFonts w:asciiTheme="majorBidi" w:hAnsiTheme="majorBidi" w:cstheme="majorBidi"/>
        </w:rPr>
        <w:t xml:space="preserve"> sintered</w:t>
      </w:r>
      <w:r w:rsidR="009829A3">
        <w:rPr>
          <w:rFonts w:asciiTheme="majorBidi" w:hAnsiTheme="majorBidi" w:cstheme="majorBidi"/>
        </w:rPr>
        <w:t xml:space="preserve"> samples with 20 and </w:t>
      </w:r>
      <w:r w:rsidR="00C5763D">
        <w:rPr>
          <w:rFonts w:asciiTheme="majorBidi" w:hAnsiTheme="majorBidi" w:cstheme="majorBidi"/>
        </w:rPr>
        <w:t>3</w:t>
      </w:r>
      <w:r w:rsidR="009829A3">
        <w:rPr>
          <w:rFonts w:asciiTheme="majorBidi" w:hAnsiTheme="majorBidi" w:cstheme="majorBidi"/>
        </w:rPr>
        <w:t xml:space="preserve">0 </w:t>
      </w:r>
      <w:proofErr w:type="spellStart"/>
      <w:r w:rsidR="009829A3">
        <w:rPr>
          <w:rFonts w:asciiTheme="majorBidi" w:hAnsiTheme="majorBidi" w:cstheme="majorBidi"/>
        </w:rPr>
        <w:t>vol</w:t>
      </w:r>
      <w:proofErr w:type="spellEnd"/>
      <w:r w:rsidR="009829A3">
        <w:rPr>
          <w:rFonts w:asciiTheme="majorBidi" w:hAnsiTheme="majorBidi" w:cstheme="majorBidi"/>
        </w:rPr>
        <w:t xml:space="preserve">% </w:t>
      </w:r>
      <w:proofErr w:type="spellStart"/>
      <w:r w:rsidR="002D5C3D">
        <w:rPr>
          <w:rFonts w:asciiTheme="majorBidi" w:hAnsiTheme="majorBidi" w:cstheme="majorBidi"/>
        </w:rPr>
        <w:t>SiC</w:t>
      </w:r>
      <w:r w:rsidR="002D5C3D">
        <w:rPr>
          <w:rFonts w:asciiTheme="majorBidi" w:hAnsiTheme="majorBidi" w:cstheme="majorBidi"/>
          <w:vertAlign w:val="subscript"/>
        </w:rPr>
        <w:t>w</w:t>
      </w:r>
      <w:proofErr w:type="spellEnd"/>
      <w:r w:rsidR="009829A3">
        <w:rPr>
          <w:rFonts w:asciiTheme="majorBidi" w:hAnsiTheme="majorBidi" w:cstheme="majorBidi"/>
        </w:rPr>
        <w:t xml:space="preserve"> reached the RD more than 100%. </w:t>
      </w:r>
      <w:r w:rsidR="00E1340F">
        <w:rPr>
          <w:rFonts w:asciiTheme="majorBidi" w:hAnsiTheme="majorBidi" w:cstheme="majorBidi"/>
        </w:rPr>
        <w:t>O</w:t>
      </w:r>
      <w:r w:rsidR="00DD717E">
        <w:rPr>
          <w:rFonts w:asciiTheme="majorBidi" w:hAnsiTheme="majorBidi" w:cstheme="majorBidi"/>
        </w:rPr>
        <w:t xml:space="preserve">n the contrary, the lowest RD was related to the sample with 10 </w:t>
      </w:r>
      <w:proofErr w:type="spellStart"/>
      <w:r w:rsidR="00DD717E">
        <w:rPr>
          <w:rFonts w:asciiTheme="majorBidi" w:hAnsiTheme="majorBidi" w:cstheme="majorBidi"/>
        </w:rPr>
        <w:t>vol</w:t>
      </w:r>
      <w:proofErr w:type="spellEnd"/>
      <w:r w:rsidR="00DD717E">
        <w:rPr>
          <w:rFonts w:asciiTheme="majorBidi" w:hAnsiTheme="majorBidi" w:cstheme="majorBidi"/>
        </w:rPr>
        <w:t xml:space="preserve">% </w:t>
      </w:r>
      <w:proofErr w:type="spellStart"/>
      <w:r w:rsidR="00DD717E">
        <w:rPr>
          <w:rFonts w:asciiTheme="majorBidi" w:hAnsiTheme="majorBidi" w:cstheme="majorBidi"/>
        </w:rPr>
        <w:t>SiC</w:t>
      </w:r>
      <w:r w:rsidR="00DD717E">
        <w:rPr>
          <w:rFonts w:asciiTheme="majorBidi" w:hAnsiTheme="majorBidi" w:cstheme="majorBidi"/>
          <w:vertAlign w:val="subscript"/>
        </w:rPr>
        <w:t>w</w:t>
      </w:r>
      <w:proofErr w:type="spellEnd"/>
      <w:r w:rsidR="00DD717E">
        <w:rPr>
          <w:rFonts w:asciiTheme="majorBidi" w:hAnsiTheme="majorBidi" w:cstheme="majorBidi"/>
        </w:rPr>
        <w:t xml:space="preserve">. </w:t>
      </w:r>
      <w:r w:rsidR="00D91172">
        <w:rPr>
          <w:rFonts w:asciiTheme="majorBidi" w:hAnsiTheme="majorBidi" w:cstheme="majorBidi"/>
        </w:rPr>
        <w:t xml:space="preserve">On the other hand, the </w:t>
      </w:r>
      <w:r w:rsidR="00565323">
        <w:rPr>
          <w:rFonts w:asciiTheme="majorBidi" w:hAnsiTheme="majorBidi" w:cstheme="majorBidi"/>
        </w:rPr>
        <w:t>most significant</w:t>
      </w:r>
      <w:r w:rsidR="00D91172">
        <w:rPr>
          <w:rFonts w:asciiTheme="majorBidi" w:hAnsiTheme="majorBidi" w:cstheme="majorBidi"/>
        </w:rPr>
        <w:t xml:space="preserve"> values of Vickers hardness (28.58 </w:t>
      </w:r>
      <w:proofErr w:type="spellStart"/>
      <w:r w:rsidR="00D91172">
        <w:rPr>
          <w:rFonts w:asciiTheme="majorBidi" w:hAnsiTheme="majorBidi" w:cstheme="majorBidi"/>
        </w:rPr>
        <w:t>GPa</w:t>
      </w:r>
      <w:proofErr w:type="spellEnd"/>
      <w:r w:rsidR="00D91172">
        <w:rPr>
          <w:rFonts w:asciiTheme="majorBidi" w:hAnsiTheme="majorBidi" w:cstheme="majorBidi"/>
        </w:rPr>
        <w:t xml:space="preserve">) and flexural strength (694 </w:t>
      </w:r>
      <w:proofErr w:type="spellStart"/>
      <w:r w:rsidR="00D91172">
        <w:rPr>
          <w:rFonts w:asciiTheme="majorBidi" w:hAnsiTheme="majorBidi" w:cstheme="majorBidi"/>
        </w:rPr>
        <w:t>MPa</w:t>
      </w:r>
      <w:proofErr w:type="spellEnd"/>
      <w:r w:rsidR="00D91172">
        <w:rPr>
          <w:rFonts w:asciiTheme="majorBidi" w:hAnsiTheme="majorBidi" w:cstheme="majorBidi"/>
        </w:rPr>
        <w:t xml:space="preserve">) </w:t>
      </w:r>
      <w:r w:rsidR="00565323">
        <w:rPr>
          <w:rFonts w:asciiTheme="majorBidi" w:hAnsiTheme="majorBidi" w:cstheme="majorBidi"/>
        </w:rPr>
        <w:t xml:space="preserve">were obtained for TiC-3 </w:t>
      </w:r>
      <w:proofErr w:type="spellStart"/>
      <w:r w:rsidR="00565323">
        <w:rPr>
          <w:rFonts w:asciiTheme="majorBidi" w:hAnsiTheme="majorBidi" w:cstheme="majorBidi"/>
        </w:rPr>
        <w:t>wt</w:t>
      </w:r>
      <w:proofErr w:type="spellEnd"/>
      <w:r w:rsidR="00565323">
        <w:rPr>
          <w:rFonts w:asciiTheme="majorBidi" w:hAnsiTheme="majorBidi" w:cstheme="majorBidi"/>
        </w:rPr>
        <w:t xml:space="preserve">% </w:t>
      </w:r>
      <w:proofErr w:type="spellStart"/>
      <w:r w:rsidR="00565323">
        <w:rPr>
          <w:rFonts w:asciiTheme="majorBidi" w:hAnsiTheme="majorBidi" w:cstheme="majorBidi"/>
        </w:rPr>
        <w:t>WC</w:t>
      </w:r>
      <w:r w:rsidR="00565323">
        <w:rPr>
          <w:rFonts w:asciiTheme="majorBidi" w:hAnsiTheme="majorBidi" w:cstheme="majorBidi"/>
          <w:vertAlign w:val="subscript"/>
        </w:rPr>
        <w:t>n</w:t>
      </w:r>
      <w:proofErr w:type="spellEnd"/>
      <w:r w:rsidR="00565323">
        <w:rPr>
          <w:rFonts w:asciiTheme="majorBidi" w:hAnsiTheme="majorBidi" w:cstheme="majorBidi"/>
        </w:rPr>
        <w:t xml:space="preserve"> and TiC-3 </w:t>
      </w:r>
      <w:proofErr w:type="spellStart"/>
      <w:r w:rsidR="00565323">
        <w:rPr>
          <w:rFonts w:asciiTheme="majorBidi" w:hAnsiTheme="majorBidi" w:cstheme="majorBidi"/>
        </w:rPr>
        <w:t>wt</w:t>
      </w:r>
      <w:proofErr w:type="spellEnd"/>
      <w:r w:rsidR="00565323">
        <w:rPr>
          <w:rFonts w:asciiTheme="majorBidi" w:hAnsiTheme="majorBidi" w:cstheme="majorBidi"/>
        </w:rPr>
        <w:t>% WC</w:t>
      </w:r>
      <w:r w:rsidR="00565323">
        <w:rPr>
          <w:rFonts w:asciiTheme="majorBidi" w:hAnsiTheme="majorBidi" w:cstheme="majorBidi"/>
          <w:vertAlign w:val="subscript"/>
        </w:rPr>
        <w:t>n</w:t>
      </w:r>
      <w:r w:rsidR="00565323">
        <w:rPr>
          <w:rFonts w:asciiTheme="majorBidi" w:hAnsiTheme="majorBidi" w:cstheme="majorBidi"/>
        </w:rPr>
        <w:t xml:space="preserve">-20 </w:t>
      </w:r>
      <w:proofErr w:type="spellStart"/>
      <w:r w:rsidR="00565323">
        <w:rPr>
          <w:rFonts w:asciiTheme="majorBidi" w:hAnsiTheme="majorBidi" w:cstheme="majorBidi"/>
        </w:rPr>
        <w:t>vol</w:t>
      </w:r>
      <w:proofErr w:type="spellEnd"/>
      <w:r w:rsidR="00565323">
        <w:rPr>
          <w:rFonts w:asciiTheme="majorBidi" w:hAnsiTheme="majorBidi" w:cstheme="majorBidi"/>
        </w:rPr>
        <w:t xml:space="preserve">% </w:t>
      </w:r>
      <w:proofErr w:type="spellStart"/>
      <w:r w:rsidR="00565323">
        <w:rPr>
          <w:rFonts w:asciiTheme="majorBidi" w:hAnsiTheme="majorBidi" w:cstheme="majorBidi"/>
        </w:rPr>
        <w:t>SiC</w:t>
      </w:r>
      <w:r w:rsidR="00565323">
        <w:rPr>
          <w:rFonts w:asciiTheme="majorBidi" w:hAnsiTheme="majorBidi" w:cstheme="majorBidi"/>
          <w:vertAlign w:val="subscript"/>
        </w:rPr>
        <w:t>w</w:t>
      </w:r>
      <w:proofErr w:type="spellEnd"/>
      <w:r w:rsidR="00C5763D">
        <w:rPr>
          <w:rFonts w:asciiTheme="majorBidi" w:hAnsiTheme="majorBidi" w:cstheme="majorBidi"/>
        </w:rPr>
        <w:t xml:space="preserve"> composite</w:t>
      </w:r>
      <w:r w:rsidR="00047388">
        <w:rPr>
          <w:rFonts w:asciiTheme="majorBidi" w:hAnsiTheme="majorBidi" w:cstheme="majorBidi"/>
        </w:rPr>
        <w:t>s</w:t>
      </w:r>
      <w:r w:rsidR="00565323">
        <w:rPr>
          <w:rFonts w:asciiTheme="majorBidi" w:hAnsiTheme="majorBidi" w:cstheme="majorBidi"/>
        </w:rPr>
        <w:t xml:space="preserve">, respectively. </w:t>
      </w:r>
      <w:r w:rsidR="000406E1">
        <w:rPr>
          <w:rFonts w:asciiTheme="majorBidi" w:hAnsiTheme="majorBidi" w:cstheme="majorBidi"/>
        </w:rPr>
        <w:t xml:space="preserve">It was also discussed that the main reason </w:t>
      </w:r>
      <w:r w:rsidR="00E1340F">
        <w:rPr>
          <w:rFonts w:asciiTheme="majorBidi" w:hAnsiTheme="majorBidi" w:cstheme="majorBidi"/>
        </w:rPr>
        <w:t>for</w:t>
      </w:r>
      <w:r w:rsidR="000406E1">
        <w:rPr>
          <w:rFonts w:asciiTheme="majorBidi" w:hAnsiTheme="majorBidi" w:cstheme="majorBidi"/>
        </w:rPr>
        <w:t xml:space="preserve"> obtaining the RD&gt;100% probably was</w:t>
      </w:r>
      <w:r w:rsidR="00C5763D">
        <w:rPr>
          <w:rFonts w:asciiTheme="majorBidi" w:hAnsiTheme="majorBidi" w:cstheme="majorBidi"/>
        </w:rPr>
        <w:t xml:space="preserve"> due to</w:t>
      </w:r>
      <w:r w:rsidR="000406E1">
        <w:rPr>
          <w:rFonts w:asciiTheme="majorBidi" w:hAnsiTheme="majorBidi" w:cstheme="majorBidi"/>
        </w:rPr>
        <w:t xml:space="preserve"> the formation of nonstoichiometric </w:t>
      </w:r>
      <w:proofErr w:type="spellStart"/>
      <w:r w:rsidR="000406E1">
        <w:rPr>
          <w:rFonts w:asciiTheme="majorBidi" w:hAnsiTheme="majorBidi" w:cstheme="majorBidi"/>
        </w:rPr>
        <w:t>TiC</w:t>
      </w:r>
      <w:r w:rsidR="000406E1">
        <w:rPr>
          <w:rFonts w:asciiTheme="majorBidi" w:hAnsiTheme="majorBidi" w:cstheme="majorBidi"/>
          <w:vertAlign w:val="subscript"/>
        </w:rPr>
        <w:t>x</w:t>
      </w:r>
      <w:proofErr w:type="spellEnd"/>
      <w:r w:rsidR="000406E1">
        <w:rPr>
          <w:rFonts w:asciiTheme="majorBidi" w:hAnsiTheme="majorBidi" w:cstheme="majorBidi"/>
        </w:rPr>
        <w:t xml:space="preserve"> over the SPS process.</w:t>
      </w:r>
      <w:r w:rsidR="002D5C3D">
        <w:rPr>
          <w:rFonts w:asciiTheme="majorBidi" w:hAnsiTheme="majorBidi" w:cstheme="majorBidi"/>
        </w:rPr>
        <w:t xml:space="preserve"> </w:t>
      </w:r>
    </w:p>
    <w:p w14:paraId="21333497" w14:textId="77777777" w:rsidR="00047388" w:rsidRPr="00270022" w:rsidRDefault="00047388" w:rsidP="00047388">
      <w:pPr>
        <w:spacing w:line="480" w:lineRule="auto"/>
        <w:jc w:val="both"/>
        <w:rPr>
          <w:rFonts w:asciiTheme="majorBidi" w:hAnsiTheme="majorBidi" w:cstheme="majorBidi"/>
          <w:sz w:val="14"/>
          <w:szCs w:val="14"/>
        </w:rPr>
      </w:pPr>
    </w:p>
    <w:p w14:paraId="7AF19C57" w14:textId="17979848" w:rsidR="00B5485E" w:rsidRPr="003549FD" w:rsidRDefault="00B5485E" w:rsidP="0025539B">
      <w:pPr>
        <w:spacing w:line="480" w:lineRule="auto"/>
        <w:rPr>
          <w:rFonts w:asciiTheme="majorBidi" w:hAnsiTheme="majorBidi" w:cstheme="majorBidi"/>
        </w:rPr>
      </w:pPr>
      <w:r w:rsidRPr="003549FD">
        <w:rPr>
          <w:rFonts w:asciiTheme="majorBidi" w:hAnsiTheme="majorBidi" w:cstheme="majorBidi"/>
          <w:b/>
          <w:bCs/>
        </w:rPr>
        <w:t>Keywords</w:t>
      </w:r>
      <w:r w:rsidRPr="003549FD">
        <w:rPr>
          <w:rFonts w:asciiTheme="majorBidi" w:hAnsiTheme="majorBidi" w:cstheme="majorBidi"/>
        </w:rPr>
        <w:t xml:space="preserve">: </w:t>
      </w:r>
      <w:proofErr w:type="spellStart"/>
      <w:r w:rsidR="00807939" w:rsidRPr="003549FD">
        <w:rPr>
          <w:rFonts w:asciiTheme="majorBidi" w:hAnsiTheme="majorBidi" w:cstheme="majorBidi"/>
        </w:rPr>
        <w:t>T</w:t>
      </w:r>
      <w:r w:rsidR="0033722F">
        <w:rPr>
          <w:rFonts w:asciiTheme="majorBidi" w:hAnsiTheme="majorBidi" w:cstheme="majorBidi"/>
        </w:rPr>
        <w:t>iC</w:t>
      </w:r>
      <w:proofErr w:type="spellEnd"/>
      <w:r w:rsidR="0033722F">
        <w:rPr>
          <w:rFonts w:asciiTheme="majorBidi" w:hAnsiTheme="majorBidi" w:cstheme="majorBidi"/>
        </w:rPr>
        <w:t xml:space="preserve">, WC, </w:t>
      </w:r>
      <w:proofErr w:type="spellStart"/>
      <w:r w:rsidR="0033722F">
        <w:rPr>
          <w:rFonts w:asciiTheme="majorBidi" w:hAnsiTheme="majorBidi" w:cstheme="majorBidi"/>
        </w:rPr>
        <w:t>SiC</w:t>
      </w:r>
      <w:proofErr w:type="spellEnd"/>
      <w:r w:rsidR="0033722F">
        <w:rPr>
          <w:rFonts w:asciiTheme="majorBidi" w:hAnsiTheme="majorBidi" w:cstheme="majorBidi"/>
        </w:rPr>
        <w:t>, Spark Plasma Sintering, Composite</w:t>
      </w:r>
    </w:p>
    <w:p w14:paraId="553D98E8" w14:textId="371FE781" w:rsidR="00065F0C" w:rsidRPr="003549FD" w:rsidRDefault="00065F0C" w:rsidP="0025539B">
      <w:pPr>
        <w:spacing w:line="480" w:lineRule="auto"/>
        <w:rPr>
          <w:rFonts w:asciiTheme="majorBidi" w:hAnsiTheme="majorBidi" w:cstheme="majorBidi"/>
        </w:rPr>
      </w:pPr>
    </w:p>
    <w:p w14:paraId="2207BEF4" w14:textId="77777777" w:rsidR="0071339A" w:rsidRPr="003549FD" w:rsidRDefault="00373A39" w:rsidP="00B5485E">
      <w:pPr>
        <w:spacing w:line="480" w:lineRule="auto"/>
        <w:rPr>
          <w:rFonts w:asciiTheme="majorBidi" w:hAnsiTheme="majorBidi" w:cstheme="majorBidi"/>
          <w:b/>
          <w:bCs/>
        </w:rPr>
      </w:pPr>
      <w:r w:rsidRPr="003549FD">
        <w:rPr>
          <w:rFonts w:asciiTheme="majorBidi" w:hAnsiTheme="majorBidi" w:cstheme="majorBidi"/>
          <w:b/>
          <w:bCs/>
        </w:rPr>
        <w:lastRenderedPageBreak/>
        <w:t>1. Introduction</w:t>
      </w:r>
    </w:p>
    <w:p w14:paraId="321E1FB9" w14:textId="5F8238D8" w:rsidR="00DE1E89" w:rsidRPr="00AA1588" w:rsidRDefault="00CA3C6A" w:rsidP="00C34BCA">
      <w:pPr>
        <w:spacing w:after="0" w:line="480" w:lineRule="auto"/>
        <w:jc w:val="both"/>
        <w:rPr>
          <w:rFonts w:asciiTheme="majorBidi" w:hAnsiTheme="majorBidi" w:cstheme="majorBidi"/>
          <w:sz w:val="28"/>
          <w:szCs w:val="28"/>
        </w:rPr>
      </w:pPr>
      <w:r>
        <w:rPr>
          <w:rFonts w:asciiTheme="majorBidi" w:hAnsiTheme="majorBidi" w:cstheme="majorBidi"/>
        </w:rPr>
        <w:t xml:space="preserve">Nowadays, </w:t>
      </w:r>
      <w:r w:rsidR="0088571F">
        <w:rPr>
          <w:rFonts w:asciiTheme="majorBidi" w:hAnsiTheme="majorBidi" w:cstheme="majorBidi"/>
        </w:rPr>
        <w:t>Titanium carbide (</w:t>
      </w:r>
      <w:proofErr w:type="spellStart"/>
      <w:r w:rsidR="0088571F">
        <w:rPr>
          <w:rFonts w:asciiTheme="majorBidi" w:hAnsiTheme="majorBidi" w:cstheme="majorBidi"/>
        </w:rPr>
        <w:t>TiC</w:t>
      </w:r>
      <w:proofErr w:type="spellEnd"/>
      <w:r w:rsidR="0088571F">
        <w:rPr>
          <w:rFonts w:asciiTheme="majorBidi" w:hAnsiTheme="majorBidi" w:cstheme="majorBidi"/>
        </w:rPr>
        <w:t xml:space="preserve">) </w:t>
      </w:r>
      <w:r>
        <w:rPr>
          <w:rFonts w:asciiTheme="majorBidi" w:hAnsiTheme="majorBidi" w:cstheme="majorBidi"/>
        </w:rPr>
        <w:t>has attracted considerable attention due to the qualifications that offer</w:t>
      </w:r>
      <w:r w:rsidR="00C5763D">
        <w:rPr>
          <w:rFonts w:asciiTheme="majorBidi" w:hAnsiTheme="majorBidi" w:cstheme="majorBidi"/>
        </w:rPr>
        <w:t>s</w:t>
      </w:r>
      <w:r>
        <w:rPr>
          <w:rFonts w:asciiTheme="majorBidi" w:hAnsiTheme="majorBidi" w:cstheme="majorBidi"/>
        </w:rPr>
        <w:t xml:space="preserve">. This astonishing UHTC, as a reliable high-temperature structural substance, </w:t>
      </w:r>
      <w:r w:rsidR="00C5763D">
        <w:rPr>
          <w:rFonts w:asciiTheme="majorBidi" w:hAnsiTheme="majorBidi" w:cstheme="majorBidi"/>
        </w:rPr>
        <w:t>has</w:t>
      </w:r>
      <w:r>
        <w:rPr>
          <w:rFonts w:asciiTheme="majorBidi" w:hAnsiTheme="majorBidi" w:cstheme="majorBidi"/>
        </w:rPr>
        <w:t xml:space="preserve"> found lots of applications </w:t>
      </w:r>
      <w:r w:rsidR="00F661E5">
        <w:rPr>
          <w:rFonts w:asciiTheme="majorBidi" w:hAnsiTheme="majorBidi" w:cstheme="majorBidi"/>
        </w:rPr>
        <w:t>as</w:t>
      </w:r>
      <w:r w:rsidR="00C368C0">
        <w:rPr>
          <w:rFonts w:asciiTheme="majorBidi" w:hAnsiTheme="majorBidi" w:cstheme="majorBidi"/>
        </w:rPr>
        <w:t xml:space="preserve"> rocket nozzle throat liners,</w:t>
      </w:r>
      <w:r w:rsidR="00F661E5">
        <w:rPr>
          <w:rFonts w:asciiTheme="majorBidi" w:hAnsiTheme="majorBidi" w:cstheme="majorBidi"/>
        </w:rPr>
        <w:t xml:space="preserve"> high-speed cutting tools,</w:t>
      </w:r>
      <w:r w:rsidR="00F8418B">
        <w:rPr>
          <w:rFonts w:asciiTheme="majorBidi" w:hAnsiTheme="majorBidi" w:cstheme="majorBidi"/>
        </w:rPr>
        <w:t xml:space="preserve"> jet engine components </w:t>
      </w:r>
      <w:r w:rsidR="00C368C0">
        <w:rPr>
          <w:rFonts w:asciiTheme="majorBidi" w:hAnsiTheme="majorBidi" w:cstheme="majorBidi"/>
        </w:rPr>
        <w:t xml:space="preserve">and leaning edge parts </w:t>
      </w:r>
      <w:r>
        <w:rPr>
          <w:rFonts w:asciiTheme="majorBidi" w:hAnsiTheme="majorBidi" w:cstheme="majorBidi"/>
        </w:rPr>
        <w:t>thanks to its inherent combination of characteristics, namely high melting point,</w:t>
      </w:r>
      <w:r w:rsidR="00F661E5">
        <w:rPr>
          <w:rFonts w:asciiTheme="majorBidi" w:hAnsiTheme="majorBidi" w:cstheme="majorBidi"/>
        </w:rPr>
        <w:t xml:space="preserve"> relatively low density,</w:t>
      </w:r>
      <w:r>
        <w:rPr>
          <w:rFonts w:asciiTheme="majorBidi" w:hAnsiTheme="majorBidi" w:cstheme="majorBidi"/>
        </w:rPr>
        <w:t xml:space="preserve"> excellent hardness,</w:t>
      </w:r>
      <w:r w:rsidR="00F661E5">
        <w:rPr>
          <w:rFonts w:asciiTheme="majorBidi" w:hAnsiTheme="majorBidi" w:cstheme="majorBidi"/>
        </w:rPr>
        <w:t xml:space="preserve"> good thermal conductivity,</w:t>
      </w:r>
      <w:r>
        <w:rPr>
          <w:rFonts w:asciiTheme="majorBidi" w:hAnsiTheme="majorBidi" w:cstheme="majorBidi"/>
        </w:rPr>
        <w:t xml:space="preserve"> good </w:t>
      </w:r>
      <w:r w:rsidR="00F661E5">
        <w:rPr>
          <w:rFonts w:asciiTheme="majorBidi" w:hAnsiTheme="majorBidi" w:cstheme="majorBidi"/>
        </w:rPr>
        <w:t>wear</w:t>
      </w:r>
      <w:r>
        <w:rPr>
          <w:rFonts w:asciiTheme="majorBidi" w:hAnsiTheme="majorBidi" w:cstheme="majorBidi"/>
        </w:rPr>
        <w:t xml:space="preserve"> resistance, </w:t>
      </w:r>
      <w:r w:rsidR="00F661E5">
        <w:rPr>
          <w:rFonts w:asciiTheme="majorBidi" w:hAnsiTheme="majorBidi" w:cstheme="majorBidi"/>
        </w:rPr>
        <w:t>extreme</w:t>
      </w:r>
      <w:r>
        <w:rPr>
          <w:rFonts w:asciiTheme="majorBidi" w:hAnsiTheme="majorBidi" w:cstheme="majorBidi"/>
        </w:rPr>
        <w:t xml:space="preserve"> thermal</w:t>
      </w:r>
      <w:r w:rsidR="00F661E5">
        <w:rPr>
          <w:rFonts w:asciiTheme="majorBidi" w:hAnsiTheme="majorBidi" w:cstheme="majorBidi"/>
        </w:rPr>
        <w:t xml:space="preserve"> and chemical</w:t>
      </w:r>
      <w:r>
        <w:rPr>
          <w:rFonts w:asciiTheme="majorBidi" w:hAnsiTheme="majorBidi" w:cstheme="majorBidi"/>
        </w:rPr>
        <w:t xml:space="preserve"> stability, </w:t>
      </w:r>
      <w:r w:rsidR="00F661E5">
        <w:rPr>
          <w:rFonts w:asciiTheme="majorBidi" w:hAnsiTheme="majorBidi" w:cstheme="majorBidi"/>
        </w:rPr>
        <w:t xml:space="preserve">and low thermal </w:t>
      </w:r>
      <w:proofErr w:type="spellStart"/>
      <w:r w:rsidR="00F661E5">
        <w:rPr>
          <w:rFonts w:asciiTheme="majorBidi" w:hAnsiTheme="majorBidi" w:cstheme="majorBidi"/>
        </w:rPr>
        <w:t>expansivity</w:t>
      </w:r>
      <w:proofErr w:type="spellEnd"/>
      <w:r w:rsidR="00AF3AE2">
        <w:rPr>
          <w:rFonts w:asciiTheme="majorBidi" w:hAnsiTheme="majorBidi" w:cstheme="majorBidi"/>
        </w:rPr>
        <w:t xml:space="preserve"> </w:t>
      </w:r>
      <w:r w:rsidR="00AF3AE2">
        <w:rPr>
          <w:rFonts w:asciiTheme="majorBidi" w:hAnsiTheme="majorBidi" w:cstheme="majorBidi"/>
        </w:rPr>
        <w:fldChar w:fldCharType="begin" w:fldLock="1"/>
      </w:r>
      <w:r w:rsidR="00B91229">
        <w:rPr>
          <w:rFonts w:asciiTheme="majorBidi" w:hAnsiTheme="majorBidi" w:cstheme="majorBidi"/>
        </w:rPr>
        <w:instrText>ADDIN CSL_CITATION {"citationItems":[{"id":"ITEM-1","itemData":{"DOI":"10.1016/j.msea.2007.12.004","ISSN":"09215093","abstract":"Spark plasma sintering technique was used to in situ fabricate high dense Ti3SiC2-TiC composites. The calculated TiC volume content from X-ray diffraction (XRD) is close to the theoretical one. It is found from fracture surface observation that TiC is about 1 μm, and Ti3SiC2 is about 2-10 μm in grain size. The fracture modes consist of intergranular mainly for Ti3SiC2 and transgranular fracture mainly for TiC. With the increasing of TiC volume content, Vickers hardness increases to the maximum value of 13 GPa for Ti3SiC2-40 vol.%TiC. Fracture toughness and flexural strength of the composites are also improved compared with those of monolithic Ti3SiC2 except for Ti3SiC2-40 vol.%TiC composite. The main reasons for the sudden decrease of fracture toughness and flexural strength of Ti3SiC2-40 vol.%TiC composite can be attributed to the relatively lower density, some clusters of TiC in the composite and the transition of fracture mode from intergranular to transgranular. The thermal conductivities decreased with the addition of TiC. The minimum thermal conductivity is 22 W m °C-1 for Ti3SiC2-40 vol.%TiC composite. © 2007 Elsevier B.V. All rights reserved.","author":[{"dropping-particle":"","family":"Zhang","given":"Jianfeng","non-dropping-particle":"","parse-names":false,"suffix":""},{"dropping-particle":"","family":"Wang","given":"Lianjun","non-dropping-particle":"","parse-names":false,"suffix":""},{"dropping-particle":"","family":"Jiang","given":"Wan","non-dropping-particle":"","parse-names":false,"suffix":""},{"dropping-particle":"","family":"Chen","given":"Lidong","non-dropping-particle":"","parse-names":false,"suffix":""}],"container-title":"Materials Science and Engineering A","id":"ITEM-1","issue":"1-2","issued":{"date-parts":[["2008"]]},"page":"137-143","title":"Effect of TiC content on the microstructure and properties of Ti3SiC2-TiC composites in situ fabricated by spark plasma sintering","type":"article-journal","volume":"487"},"uris":["http://www.mendeley.com/documents/?uuid=46359386-ed52-4cdd-9b04-5ae05b9b8352"]},{"id":"ITEM-2","itemData":{"DOI":"10.1007/BF00270718","ISSN":"02618028","author":[{"dropping-particle":"","family":"Chae","given":"K. W.","non-dropping-particle":"","parse-names":false,"suffix":""},{"dropping-particle":"","family":"Niihara","given":"K.","non-dropping-particle":"","parse-names":false,"suffix":""},{"dropping-particle":"","family":"Kim","given":"D. Y.","non-dropping-particle":"","parse-names":false,"suffix":""}],"container-title":"Journal of Materials Science Letters","id":"ITEM-2","issue":"19","issued":{"date-parts":[["1995"]]},"page":"1332-1334","title":"Improvements in the mechanical properties of TiC by the dispersion of fine SiC particles","type":"article-journal","volume":"14"},"uris":["http://www.mendeley.com/documents/?uuid=5940d858-67aa-40a0-9a62-026854f798e9"]},{"id":"ITEM-3","itemData":{"DOI":"10.1016/j.jallcom.2013.09.119","ISSN":"09258388","abstract":"A study to increase the mechanical properties of TiB2- TiC+Al2O3 composite ceramic cutting tool material by using superfine refractory carbide additives is presented. Four superfine refractory carbides are considered to investigate their effects on the phase composition, element distribution, grain size, fracture surface, crack propagation of the metal ceramic. The physicochemical properties of superfine carbides, such as chemical activities and atom radius, were found to have the significant effects on the microstructure and mechanical properties of the metal ceramic. Hafnium carbide (HfC) and Tantalum carbide (TaC) reduced the mechanical properties of the metal ceramic because of their poor solubility with the Ni binder phase and the formation of oxides. The mechanical properties of the metal ceramic were increased by the addition of superfine niobium carbide (NbC) and vanadium carbide (VC), and their optimum values were a flexural strength of 1100 ± 62 MPa, fracture toughness of 8.5 ± 0.8 MPa.m1/2 and hardness of 21.53 ± 0.36 GPa, respectively, when 3.2 wt% superfine VC was used. © 2013 Elsevier B.V. All rights reserved.","author":[{"dropping-particle":"","family":"Zou","given":"Bin","non-dropping-particle":"","parse-names":false,"suffix":""},{"dropping-particle":"","family":"Ji","given":"Wenbin","non-dropping-particle":"","parse-names":false,"suffix":""},{"dropping-particle":"","family":"Huang","given":"Chuanzhen","non-dropping-particle":"","parse-names":false,"suffix":""},{"dropping-particle":"","family":"Wang","given":"Jun","non-dropping-particle":"","parse-names":false,"suffix":""},{"dropping-particle":"","family":"Li","given":"Shasha","non-dropping-particle":"","parse-names":false,"suffix":""},{"dropping-particle":"","family":"Xu","given":"Kaitao","non-dropping-particle":"","parse-names":false,"suffix":""}],"container-title":"Journal of Alloys and Compounds","id":"ITEM-3","issued":{"date-parts":[["2014"]]},"page":"192-202","publisher":"Elsevier B.V.","title":"Effects of superfine refractory carbide additives on microstructure and mechanical properties of TiB2-TiC+Al2O3 composite ceramic cutting tool materials","type":"article-journal","volume":"585"},"uris":["http://www.mendeley.com/documents/?uuid=8f99c78d-7550-4895-bf20-855b1a62ef5c"]},{"id":"ITEM-4","itemData":{"DOI":"10.1016/j.matdes.2016.01.092","ISSN":"18734197","abstract":"Titanium matrix composites (TMCs) reinforced with in situ-formed TiC particles and TiB whiskers were prepared by reacting titanium and B4C via powder metallurgy and hot extrusion. The effect of the in situ-formed TiC-TiB hybrid reinforcements on the microstructure and mechanical behavior of the TMCs was investigated. TiB whiskers exhibited favorable alignment, orienting parallel to the deformation axis after hot extrusion, while TiC particles and TiB whiskers were distributed homogenously throughout the extruded composites. The synthesized TMCs with a 13.6% volume fraction of TiC-TiB hybrid reinforcements presented a σUTS of 1138 MPa, representing a 74% improvement compared to pure titanium, and retained an acceptable elongation of 2.6%. The synergistic strengthening effect of TiC particles and TiB whiskers was investigated via in situ tensile observations based on the load-transfer mechanism between the titanium matrix and TiC-TiB reinforcements.","author":[{"dropping-particle":"","family":"Li","given":"Shufeng","non-dropping-particle":"","parse-names":false,"suffix":""},{"dropping-particle":"","family":"Kondoh","given":"Katsuyoshi","non-dropping-particle":"","parse-names":false,"suffix":""},{"dropping-particle":"","family":"Imai","given":"Hisashi","non-dropping-particle":"","parse-names":false,"suffix":""},{"dropping-particle":"","family":"Chen","given":"Biao","non-dropping-particle":"","parse-names":false,"suffix":""},{"dropping-particle":"","family":"Jia","given":"Lei","non-dropping-particle":"","parse-names":false,"suffix":""},{"dropping-particle":"","family":"Umeda","given":"Junko","non-dropping-particle":"","parse-names":false,"suffix":""},{"dropping-particle":"","family":"Fu","given":"Yabo","non-dropping-particle":"","parse-names":false,"suffix":""}],"container-title":"Materials and Design","id":"ITEM-4","issued":{"date-parts":[["2016"]]},"page":"127-132","publisher":"Elsevier Ltd","title":"Strengthening behavior of in situ-synthesized (TiC-TiB)/Ti composites by powder metallurgy and hot extrusion","type":"article-journal","volume":"95"},"uris":["http://www.mendeley.com/documents/?uuid=bc9953ee-5ba6-4b17-9736-5434d2fbc161"]},{"id":"ITEM-5","itemData":{"DOI":"10.1016/j.scriptamat.2015.11.024","ISSN":"13596462","abstract":"Dense TiC-based ceramics were obtained at 1500 °C by hot pressing, benefiting from Ti and Si additives in the TiC matrix. The in-situ formed Ti3SiC2 platelet grains refined TiC grains and reinforced the obtained ceramics. The TiC-20 vol.% Ti3SiC2 ceramic exhibits a much higher flexural strength of 1003 MPa, compared with 450 MPa of the pure TiC ceramic. Owing to the formation of continuous heat-conducting paths by the bridged Ti3SiC2 platelet, a high thermal conductivity over 33 W/m · k was measured in TiC-40 vol.% Ti3SiC2 at 500 °C, which is nearly 1.5 times than that in the pure TiC ceramics with a similar grain size.","author":[{"dropping-particle":"","family":"Xue","given":"Jia Xiang","non-dropping-particle":"","parse-names":false,"suffix":""},{"dropping-particle":"","family":"Liu","given":"Ji Xuan","non-dropping-particle":"","parse-names":false,"suffix":""},{"dropping-particle":"","family":"Zhang","given":"Guo Jun","non-dropping-particle":"","parse-names":false,"suffix":""},{"dropping-particle":"Bin","family":"Zhang","given":"Hai","non-dropping-particle":"","parse-names":false,"suffix":""},{"dropping-particle":"","family":"Liu","given":"Tong","non-dropping-particle":"","parse-names":false,"suffix":""},{"dropping-particle":"","family":"Zhou","given":"Xiao Song","non-dropping-particle":"","parse-names":false,"suffix":""},{"dropping-particle":"","family":"Peng","given":"Shu Ming","non-dropping-particle":"","parse-names":false,"suffix":""}],"container-title":"Scripta Materialia","id":"ITEM-5","issued":{"date-parts":[["2016"]]},"page":"5-8","publisher":"Elsevier B.V.","title":"Improvement in mechanical/physical properties of TiC-based ceramics sintered at 1500 °c for inert matrix fuels","type":"article-journal","volume":"114"},"uris":["http://www.mendeley.com/documents/?uuid=8da33c21-ffc1-4b4e-a979-4110b4c777e9"]},{"id":"ITEM-6","itemData":{"DOI":"10.1016/j.msea.2016.05.053","ISSN":"09215093","abstract":"A TiC–TiB2–Ni composite with different Ni contents was synthesized using a hot pressing method. XRD analyses showed that the TiC–TiB2–Ni composite mainly consisted of TiC and TiB2 phases, and a small amount of metal Ni was also detected except the uncertain peaks. SEM observations showed that TiB2 phases were homogeneously distributed on the TiC matrix and the Ni enriched area in white contrast uniformly distributed on the phase interface, grain boundaries between the TiB2 and TiC grains or the triple junctions among the grains. The Ni enriched area contained metal Ni and NiTi2 compound according to TEM analyses. The experimental results showed that with increasing the Ni content, the volume density of the TiC–TiB2–Ni composite increased, and the hardness, flexural strength and fracture toughness all first increased and then decreased. When the Ni content was 8%, the optimum hardness, flexural strength and fracture toughness of the TiC–TiB2–Ni composite was 18.8 GPa, 604 MPa and 8.9 MPa·m1/2, respectively.","author":[{"dropping-particle":"","family":"Yue","given":"Xinyan","non-dropping-particle":"","parse-names":false,"suffix":""},{"dropping-particle":"","family":"Cai","given":"Zhixin","non-dropping-particle":"","parse-names":false,"suffix":""},{"dropping-particle":"","family":"Lü","given":"Xiaohui","non-dropping-particle":"","parse-names":false,"suffix":""},{"dropping-particle":"","family":"Wang","given":"Jianjun","non-dropping-particle":"","parse-names":false,"suffix":""},{"dropping-particle":"","family":"Ru","given":"Hongqiang","non-dropping-particle":"","parse-names":false,"suffix":""}],"container-title":"Materials Science and Engineering A","id":"ITEM-6","issued":{"date-parts":[["2016"]]},"page":"208-214","publisher":"Elsevier","title":"Effect of Ni content on microstructures and mechanical properties of hot-pressed TiC–TiB2–Ni composite","type":"article-journal","volume":"668"},"uris":["http://www.mendeley.com/documents/?uuid=480501c7-fbea-4d2d-b451-9c1a62943db4"]},{"id":"ITEM-7","itemData":{"DOI":"10.1016/j.compositesb.2017.05.035","ISSN":"13598368","abstract":"CNTs (2 wt%) reinforced TiC composite with WC (3.5 wt%) as sintering aid was densified using SPS technique at 1600 °C. In-situ formation of wide GNRs (Graphene nanoribbon) was observed due to CNT unzipping in TiC-WC-</w:instrText>
      </w:r>
      <w:r w:rsidR="00B91229">
        <w:rPr>
          <w:rFonts w:asciiTheme="majorBidi" w:hAnsiTheme="majorBidi" w:cstheme="majorBidi" w:hint="eastAsia"/>
        </w:rPr>
        <w:instrText>CNT (TWC) pellet. A phenomenal increase in fracture toughness (</w:instrText>
      </w:r>
      <w:r w:rsidR="00B91229">
        <w:rPr>
          <w:rFonts w:asciiTheme="majorBidi" w:hAnsiTheme="majorBidi" w:cstheme="majorBidi" w:hint="eastAsia"/>
        </w:rPr>
        <w:instrText>∼</w:instrText>
      </w:r>
      <w:r w:rsidR="00B91229">
        <w:rPr>
          <w:rFonts w:asciiTheme="majorBidi" w:hAnsiTheme="majorBidi" w:cstheme="majorBidi" w:hint="eastAsia"/>
        </w:rPr>
        <w:instrText xml:space="preserve">118%) was observed in TWC pellet compared to TiC. This significant improvement was due to novel toughening mechanisms like GNR grain wrapping, GNR crack bridging and crack bifurcation. Further, TWC pellet showed </w:instrText>
      </w:r>
      <w:r w:rsidR="00B91229">
        <w:rPr>
          <w:rFonts w:asciiTheme="majorBidi" w:hAnsiTheme="majorBidi" w:cstheme="majorBidi" w:hint="eastAsia"/>
        </w:rPr>
        <w:instrText>∼</w:instrText>
      </w:r>
      <w:r w:rsidR="00B91229">
        <w:rPr>
          <w:rFonts w:asciiTheme="majorBidi" w:hAnsiTheme="majorBidi" w:cstheme="majorBidi" w:hint="eastAsia"/>
        </w:rPr>
        <w:instrText>48% improved thermal shock resistance compared to TiC, which could be due to the suppressed large thermal cracks by CNT and in-situ formed GNR.","author":[{"dropping-particle":"","family":"Sribalaji","given":"M.","non-dropping-partic</w:instrText>
      </w:r>
      <w:r w:rsidR="00B91229">
        <w:rPr>
          <w:rFonts w:asciiTheme="majorBidi" w:hAnsiTheme="majorBidi" w:cstheme="majorBidi"/>
        </w:rPr>
        <w:instrText>le":"","parse-names":false,"suffix":""},{"dropping-particle":"","family":"Mukherjee","given":"Biswajyoti","non-dropping-particle":"","parse-names":false,"suffix":""},{"dropping-particle":"","family":"Bakshi","given":"Srinivasa Rao","non-dropping-particle":"","parse-names":false,"suffix":""},{"dropping-particle":"","family":"Arunkumar","given":"P.","non-dropping-particle":"","parse-names":false,"suffix":""},{"dropping-particle":"","family":"Suresh Babu","given":"K.","non-dropping-particle":"","parse-names":false,"suffix":""},{"dropping-particle":"","family":"Keshri","given":"Anup Kumar","non-dropping-particle":"","parse-names":false,"suffix":""}],"container-title":"Composites Part B: Engineering","id":"ITEM-7","issued":{"date-parts":[["2017"]]},"page":"227-240","publisher":"Elsevier Ltd","title":"In-situ formed graphene nanoribbon induced toughening and thermal shock resistance of spark plasma sintered carbon nanotube reinforced titanium carbide composite","type":"article-journal","volume":"123"},"uris":["http://www.mendeley.com/documents/?uuid=6bf06d32-3e62-4a08-88c7-8864c0ed13ab"]},{"id":"ITEM-8","itemData":{"DOI":"10.1016/j.ijrmhm.2019.04.020","ISSN":"22133917","abstract":"The dense TiC-316 L stainless steel cermets with different TiC content were fabricated via conventional powder metallurgy (PM)process. The effects of TiC content on the microstructure and mechanical properties of TiC-316 L stainless steel cermets are studied. Scanning electron microscopy (SEM)is employed to observe the microstructure, fracture morphology, and crack propagation of cermets. The binder mean free path (MFP)and hard phase contiguity are analyzed based on the stereological principles. The relative density, hardness and transverse rupture strength (TRS)of the cermets are measured by the Archimedes' principle, Rockwell scale hardness tester and three-point flexural test, respectively. The average TiC grain size decreases first and then increases with the increase of hard phase content. At a content of 80 wt%, the maximum relative density (99.1%), hardness (88.9 HRA)and TRS (1373 MPa)are obtained. During crack propagation, both intergranular and transgranular fractures exist, of which the intergranular fracture prevail and coarse grains are more prone to transgranular fracture.","author":[{"dropping-particle":"","family":"Liu","given":"Shoufa","non-dropping-particle":"","parse-names":false,"suffix":""},{"dropping-particle":"","family":"Liu","given":"Dancheng","non-dropping-particle":"","parse-names":false,"suffix":""}],"container-title":"International Journal of Refractory Metals and Hard Materials","id":"ITEM-8","issued":{"date-parts":[["2019"]]},"page":"273-278","publisher":"Elsevier Ltd","title":"Effect of hard phase content on the mechanical properties of TiC-316 L stainless steel cermets","type":"article-journal","volume":"82"},"uris":["http://www.mendeley.com/documents/?uuid=9bb9db13-f8d2-4f6a-bf8f-cffc11de94c0"]},{"id":"ITEM-9","itemData":{"DOI":"10.1016/j.jallcom.2019.07.157","ISSN":"09258388","author":[{"dropping-particle":"","family":"Shi","given":"Zhijun","non-dropping-particle":"","parse-names":false,"suffix":""},{"dropping-particle":"","family":"Shao","given":"Wei","non-dropping-particle":"","parse-names":false,"suffix":""},{"dropping-particle":"","family":"Hu","given":"Tianshi","non-dropping-particle":"","parse-names":false,"suffix":""},{"dropping-particle":"","family":"Zhao","given":"Changchun","non-dropping-particle":"","parse-names":false,"suffix":""},{"dropping-particle":"","family":"Xing","given":"Xiaolei","non-dropping-particle":"","parse-names":false,"suffix":""},{"dropping-particle":"","family":"Zhou","given":"Yefei","non-dropping-particle":"","parse-names":false,"suffix":""},{"dropping-particle":"","family":"Yang","given":"Qingxiang","non-dropping-particle":"","parse-names":false,"suffix":""}],"container-title":"Journal of Alloys and Compounds","id":"ITEM-9","issued":{"date-parts":[["2019"]]},"page":"1052-1059","publisher":"Elsevier B.V.","title":"Adhesive sliding and interfacial property of YAlO3/TiC interface: A first principles investigation","type":"article-journal","volume":"805"},"uris":["http://www.mendeley.com/documents/?uuid=de9d8906-7188-4eca-94cc-4f1335f793b8"]}],"mendeley":{"formattedCitation":"[1–9]","plainTextFormattedCitation":"[1–9]","previouslyFormattedCitation":"[1–9]"},"properties":{"noteIndex":0},"schema":"https://github.com/citation-style-language/schema/raw/master/csl-citation.json"}</w:instrText>
      </w:r>
      <w:r w:rsidR="00AF3AE2">
        <w:rPr>
          <w:rFonts w:asciiTheme="majorBidi" w:hAnsiTheme="majorBidi" w:cstheme="majorBidi"/>
        </w:rPr>
        <w:fldChar w:fldCharType="separate"/>
      </w:r>
      <w:r w:rsidR="00AF3AE2" w:rsidRPr="00AF3AE2">
        <w:rPr>
          <w:rFonts w:asciiTheme="majorBidi" w:hAnsiTheme="majorBidi" w:cstheme="majorBidi"/>
          <w:noProof/>
        </w:rPr>
        <w:t>[1–</w:t>
      </w:r>
      <w:r w:rsidR="00A4155E">
        <w:rPr>
          <w:rFonts w:asciiTheme="majorBidi" w:hAnsiTheme="majorBidi" w:cstheme="majorBidi"/>
          <w:noProof/>
        </w:rPr>
        <w:t>3</w:t>
      </w:r>
      <w:r w:rsidR="00AF3AE2" w:rsidRPr="00AF3AE2">
        <w:rPr>
          <w:rFonts w:asciiTheme="majorBidi" w:hAnsiTheme="majorBidi" w:cstheme="majorBidi"/>
          <w:noProof/>
        </w:rPr>
        <w:t>]</w:t>
      </w:r>
      <w:r w:rsidR="00AF3AE2">
        <w:rPr>
          <w:rFonts w:asciiTheme="majorBidi" w:hAnsiTheme="majorBidi" w:cstheme="majorBidi"/>
        </w:rPr>
        <w:fldChar w:fldCharType="end"/>
      </w:r>
      <w:r w:rsidR="00F661E5">
        <w:rPr>
          <w:rFonts w:asciiTheme="majorBidi" w:hAnsiTheme="majorBidi" w:cstheme="majorBidi"/>
        </w:rPr>
        <w:t>.</w:t>
      </w:r>
      <w:r w:rsidR="00C368C0">
        <w:rPr>
          <w:rFonts w:asciiTheme="majorBidi" w:hAnsiTheme="majorBidi" w:cstheme="majorBidi"/>
        </w:rPr>
        <w:t xml:space="preserve"> However, the practical application of this unique material in the monolithic form is limited because of poor fracture toughness and thermal shock resistance</w:t>
      </w:r>
      <w:r w:rsidR="00E65E62">
        <w:rPr>
          <w:rFonts w:asciiTheme="majorBidi" w:hAnsiTheme="majorBidi" w:cstheme="majorBidi"/>
        </w:rPr>
        <w:t xml:space="preserve"> </w:t>
      </w:r>
      <w:r w:rsidR="00B91229">
        <w:rPr>
          <w:rFonts w:asciiTheme="majorBidi" w:hAnsiTheme="majorBidi" w:cstheme="majorBidi"/>
        </w:rPr>
        <w:fldChar w:fldCharType="begin" w:fldLock="1"/>
      </w:r>
      <w:r w:rsidR="00B91229">
        <w:rPr>
          <w:rFonts w:asciiTheme="majorBidi" w:hAnsiTheme="majorBidi" w:cstheme="majorBidi"/>
        </w:rPr>
        <w:instrText>ADDIN CSL_CITATION {"citationItems":[{"id":"ITEM-1","itemData":{"DOI":"10.1007/BF00270718","ISSN":"02618028","author":[{"dropping-particle":"","family":"Chae","given":"K. W.","non-dropping-particle":"","parse-names":false,"suffix":""},{"dropping-particle":"","family":"Niihara","given":"K.","non-dropping-particle":"","parse-names":false,"suffix":""},{"dropping-particle":"","family":"Kim","given":"D. Y.","non-dropping-particle":"","parse-names":false,"suffix":""}],"container-title":"Journal of Materials Science Letters","id":"ITEM-1","issue":"19","issued":{"date-parts":[["1995"]]},"page":"1332-1334","title":"Improvements in the mechanical properties of TiC by the dispersion of fine SiC particles","type":"article-journal","volume":"14"},"uris":["http://www.mendeley.com/documents/?uuid=5940d858-67aa-40a0-9a62-026854f798e9"]},{"id":"ITEM-2","itemData":{"DOI":"10.1016/j.compositesb.2017.05.035","ISSN":"13598368","abstract":"CNTs (2 wt%) reinforced TiC composite with WC (3.5 wt%) as sintering aid was densified u</w:instrText>
      </w:r>
      <w:r w:rsidR="00B91229">
        <w:rPr>
          <w:rFonts w:asciiTheme="majorBidi" w:hAnsiTheme="majorBidi" w:cstheme="majorBidi" w:hint="eastAsia"/>
        </w:rPr>
        <w:instrText>sing SPS technique at 1600 </w:instrText>
      </w:r>
      <w:r w:rsidR="00B91229">
        <w:rPr>
          <w:rFonts w:asciiTheme="majorBidi" w:hAnsiTheme="majorBidi" w:cstheme="majorBidi" w:hint="eastAsia"/>
        </w:rPr>
        <w:instrText>°</w:instrText>
      </w:r>
      <w:r w:rsidR="00B91229">
        <w:rPr>
          <w:rFonts w:asciiTheme="majorBidi" w:hAnsiTheme="majorBidi" w:cstheme="majorBidi" w:hint="eastAsia"/>
        </w:rPr>
        <w:instrText>C. In-situ formation of wide GNRs (Graphene nanoribbon) was observed due to CNT unzipping in TiC-WC-CNT (TWC) pellet. A phenomenal increase in fracture toughness (</w:instrText>
      </w:r>
      <w:r w:rsidR="00B91229">
        <w:rPr>
          <w:rFonts w:asciiTheme="majorBidi" w:hAnsiTheme="majorBidi" w:cstheme="majorBidi" w:hint="eastAsia"/>
        </w:rPr>
        <w:instrText>∼</w:instrText>
      </w:r>
      <w:r w:rsidR="00B91229">
        <w:rPr>
          <w:rFonts w:asciiTheme="majorBidi" w:hAnsiTheme="majorBidi" w:cstheme="majorBidi" w:hint="eastAsia"/>
        </w:rPr>
        <w:instrText xml:space="preserve">118%) was observed in TWC pellet compared to TiC. This significant improvement was due to novel toughening mechanisms like GNR grain wrapping, GNR crack bridging and crack bifurcation. Further, TWC pellet showed </w:instrText>
      </w:r>
      <w:r w:rsidR="00B91229">
        <w:rPr>
          <w:rFonts w:asciiTheme="majorBidi" w:hAnsiTheme="majorBidi" w:cstheme="majorBidi" w:hint="eastAsia"/>
        </w:rPr>
        <w:instrText>∼</w:instrText>
      </w:r>
      <w:r w:rsidR="00B91229">
        <w:rPr>
          <w:rFonts w:asciiTheme="majorBidi" w:hAnsiTheme="majorBidi" w:cstheme="majorBidi" w:hint="eastAsia"/>
        </w:rPr>
        <w:instrText>48% improved thermal shock resistance compared to TiC, which could be due to the suppressed large thermal</w:instrText>
      </w:r>
      <w:r w:rsidR="00B91229">
        <w:rPr>
          <w:rFonts w:asciiTheme="majorBidi" w:hAnsiTheme="majorBidi" w:cstheme="majorBidi"/>
        </w:rPr>
        <w:instrText xml:space="preserve"> cracks by CNT and in-situ formed GNR.","author":[{"dropping-particle":"","family":"Sribalaji","given":"M.","non-dropping-particle":"","parse-names":false,"suffix":""},{"dropping-particle":"","family":"Mukherjee","given":"Biswajyoti","non-dropping-particle":"","parse-names":false,"suffix":""},{"dropping-particle":"","family":"Bakshi","given":"Srinivasa Rao","non-dropping-particle":"","parse-names":false,"suffix":""},{"dropping-particle":"","family":"Arunkumar","given":"P.","non-dropping-particle":"","parse-names":false,"suffix":""},{"dropping-particle":"","family":"Suresh Babu","given":"K.","non-dropping-particle":"","parse-names":false,"suffix":""},{"dropping-particle":"","family":"Keshri","given":"Anup Kumar","non-dropping-particle":"","parse-names":false,"suffix":""}],"container-title":"Composites Part B: Engineering","id":"ITEM-2","issued":{"date-parts":[["2017"]]},"page":"227-240","publisher":"Elsevier Ltd","title":"In-situ formed graphene nanoribbon induced toughening and thermal shock resistance of spark plasma sintered carbon nanotube reinforced titanium carbide composite","type":"article-journal","volume":"123"},"uris":["http://www.mendeley.com/documents/?uuid=6bf06d32-3e62-4a08-88c7-8864c0ed13ab"]},{"id":"ITEM-3","itemData":{"DOI":"10.1016/j.ceramint.2016.11.039","ISBN":"9826362018","ISSN":"02728842","abstract":"In this study the fabrication of dense TiC-13% vol Fe cermet is investigated with combination of mechanical activation and spark plasma sintering from Ferrotitanium and carbon black as reactants. Milling of reactants was carried out at different times of 0, 1, 3, 5, 10 h. Sintering behavior and formation mechanism of TiC-Fe composite from unmilled powders was investigated at different temperature of 600–1200 °C. The experimental data of sintering and X-ray diffraction patterns demonstrate that TiC phase formation was governed by rapid combustion-type behavior from unmilled powders at temperature about 600 °C. Optimum condition of sintering (maximum density about: 5.10 g/cm3) was obtained at temperature of 1100 °C and pressure of 30 MPa. Also the influence of reactants milling on sintering behavior, density of bulk products and mechanical properties was investigated. Sintering of all powders was done at optimum condition (temperature of 1100 °C and pressure of 30 MPa). With milling of the reactants, because of formation of TiC during milling, the sintering behavior and SPS process dynamics was significantly changed. As a consequence of mechanical milling, the densities were decreased from 5.10 g/cm3 (unmilled powder) to 4.52 g/cm3 for the case of 10 h milled powders. But with milling of reactant at 1, 3 and 5 h, in comparison with unmilled reactants, mechanical properties were improved, so that the hardness and flexural strength for consolidated sample from 3 h milled reactants were 89.4±2 HRA and 724±27 MPa respectively.","author":[{"dropping-particle":"","family":"Jam","given":"Alireza","non-dropping-particle":"","parse-names":false,"suffix":""},{"dropping-particle":"","family":"Nikzad","given":"Leila","non-dropping-particle":"","parse-names":false,"suffix":""},{"dropping-particle":"","family":"Razavi","given":"Mansour","non-dropping-particle":"","parse-names":false,"suffix":""}],"container-title":"Ceramics International","id":"ITEM-3","issue":"2","issued":{"date-parts":[["2017"]]},"number-of-pages":"2448-2455","publisher":"Elsevier","title":"TiC-based cermet prepared by high-energy ball-milling and reactive spark plasma sintering","type":"book","volume":"43"},"uris":["http://www.mendeley.com/documents/?uuid=8945a8a4-19bb-4a0c-bcaa-ffa7dc335458"]},{"id":"ITEM-4","itemData":{"DOI":"10.1016/j.wear.2019.01.026","ISSN":"00431648","abstract":"In this study, the dry sliding tribological behaviour of TiC-based ceramics against alumina is elucidated. Monolithic TiC as well as TiC-SiC composites were successfully densified by spark plasma sintering (SPS) using TiC and SiC powders as starting materials. Friction tests were performed using a pin-on-disk-type friction tester wherein alumina was used as counterpart material in an unlubricated condition at room temperature. The friction coefficient for the TiC-based ceramics dry sliding against alumina all initially increased and attained steady state after the first 200 s. The coefficient of friction in the case of monolithic TiC attained steady state earlier than the composites and exhibited the lowest friction coefficient. The specific wear rate of the TiC-based ceramics increased with increasing SiC content; it was lowest when sliding against monolithic TiC. The increase in wear rate in the composites is linked to grain buckling induced fracture owing instability arising from residual compressive stresses inherent in the composite due to mismatch in thermal expansion coefficients between TiC and SiC. The wear mechanism in general appears to be primarily dominated by third-body wear triggered by grain fracture and subsequent grain pull-out.","author":[{"dropping-particle":"","family":"Magnus","given":"C.","non-dropping-particle":"","parse-names":false,"suffix":""},{"dropping-particle":"","family":"Kwamman","given":"T.","non-dropping-particle":"","parse-names":false,"suffix":""},{"dropping-particle":"","family":"Rainforth","given":"W. M.","non-dropping-particle":"","parse-names":false,"suffix":""}],"container-title":"Wear","id":"ITEM-4","issued":{"date-parts":[["2019"]]},"page":"54-67","publisher":"Elsevier B.V.","title":"Dry sliding friction and wear behaviour of TiC-based ceramics and consequent effect of the evolution of grain buckling on wear mechanism","type":"article-journal"},"uris":["http://www.mendeley.com/documents/?uuid=84556fd1-38e0-4423-bb58-a6d22a669f28"]}],"mendeley":{"formattedCitation":"[2,7,10,11]","plainTextFormattedCitation":"[2,7,10,11]","previouslyFormattedCitation":"[2,7,10,11]"},"properties":{"noteIndex":0},"schema":"https://github.com/citation-style-language/schema/raw/master/csl-citation.json"}</w:instrText>
      </w:r>
      <w:r w:rsidR="00B91229">
        <w:rPr>
          <w:rFonts w:asciiTheme="majorBidi" w:hAnsiTheme="majorBidi" w:cstheme="majorBidi"/>
        </w:rPr>
        <w:fldChar w:fldCharType="separate"/>
      </w:r>
      <w:r w:rsidR="00BA1652">
        <w:rPr>
          <w:rFonts w:asciiTheme="majorBidi" w:hAnsiTheme="majorBidi" w:cstheme="majorBidi"/>
          <w:noProof/>
        </w:rPr>
        <w:t>[4</w:t>
      </w:r>
      <w:r w:rsidR="00B91229" w:rsidRPr="00B91229">
        <w:rPr>
          <w:rFonts w:asciiTheme="majorBidi" w:hAnsiTheme="majorBidi" w:cstheme="majorBidi"/>
          <w:noProof/>
        </w:rPr>
        <w:t>,</w:t>
      </w:r>
      <w:r w:rsidR="00BA1652">
        <w:rPr>
          <w:rFonts w:asciiTheme="majorBidi" w:hAnsiTheme="majorBidi" w:cstheme="majorBidi"/>
          <w:noProof/>
        </w:rPr>
        <w:t>5</w:t>
      </w:r>
      <w:r w:rsidR="00B91229" w:rsidRPr="00B91229">
        <w:rPr>
          <w:rFonts w:asciiTheme="majorBidi" w:hAnsiTheme="majorBidi" w:cstheme="majorBidi"/>
          <w:noProof/>
        </w:rPr>
        <w:t>]</w:t>
      </w:r>
      <w:r w:rsidR="00B91229">
        <w:rPr>
          <w:rFonts w:asciiTheme="majorBidi" w:hAnsiTheme="majorBidi" w:cstheme="majorBidi"/>
        </w:rPr>
        <w:fldChar w:fldCharType="end"/>
      </w:r>
      <w:r w:rsidR="00052B7C">
        <w:rPr>
          <w:rFonts w:asciiTheme="majorBidi" w:hAnsiTheme="majorBidi" w:cstheme="majorBidi"/>
        </w:rPr>
        <w:t>. Moreover, the sintering of this substance is challenging too, due to the low self-diffusion coefficient and the strong covalent bonds</w:t>
      </w:r>
      <w:r w:rsidR="00B91229">
        <w:rPr>
          <w:rFonts w:asciiTheme="majorBidi" w:hAnsiTheme="majorBidi" w:cstheme="majorBidi"/>
        </w:rPr>
        <w:t xml:space="preserve"> </w:t>
      </w:r>
      <w:r w:rsidR="00B91229">
        <w:rPr>
          <w:rFonts w:asciiTheme="majorBidi" w:hAnsiTheme="majorBidi" w:cstheme="majorBidi"/>
        </w:rPr>
        <w:fldChar w:fldCharType="begin" w:fldLock="1"/>
      </w:r>
      <w:r w:rsidR="00B91229">
        <w:rPr>
          <w:rFonts w:asciiTheme="majorBidi" w:hAnsiTheme="majorBidi" w:cstheme="majorBidi"/>
        </w:rPr>
        <w:instrText>ADDIN CSL_CITATION {"citationItems":[{"id":"ITEM-1","itemData":{"DOI":"10.1007/BF00270718","ISSN":"02618028","author":[{"dropping-particle":"","family":"Chae","given":"K. W.","non-dropping-particle":"","parse-names":false,"suffix":""},{"dropping-particle":"","family":"Niihara","given":"K.","non-dropping-particle":"","parse-names":false,"suffix":""},{"dropping-particle":"","family":"Kim","given":"D. Y.","non-dropping-particle":"","parse-names":false,"suffix":""}],"container-title":"Journal of Materials Science Letters","id":"ITEM-1","issue":"19","issued":{"date-parts":[["1995"]]},"page":"1332-1334","title":"Improvements in the mechanical properties of TiC by the dispersion of fine SiC particles","type":"article-journal","volume":"14"},"uris":["http://www.mendeley.com/documents/?uuid=5940d858-67aa-40a0-9a62-026854f798e9"]},{"id":"ITEM-2","itemData":{"DOI":"10.1016/j.compositesb.2017.05.035","ISSN":"13598368","abstract":"CNTs (2 wt%) reinforced TiC composite with WC (3.5 wt%) as sintering aid was densified u</w:instrText>
      </w:r>
      <w:r w:rsidR="00B91229">
        <w:rPr>
          <w:rFonts w:asciiTheme="majorBidi" w:hAnsiTheme="majorBidi" w:cstheme="majorBidi" w:hint="eastAsia"/>
        </w:rPr>
        <w:instrText>sing SPS technique at 1600 </w:instrText>
      </w:r>
      <w:r w:rsidR="00B91229">
        <w:rPr>
          <w:rFonts w:asciiTheme="majorBidi" w:hAnsiTheme="majorBidi" w:cstheme="majorBidi" w:hint="eastAsia"/>
        </w:rPr>
        <w:instrText>°</w:instrText>
      </w:r>
      <w:r w:rsidR="00B91229">
        <w:rPr>
          <w:rFonts w:asciiTheme="majorBidi" w:hAnsiTheme="majorBidi" w:cstheme="majorBidi" w:hint="eastAsia"/>
        </w:rPr>
        <w:instrText>C. In-situ formation of wide GNRs (Graphene nanoribbon) was observed due to CNT unzipping in TiC-WC-CNT (TWC) pellet. A phenomenal increase in fracture toughness (</w:instrText>
      </w:r>
      <w:r w:rsidR="00B91229">
        <w:rPr>
          <w:rFonts w:asciiTheme="majorBidi" w:hAnsiTheme="majorBidi" w:cstheme="majorBidi" w:hint="eastAsia"/>
        </w:rPr>
        <w:instrText>∼</w:instrText>
      </w:r>
      <w:r w:rsidR="00B91229">
        <w:rPr>
          <w:rFonts w:asciiTheme="majorBidi" w:hAnsiTheme="majorBidi" w:cstheme="majorBidi" w:hint="eastAsia"/>
        </w:rPr>
        <w:instrText xml:space="preserve">118%) was observed in TWC pellet compared to TiC. This significant improvement was due to novel toughening mechanisms like GNR grain wrapping, GNR crack bridging and crack bifurcation. Further, TWC pellet showed </w:instrText>
      </w:r>
      <w:r w:rsidR="00B91229">
        <w:rPr>
          <w:rFonts w:asciiTheme="majorBidi" w:hAnsiTheme="majorBidi" w:cstheme="majorBidi" w:hint="eastAsia"/>
        </w:rPr>
        <w:instrText>∼</w:instrText>
      </w:r>
      <w:r w:rsidR="00B91229">
        <w:rPr>
          <w:rFonts w:asciiTheme="majorBidi" w:hAnsiTheme="majorBidi" w:cstheme="majorBidi" w:hint="eastAsia"/>
        </w:rPr>
        <w:instrText>48% improved thermal shock resistance compared to TiC, which could be due to the suppressed large thermal</w:instrText>
      </w:r>
      <w:r w:rsidR="00B91229">
        <w:rPr>
          <w:rFonts w:asciiTheme="majorBidi" w:hAnsiTheme="majorBidi" w:cstheme="majorBidi"/>
        </w:rPr>
        <w:instrText xml:space="preserve"> cracks by CNT and in-situ formed GNR.","author":[{"dropping-particle":"","family":"Sribalaji","given":"M.","non-dropping-particle":"","parse-names":false,"suffix":""},{"dropping-particle":"","family":"Mukherjee","given":"Biswajyoti","non-dropping-particle":"","parse-names":false,"suffix":""},{"dropping-particle":"","family":"Bakshi","given":"Srinivasa Rao","non-dropping-particle":"","parse-names":false,"suffix":""},{"dropping-particle":"","family":"Arunkumar","given":"P.","non-dropping-particle":"","parse-names":false,"suffix":""},{"dropping-particle":"","family":"Suresh Babu","given":"K.","non-dropping-particle":"","parse-names":false,"suffix":""},{"dropping-particle":"","family":"Keshri","given":"Anup Kumar","non-dropping-particle":"","parse-names":false,"suffix":""}],"container-title":"Composites Part B: Engineering","id":"ITEM-2","issued":{"date-parts":[["2017"]]},"page":"227-240","publisher":"Elsevier Ltd","title":"In-situ formed graphene nanoribbon induced toughening and thermal shock resistance of spark plasma sintered carbon nanotube reinforced titanium carbide composite","type":"article-journal","volume":"123"},"uris":["http://www.mendeley.com/documents/?uuid=6bf06d32-3e62-4a08-88c7-8864c0ed13ab"]}],"mendeley":{"formattedCitation":"[2,7]","plainTextFormattedCitation":"[2,7]","previouslyFormattedCitation":"[2,7]"},"properties":{"noteIndex":0},"schema":"https://github.com/citation-style-language/schema/raw/master/csl-citation.json"}</w:instrText>
      </w:r>
      <w:r w:rsidR="00B91229">
        <w:rPr>
          <w:rFonts w:asciiTheme="majorBidi" w:hAnsiTheme="majorBidi" w:cstheme="majorBidi"/>
        </w:rPr>
        <w:fldChar w:fldCharType="separate"/>
      </w:r>
      <w:r w:rsidR="00B91229" w:rsidRPr="00B91229">
        <w:rPr>
          <w:rFonts w:asciiTheme="majorBidi" w:hAnsiTheme="majorBidi" w:cstheme="majorBidi"/>
          <w:noProof/>
        </w:rPr>
        <w:t>[2,7]</w:t>
      </w:r>
      <w:r w:rsidR="00B91229">
        <w:rPr>
          <w:rFonts w:asciiTheme="majorBidi" w:hAnsiTheme="majorBidi" w:cstheme="majorBidi"/>
        </w:rPr>
        <w:fldChar w:fldCharType="end"/>
      </w:r>
      <w:r w:rsidR="00052B7C">
        <w:rPr>
          <w:rFonts w:asciiTheme="majorBidi" w:hAnsiTheme="majorBidi" w:cstheme="majorBidi"/>
        </w:rPr>
        <w:t>.</w:t>
      </w:r>
      <w:r w:rsidR="00C43E06">
        <w:rPr>
          <w:rFonts w:asciiTheme="majorBidi" w:hAnsiTheme="majorBidi" w:cstheme="majorBidi"/>
        </w:rPr>
        <w:t xml:space="preserve"> On the other hand, using high sintering temperatures and holding time can affect the qualities of the </w:t>
      </w:r>
      <w:proofErr w:type="spellStart"/>
      <w:r w:rsidR="00C43E06">
        <w:rPr>
          <w:rFonts w:asciiTheme="majorBidi" w:hAnsiTheme="majorBidi" w:cstheme="majorBidi"/>
        </w:rPr>
        <w:t>TiC</w:t>
      </w:r>
      <w:proofErr w:type="spellEnd"/>
      <w:r w:rsidR="00C43E06">
        <w:rPr>
          <w:rFonts w:asciiTheme="majorBidi" w:hAnsiTheme="majorBidi" w:cstheme="majorBidi"/>
        </w:rPr>
        <w:t xml:space="preserve"> part through the excessive grain growth</w:t>
      </w:r>
      <w:r w:rsidR="00B91229">
        <w:rPr>
          <w:rFonts w:asciiTheme="majorBidi" w:hAnsiTheme="majorBidi" w:cstheme="majorBidi"/>
        </w:rPr>
        <w:t xml:space="preserve"> </w:t>
      </w:r>
      <w:r w:rsidR="00B91229">
        <w:rPr>
          <w:rFonts w:asciiTheme="majorBidi" w:hAnsiTheme="majorBidi" w:cstheme="majorBidi"/>
        </w:rPr>
        <w:fldChar w:fldCharType="begin" w:fldLock="1"/>
      </w:r>
      <w:r w:rsidR="00B91229">
        <w:rPr>
          <w:rFonts w:asciiTheme="majorBidi" w:hAnsiTheme="majorBidi" w:cstheme="majorBidi"/>
        </w:rPr>
        <w:instrText>ADDIN CSL_CITATION {"citationItems":[{"id":"ITEM-1","itemData":{"DOI":"10.1016/j.msea.2006.06.131","ISSN":"09215093","abstract":"The effect of ball milling pre-treatment of the starting Ti, B4C and C powders mixture on the synthesis of dense TiC/TiB2 composite was investigated through the combined use of a SPEX mill and the spark plasma sintering (SPS) apparatus. When unmilled reactants were used, amorphous carbon was converted to TiC through a combustion reaction with elemental titanium, while the complete conversion is achieved through a relatively slow reaction between the residual Ti and B4C. In contrast, powders ball milled for 24 h reacted completely under combustion regime. SPS product density was observed to increase from about 97% to 100% of the theoretical value, when the original powders were milled for 6 h, while further increase of the milling time led to a slight decrease in product density. Crystallite size of both boride and carbide phases decreased with milling down to about 50 nm after 24 h of mechanical treatment. The latter one also allowed for the formation of a material with relatively finer microstructure and more homogeneous phase distribution. © 2006 Elsevier B.V. All rights reserved.","author":[{"dropping-particle":"","family":"Locci","given":"Antonio M.","non-dropping-particle":"","parse-names":false,"suffix":""},{"dropping-particle":"","family":"Orrù","given":"Roberto","non-dropping-particle":"","parse-names":false,"suffix":""},{"dropping-particle":"","family":"Cao","given":"Giacomo","non-dropping-particle":"","parse-names":false,"suffix":""},{"dropping-particle":"","family":"Munir","given":"Zuhair A.","non-dropping-particle":"","parse-names":false,"suffix":""}],"container-title":"Materials Science and Engineering A","id":"ITEM-1","issue":"1-2","issued":{"date-parts":[["2006"]]},"page":"23-29","title":"Effect of ball milling on simultaneous spark plasma synthesis and densification of TiC-TiB2 composites","type":"article-journal","volume":"434"},"uris":["http://www.mendeley.com/documents/?uuid=13cec09c-6588-4f1b-b8f0-749b4b4f3f96"]}],"mendeley":{"formattedCitation":"[12]","plainTextFormattedCitation":"[12]","previouslyFormattedCitation":"[12]"},"properties":{"noteIndex":0},"schema":"https://github.com/citation-style-language/schema/raw/master/csl-citation.json"}</w:instrText>
      </w:r>
      <w:r w:rsidR="00B91229">
        <w:rPr>
          <w:rFonts w:asciiTheme="majorBidi" w:hAnsiTheme="majorBidi" w:cstheme="majorBidi"/>
        </w:rPr>
        <w:fldChar w:fldCharType="separate"/>
      </w:r>
      <w:r w:rsidR="00B91229" w:rsidRPr="00B91229">
        <w:rPr>
          <w:rFonts w:asciiTheme="majorBidi" w:hAnsiTheme="majorBidi" w:cstheme="majorBidi"/>
          <w:noProof/>
        </w:rPr>
        <w:t>[</w:t>
      </w:r>
      <w:r w:rsidR="00BA1652">
        <w:rPr>
          <w:rFonts w:asciiTheme="majorBidi" w:hAnsiTheme="majorBidi" w:cstheme="majorBidi"/>
          <w:noProof/>
        </w:rPr>
        <w:t>6</w:t>
      </w:r>
      <w:r w:rsidR="00B91229" w:rsidRPr="00B91229">
        <w:rPr>
          <w:rFonts w:asciiTheme="majorBidi" w:hAnsiTheme="majorBidi" w:cstheme="majorBidi"/>
          <w:noProof/>
        </w:rPr>
        <w:t>]</w:t>
      </w:r>
      <w:r w:rsidR="00B91229">
        <w:rPr>
          <w:rFonts w:asciiTheme="majorBidi" w:hAnsiTheme="majorBidi" w:cstheme="majorBidi"/>
        </w:rPr>
        <w:fldChar w:fldCharType="end"/>
      </w:r>
      <w:r w:rsidR="00C43E06">
        <w:rPr>
          <w:rFonts w:asciiTheme="majorBidi" w:hAnsiTheme="majorBidi" w:cstheme="majorBidi"/>
        </w:rPr>
        <w:t>.</w:t>
      </w:r>
      <w:r w:rsidR="00E65E62">
        <w:rPr>
          <w:rFonts w:asciiTheme="majorBidi" w:hAnsiTheme="majorBidi" w:cstheme="majorBidi"/>
        </w:rPr>
        <w:t xml:space="preserve"> </w:t>
      </w:r>
      <w:r w:rsidR="000776FE">
        <w:rPr>
          <w:rFonts w:asciiTheme="majorBidi" w:hAnsiTheme="majorBidi" w:cstheme="majorBidi"/>
        </w:rPr>
        <w:t xml:space="preserve">To </w:t>
      </w:r>
      <w:r w:rsidR="008C45E9">
        <w:rPr>
          <w:rFonts w:asciiTheme="majorBidi" w:hAnsiTheme="majorBidi" w:cstheme="majorBidi"/>
        </w:rPr>
        <w:t>uplift</w:t>
      </w:r>
      <w:r w:rsidR="000776FE">
        <w:rPr>
          <w:rFonts w:asciiTheme="majorBidi" w:hAnsiTheme="majorBidi" w:cstheme="majorBidi"/>
        </w:rPr>
        <w:t xml:space="preserve"> the mentioned poor mechanical properties,</w:t>
      </w:r>
      <w:r w:rsidR="006F351A">
        <w:rPr>
          <w:rFonts w:asciiTheme="majorBidi" w:hAnsiTheme="majorBidi" w:cstheme="majorBidi"/>
        </w:rPr>
        <w:t xml:space="preserve"> adding a</w:t>
      </w:r>
      <w:r w:rsidR="00246671">
        <w:rPr>
          <w:rFonts w:asciiTheme="majorBidi" w:hAnsiTheme="majorBidi" w:cstheme="majorBidi"/>
        </w:rPr>
        <w:t xml:space="preserve"> ceramic or metallic</w:t>
      </w:r>
      <w:r w:rsidR="006F351A">
        <w:rPr>
          <w:rFonts w:asciiTheme="majorBidi" w:hAnsiTheme="majorBidi" w:cstheme="majorBidi"/>
        </w:rPr>
        <w:t xml:space="preserve"> sintering aid(s) </w:t>
      </w:r>
      <w:r w:rsidR="00246671">
        <w:rPr>
          <w:rFonts w:asciiTheme="majorBidi" w:hAnsiTheme="majorBidi" w:cstheme="majorBidi"/>
        </w:rPr>
        <w:t>such as TiB</w:t>
      </w:r>
      <w:r w:rsidR="00246671">
        <w:rPr>
          <w:rFonts w:asciiTheme="majorBidi" w:hAnsiTheme="majorBidi" w:cstheme="majorBidi"/>
          <w:vertAlign w:val="subscript"/>
        </w:rPr>
        <w:t>2</w:t>
      </w:r>
      <w:r w:rsidR="00246671">
        <w:rPr>
          <w:rFonts w:asciiTheme="majorBidi" w:hAnsiTheme="majorBidi" w:cstheme="majorBidi"/>
        </w:rPr>
        <w:t xml:space="preserve">, </w:t>
      </w:r>
      <w:proofErr w:type="spellStart"/>
      <w:r w:rsidR="00246671">
        <w:rPr>
          <w:rFonts w:asciiTheme="majorBidi" w:hAnsiTheme="majorBidi" w:cstheme="majorBidi"/>
        </w:rPr>
        <w:t>TiN</w:t>
      </w:r>
      <w:proofErr w:type="spellEnd"/>
      <w:r w:rsidR="00246671">
        <w:rPr>
          <w:rFonts w:asciiTheme="majorBidi" w:hAnsiTheme="majorBidi" w:cstheme="majorBidi"/>
        </w:rPr>
        <w:t xml:space="preserve">, </w:t>
      </w:r>
      <w:proofErr w:type="spellStart"/>
      <w:r w:rsidR="00246671">
        <w:rPr>
          <w:rFonts w:asciiTheme="majorBidi" w:hAnsiTheme="majorBidi" w:cstheme="majorBidi"/>
        </w:rPr>
        <w:t>SiC</w:t>
      </w:r>
      <w:proofErr w:type="spellEnd"/>
      <w:r w:rsidR="00246671">
        <w:rPr>
          <w:rFonts w:asciiTheme="majorBidi" w:hAnsiTheme="majorBidi" w:cstheme="majorBidi"/>
        </w:rPr>
        <w:t xml:space="preserve">, WC, </w:t>
      </w:r>
      <w:proofErr w:type="spellStart"/>
      <w:r w:rsidR="00246671">
        <w:rPr>
          <w:rFonts w:asciiTheme="majorBidi" w:hAnsiTheme="majorBidi" w:cstheme="majorBidi"/>
        </w:rPr>
        <w:t>NbC</w:t>
      </w:r>
      <w:proofErr w:type="spellEnd"/>
      <w:r w:rsidR="00246671">
        <w:rPr>
          <w:rFonts w:asciiTheme="majorBidi" w:hAnsiTheme="majorBidi" w:cstheme="majorBidi"/>
        </w:rPr>
        <w:t xml:space="preserve">, and Co, Cr, Mo, Ni, etc.  can be the solution </w:t>
      </w:r>
      <w:r w:rsidR="00B91229">
        <w:rPr>
          <w:rFonts w:asciiTheme="majorBidi" w:hAnsiTheme="majorBidi" w:cstheme="majorBidi"/>
        </w:rPr>
        <w:fldChar w:fldCharType="begin" w:fldLock="1"/>
      </w:r>
      <w:r w:rsidR="00B91229">
        <w:rPr>
          <w:rFonts w:asciiTheme="majorBidi" w:hAnsiTheme="majorBidi" w:cstheme="majorBidi"/>
        </w:rPr>
        <w:instrText xml:space="preserve">ADDIN CSL_CITATION {"citationItems":[{"id":"ITEM-1","itemData":{"DOI":"10.1023/A:1013788701303","ISSN":"02618028","author":[{"dropping-particle":"","family":"Song","given":"Gui Ming","non-dropping-particle":"","parse-names":false,"suffix":""},{"dropping-particle":"","family":"Guo","given":"Ying Kui","non-dropping-particle":"","parse-names":false,"suffix":""},{"dropping-particle":"","family":"Zhou","given":"Yu","non-dropping-particle":"","parse-names":false,"suffix":""},{"dropping-particle":"","family":"Li","given":"Qiang","non-dropping-particle":"","parse-names":false,"suffix":""}],"container-title":"Journal of Materials Science Letters","id":"ITEM-1","issue":"23","issued":{"date-parts":[["2001"]]},"page":"2157-2160","title":"Preparation and mechanical properties of carbon fiber reinforced-TiC matrix composites","type":"article-journal","volume":"20"},"uris":["http://www.mendeley.com/documents/?uuid=fee09d9a-e5c2-4263-bff7-d153215fe6f6"]},{"id":"ITEM-2","itemData":{"DOI":"10.1016/j.matlet.2003.09.053","ISSN":"0167577X","abstract":"Twenty weight-percent nanosized SiC particles-reinforced TiC matrix composites were fabricated at 1600 °C without any sintering aids by spark plasma sintering (SPS). The effects of SiC particles on the microstructure and mechanical properties of TiC matrix were investigated. The experimental results of nanosized SiC particles reinforced composites were compared with monolithic TiC and microsized SiC reinforced TiC composites. © 2003 Elsevier B.V. All rights reserved.","author":[{"dropping-particle":"","family":"Wang","given":"Lianjun","non-dropping-particle":"","parse-names":false,"suffix":""},{"dropping-particle":"","family":"Jiang","given":"Wan","non-dropping-particle":"","parse-names":false,"suffix":""},{"dropping-particle":"","family":"Chen","given":"Lidong","non-dropping-particle":"","parse-names":false,"suffix":""}],"container-title":"Materials Letters","id":"ITEM-2","issue":"9","issued":{"date-parts":[["2004"]]},"page":"1401-1404","title":"Fabrication and characterization of nano-SiC particles reinforced TiC/SiCnano composites","type":"article-journal","volume":"58"},"uris":["http://www.mendeley.com/documents/?uuid=fd4f4cf7-686f-46f8-b714-8d5583ab1fb9"]},{"id":"ITEM-3","itemData":{"DOI":"10.1023/b:jmsc.0000034145.54280.53","author":[{"dropping-particle":"","family":"Wang","given":"Lianjun","non-dropping-particle":"","parse-names":false,"suffix":""},{"dropping-particle":"","family":"Jiang","given":"Wan","non-dropping-particle":"","parse-names":false,"suffix":""},{"dropping-particle":"","family":"Chen","given":"Lidong","non-dropping-particle":"","parse-names":false,"suffix":""}],"container-title":"Journal of Materials Science","id":"ITEM-3","issue":"14","issued":{"date-parts":[["2004"]]},"page":"4515-4519","title":"Rapidly sintering nanosized SiC particle reinforced TiC composites by the spark plasma sintering (SPS) technique","type":"article-journal","volume":"39"},"uris":["http://www.mendeley.com/documents/?uuid=e3c9a2d7-fded-4584-9456-468c6a76bea1"]},{"id":"ITEM-4","itemData":{"DOI":"10.2320/matertrans.47.1193","ISSN":"13459678","abstract":"TiC-TiB 2 -SiC composites were synthesized by arc-melting using TiC, TiB 2 and SiC powders as starting materials in Ar atmosphere. TiC-TiB 2 -SiC system was a ternary eutectic, whose eutectic composition was 34TiC-22TiB 2 -44SiC (mol%). The TiC-TiB 2 -SiC eutectic composite showed a lamellar texture, where lamellar SiC grains paralleled to lamellar TiC grains. TiB 2 grains had an angle of about 30 to 60° with lamellar SiC and TiC grains. The hardness of TiC-TiB 2 -SiC eutectic composite was 25.5 GPa at the load of 1.96 N and increased with increasing TiC content. The electrical conductivity of the eutectic composite was 2.81 × 10 3 Sm -1 at the room temperature and decreased with increasing temperature. The thermal conductivity of the eutectic composite was 25 to 60 WK -1 m -1 at the room temperature and decreased with increasing temperature. The electrical conductivity of TiC-TiB 2 -SiC ternary composites decreased with increasing SiC content, and the thermal conductivity decreased with increasing TiC content. © 2006 The Japan Institute of Metals.","author":[{"dropping-particle":"","family":"Li","given":"Wen Jun","non-dropping-particle":"","parse-names":false,"suffix":""},{"dropping-particle":"","family":"Tu","given":"Rong","non-dropping-particle":"","parse-names":false,"suffix":""},{"dropping-particle":"","family":"Goto","given":"Takashi","non-dropping-particle":"","parse-names":false,"suffix":""}],"container-title":"Materials Transactions","id":"ITEM-4","issue":"4","issued":{"date-parts":[["2006"]]},"page":"1193-1197","title":"Preparation of TiC-TiB2-SiC ternary eutectic composites by arc-melting and their characterizations","type":"article-journal","volume":"47"},"uris":["http://www.mendeley.com/documents/?uuid=7e547fac-01de-4526-ba55-b8be9adff025"]},{"id":"ITEM-5","itemData":{"DOI":"10.1016/j.ceramint.2008.02.014","ISSN":"02728842","abstract":"Boron carbide (B4C)/TiC/Mo ceramic composites with different content of TiC were produced by hot pressing. The effect of TiC content on the microstructure and mechanical properties of the composites has been studied. Results showed that chemical reaction took place for this system during hot pressing sintering, and resulted in a B4C/TiB2/Mo composite with high density and improved mechanical properties compared to monolithic B4C ceramic. Densification rates of the B4C/TiC/Mo composites were found to be affected by additions of TiC. Increasing TiC content led to increase in the densification rates of the composites. The sintering temperature was lowered from 2150 °C for monolithic B4C to 1950 °C for the B4C/TiC/Mo composites. The fracture toughness, flexural strength, and hardness of the composites increased with increasing TiC content up to 10 wt.%. The maximum values of fracture toughness, flexural strength, and hardness are 4.3 MPa m1/2, 695 MPa, and 25.0 GPa, respectively. © 2008 Elsevier Ltd and Techna Group S.r.l.","author":[{"dropping-particle":"","family":"Jianxin","given":"Deng","non-dropping-particle":"","parse-names":false,"suffix":""},{"dropping-particle":"","family":"Junlong","given":"Sun","non-dropping-particle":"","parse-names":false,"suffix":""}],"container-title":"Ceramics International","id":"ITEM-5","issue":"2","issued":{"date-parts":[["2009"]]},"page":"771-778","title":"Microstructure and mechanical properties of hot-pressed B4C/TiC/Mo ceramic composites","type":"article-journal","volume":"35"},"uris":["http://www.mendeley.com/documents/?uuid=77686d62-9314-4f5f-a0dc-89dfc35772b7"]},{"id":"ITEM-6","itemData":{"DOI":"10.1016/j.ijrmhm.2007.01.006","ISSN":"02634368","abstract":"Microstructure and mechanical properties of WC-x at.% TiC (x = 0-50) cemented carbides fabricated by high-frequency induction heating sintering (HFIHS) method were investigated. The densification of binderless WC-TiC was accomplished using ultra fine powders of WC and TiC. Nearly fully dense hard materials with a relative density of up to 98.5% could be obtained with simultaneous application of 60 MPa pressure and induced current within 2 min without significant change in grain size. The average grain size of WC produced by HFIHS was about 200 nm. The hardness and fracture toughness of the dense WC-TiC cermets produced by rapid sintering process were investigated. © 2007 Elsevier Ltd. All rights reserved.","author":[{"dropping-particle":"","family":"Kim","given":"Hwan Cheol","non-dropping-particle":"","parse-names":false,"suffix":""},{"dropping-particle":"","family":"Kim","given":"Dong Ki","non-dropping-particle":"","parse-names":false,"suffix":""},{"dropping-particle":"Do","family":"Woo","given":"Kee","non-dropping-particle":"","parse-names":false,"suffix":""},{"dropping-particle":"","family":"Ko","given":"In Yong","non-dropping-particle":"","parse-names":false,"suffix":""},{"dropping-particle":"","family":"Shon","given":"In Jin","non-dropping-particle":"","parse-names":false,"suffix":""}],"container-title":"International Journal of Refractory Metals and Hard Materials","id":"ITEM-6","issue":"1","issued":{"date-parts":[["2008"]]},"page":"48-54","title":"Consolidation of binderless WC-TiC by high frequency induction heating sintering","type":"article-journal","volume":"26"},"uris":["http://www.mendeley.com/documents/?uuid=a8a7d88d-f7fb-49a2-885e-7a98097ca150"]},{"id":"ITEM-7","itemData":{"DOI":"10.1016/j.ijrmhm.2012.12.002","ISSN":"02634368","abstract":"Binderless TiC-WC-Cr3C2 hard materials with different compositions were prepared by FAST (field-assisted sintering technique) and by SPS from mixtures of TiC, WC and Cr3C2. The effect of the microstructure on the properties was evaluated in as-densified materials and materials heat treated at 1900 C. The mechanical properties were determined and the microstructures were characterised using X-ray diffraction and scanning electron microscopy. A cubic (Ti, W, Cr)C phase was found to form during sintering. Hardness values of up to 23 GPa were observed. For the TiC-rich materials annealing did not have a significant effect on the hardness, but in the case of the WC-rich materials it resulted in a reduction in the hardness due to pore formation. © 2013 Elsevier Ltd.","author":[{"dropping-particle":"","family":"Qiao","given":"Zhuhui","non-dropping-particle":"","parse-names":false,"suffix":""},{"dropping-particle":"","family":"Räthel","given":"Jan","non-dropping-particle":"","parse-names":false,"suffix":""},{"dropping-particle":"","family":"Berger","given":"Lutz Michael","non-dropping-particle":"","parse-names":false,"suffix":""},{"dropping-particle":"","family":"Herrmann","given":"Mathias","non-dropping-particle":"","parse-names":false,"suffix":""}],"container-title":"International Journal of Refractory Metals and Hard Materials","id":"ITEM-7","issued":{"date-parts":[["2013"]]},"page":"7-14","publisher":"Elsevier Ltd","title":"Investigation of binderless WC-TiC-Cr3C2 hard materials prepared by spark plasma sintering (SPS)","type":"article-journal","volume":"38"},"uris":["http://www.mendeley.com/documents/?uuid=4c258f43-4aec-4464-ada8-2eacc9ff1285"]},{"id":"ITEM-8","itemData":{"DOI":"10.1016/j.ceramint.2018.05.050","ISSN":"02728842","abstract":"SiC-TiC composite containing 5–30 vol% TiC particles was fabricated by conversion of TiO2 to TiC during pressureless sintering. The presence of very fine and uniformly distributed, in-situ created TiC particles increased driving force for sintering allowing fabrication of high density SiC-TiC composite without the use of external pressure. The highest mechanical properties were measured in samples sintered at 1885 °C for 1 h. The highest values for hardness (~ 20 GPa) and fracture strength (~ 490 MPa) were measured in samples containing 5 vol% TiC, whereas the highest fracture toughness (~ 5.5 MPa </w:instrText>
      </w:r>
      <w:r w:rsidR="00B91229">
        <w:rPr>
          <w:rFonts w:ascii="Cambria Math" w:hAnsi="Cambria Math" w:cs="Cambria Math"/>
        </w:rPr>
        <w:instrText>⋅</w:instrText>
      </w:r>
      <w:r w:rsidR="00B91229">
        <w:rPr>
          <w:rFonts w:asciiTheme="majorBidi" w:hAnsiTheme="majorBidi" w:cstheme="majorBidi"/>
        </w:rPr>
        <w:instrText>m1/2) was measured in samples containing 10 vol% TiC. The presence of in-situ created, uniformly distributed TiC particles was beneficial for activation of not only the crack deflection mechanism but also mechanism called toughening by residual stress crated due to the difference of thermal expansion between SiC matrix and TiC particles. The compressive stress field around TiC particles acts to close the propagating crack and thus to increase fracture toughness.","author":[{"dropping-particle":"","family":"Ahmoye","given":"Daniel","non-dropping-particle":"","parse-names":false,"suffix":""},{"dropping-particle":"","family":"Bucevac","given":"Dusan","non-dropping-particle":"","parse-names":false,"suffix":""},{"dropping-particle":"","family":"Krstic","given":"Vladimir D.","non-dropping-particle":"","parse-names":false,"suffix":""}],"container-title":"Ceramics International","id":"ITEM-8","issue":"12","issued":{"date-parts":[["2018"]]},"page":"14401-14407","publisher":"Elsevier Ltd and Techna Group S.r.l.","title":"Mechanical properties of reaction sintered SiC-TiC composite","type":"article-journal","volume":"44"},"uris":["http://www.mendeley.com/documents/?uuid=ce8e9569-852a-4f56-be4f-ba98ee49cff0"]},{"id":"ITEM-9","itemData":{"DOI":"10.1016/j.calphad.2018.10.001","ISSN":"03645916","abstract":"The phase separation in the ZrC-TiC-WC pseudo-ternary system is investigated by actualizing a model based on Cahn-Hilliard equation in three-dimensional space. The simulation results show the solute diffusion of the three elements at different time and temperature, and the results are compared with the experimental results. The microstructural evolution is investigated by performing a statistical analysis during the spinodal decomposition. A sub-circular pattern is observed with the Ti- and W-rich regions embedded in the Zr rich matrix and the approximately the same shape and distribution. The number of Ti- and W-rich regions decreases and their averages size increases with time. The time required for completion of phase separation decreases with the increase of temperature. The simulation result of the phase separation in the ZrC-TiC-WC pseudo-ternary system is very similar to the experimental observation in element distribution. The laws and characteristics of microstructure evolution are well predicted in the ZrC-TiC-WC pseudo-ternary system.","author":[{"dropping-particle":"","family":"Luo","given":"Zelin","non-dropping-particle":"","parse-names":false,"suffix":""},{"dropping-particle":"","family":"Du","given":"Yong","non-dropping-particle":"","parse-names":false,"suffix":""},{"dropping-particle":"","family":"Liu","given":"Yuling","non-dropping-particle":"","parse-names":false,"suffix":""},{"dropping-particle":"","family":"Tang","given":"Sai","non-dropping-particle":"","parse-names":false,"suffix":""},{"dropping-particle":"","family":"Pan","given":"Yafei","non-dropping-particle":"","parse-names":false,"suffix":""},{"dropping-particle":"","family":"Mao","given":"Hong","non-dropping-particle":"","parse-names":false,"suffix":""},{"dropping-particle":"","family":"Peng","given":"Yingbiao","non-dropping-particle":"","parse-names":false,"suffix":""},{"dropping-particle":"","family":"Liu","given":"Wensheng","non-dropping-particle":"","parse-names":false,"suffix":""},{"dropping-particle":"","family":"Liu","given":"Zikui","non-dropping-particle":"","parse-names":false,"suffix":""}],"container-title":"Calphad: Computer Coupling of Phase Diagrams and Thermochemistry","id":"ITEM-9","issue":"August","issued":{"date-parts":[["2018"]]},"page":"190-195","publisher":"Elsevier Ltd","title":"Phase field simulation of the phase separation in the TiC-ZrC-WC system","type":"article-journal","volume":"63"},"uris":["http://www.mendeley.com/documents/?uuid=d3ccf719-3e02-4265-8c36-691dd325f415"]}],"mendeley":{"formattedCitation":"[13–21]","plainTextFormattedCitation":"[13–21]","previouslyFormattedCitation":"[13–21]"},"properties":{"noteIndex":0},"schema":"https://github.com/citation-style-language/schema/raw/master/csl-citation.json"}</w:instrText>
      </w:r>
      <w:r w:rsidR="00B91229">
        <w:rPr>
          <w:rFonts w:asciiTheme="majorBidi" w:hAnsiTheme="majorBidi" w:cstheme="majorBidi"/>
        </w:rPr>
        <w:fldChar w:fldCharType="separate"/>
      </w:r>
      <w:r w:rsidR="00BA1652">
        <w:rPr>
          <w:rFonts w:asciiTheme="majorBidi" w:hAnsiTheme="majorBidi" w:cstheme="majorBidi"/>
          <w:noProof/>
        </w:rPr>
        <w:t>[7</w:t>
      </w:r>
      <w:r w:rsidR="00B91229" w:rsidRPr="00B91229">
        <w:rPr>
          <w:rFonts w:asciiTheme="majorBidi" w:hAnsiTheme="majorBidi" w:cstheme="majorBidi"/>
          <w:noProof/>
        </w:rPr>
        <w:t>–</w:t>
      </w:r>
      <w:r w:rsidR="00A4155E">
        <w:rPr>
          <w:rFonts w:asciiTheme="majorBidi" w:hAnsiTheme="majorBidi" w:cstheme="majorBidi"/>
          <w:noProof/>
        </w:rPr>
        <w:t>1</w:t>
      </w:r>
      <w:r w:rsidR="00BA1652">
        <w:rPr>
          <w:rFonts w:asciiTheme="majorBidi" w:hAnsiTheme="majorBidi" w:cstheme="majorBidi"/>
          <w:noProof/>
        </w:rPr>
        <w:t>0</w:t>
      </w:r>
      <w:r w:rsidR="00B91229" w:rsidRPr="00B91229">
        <w:rPr>
          <w:rFonts w:asciiTheme="majorBidi" w:hAnsiTheme="majorBidi" w:cstheme="majorBidi"/>
          <w:noProof/>
        </w:rPr>
        <w:t>]</w:t>
      </w:r>
      <w:r w:rsidR="00B91229">
        <w:rPr>
          <w:rFonts w:asciiTheme="majorBidi" w:hAnsiTheme="majorBidi" w:cstheme="majorBidi"/>
        </w:rPr>
        <w:fldChar w:fldCharType="end"/>
      </w:r>
      <w:r w:rsidR="003F0948">
        <w:rPr>
          <w:rFonts w:asciiTheme="majorBidi" w:hAnsiTheme="majorBidi" w:cstheme="majorBidi"/>
        </w:rPr>
        <w:t>.</w:t>
      </w:r>
      <w:r w:rsidR="00707A3C">
        <w:rPr>
          <w:rFonts w:asciiTheme="majorBidi" w:hAnsiTheme="majorBidi" w:cstheme="majorBidi"/>
        </w:rPr>
        <w:t xml:space="preserve"> In terms of poor </w:t>
      </w:r>
      <w:proofErr w:type="spellStart"/>
      <w:r w:rsidR="00707A3C">
        <w:rPr>
          <w:rFonts w:asciiTheme="majorBidi" w:hAnsiTheme="majorBidi" w:cstheme="majorBidi"/>
        </w:rPr>
        <w:t>sinterab</w:t>
      </w:r>
      <w:r w:rsidR="00E1340F">
        <w:rPr>
          <w:rFonts w:asciiTheme="majorBidi" w:hAnsiTheme="majorBidi" w:cstheme="majorBidi"/>
        </w:rPr>
        <w:t>i</w:t>
      </w:r>
      <w:r w:rsidR="00707A3C">
        <w:rPr>
          <w:rFonts w:asciiTheme="majorBidi" w:hAnsiTheme="majorBidi" w:cstheme="majorBidi"/>
        </w:rPr>
        <w:t>lity</w:t>
      </w:r>
      <w:proofErr w:type="spellEnd"/>
      <w:r w:rsidR="00707A3C">
        <w:rPr>
          <w:rFonts w:asciiTheme="majorBidi" w:hAnsiTheme="majorBidi" w:cstheme="majorBidi"/>
        </w:rPr>
        <w:t xml:space="preserve"> and extensive grain growth, utilization of a newly developed technology called spark plasma sintering (SPS) instead of conventional methods is the cure. Through this first-rate technology,</w:t>
      </w:r>
      <w:r w:rsidR="002E5F56">
        <w:rPr>
          <w:rFonts w:asciiTheme="majorBidi" w:hAnsiTheme="majorBidi" w:cstheme="majorBidi"/>
        </w:rPr>
        <w:t xml:space="preserve"> ceramics and metals can be sintered at a lower temperature and also a short time comp</w:t>
      </w:r>
      <w:r w:rsidR="00C76A18">
        <w:rPr>
          <w:rFonts w:asciiTheme="majorBidi" w:hAnsiTheme="majorBidi" w:cstheme="majorBidi"/>
        </w:rPr>
        <w:t xml:space="preserve">ared with the hot-press method </w:t>
      </w:r>
      <w:r w:rsidR="00B91229">
        <w:rPr>
          <w:rFonts w:asciiTheme="majorBidi" w:hAnsiTheme="majorBidi" w:cstheme="majorBidi"/>
        </w:rPr>
        <w:fldChar w:fldCharType="begin" w:fldLock="1"/>
      </w:r>
      <w:r w:rsidR="00B91229">
        <w:rPr>
          <w:rFonts w:asciiTheme="majorBidi" w:hAnsiTheme="majorBidi" w:cstheme="majorBidi"/>
        </w:rPr>
        <w:instrText>ADDIN CSL_CITATION {"citationItems":[{"id":"ITEM-1","itemData":{"DOI":"10.1023/b:jmsc.0000034145.54280.53","author":[{"dropping-particle":"","family":"Wang","given":"Lianjun","non-dropping-particle":"","parse-names":false,"suffix":""},{"dropping-particle":"","family":"Jiang","given":"Wan","non-dropping-particle":"","parse-names":false,"suffix":""},{"dropping-particle":"","family":"Chen","given":"Lidong","non-dropping-particle":"","parse-names":false,"suffix":""}],"container-title":"Journal of Materials Science","id":"ITEM-1","issue":"14","issued":{"date-parts":[["2004"]]},"page":"4515-4519","title":"Rapidly sintering nanosized SiC particle reinforced TiC composites by the spark plasma sintering (SPS) technique","type":"article-journal","volume":"39"},"uris":["http://www.mendeley.com/documents/?uuid=e3c9a2d7-fded-4584-9456-468c6a76bea1"]},{"id":"ITEM-2","itemData":{"DOI":"10.1016/j.ijrmhm.2011.06.013","ISSN":"02634368","abstract":"The most important spark plasma sintering (SPS) parameters (Temperature, holding time and pressure), have been reviewed to assess their effect on the densification, grain growth kinetics and mechanical properties of nanocrystalline TiC synthesized by mechanical alloying. Experiments were performed in the 1350-1800 °C temperature range with holding time from 1 to 10 min under various pressure values of 50, 80 and 100 MPa. The results of experiments revealed that the mechanical properties of the material were improved with raising the sintering temperature and extending the sintering time. However, a hardness decrease was observed as a result of abnormal grain growth under higher sintering temperatures. The optimized process parameters for SPS process are identified as a sintering temperature of 1650 °C, a pressure 100 MPa and a sintering time of 5 min. The resulting mechanical properties are: a relative density of 97.9%, a micro-hardness of 2570 Hv, a nano-hardness of 28 GPa, a fracture toughness of 4.9 MPa•m 1/2 and a compressive strength of about 2210 MPa. © 2011 Elsevier Ltd. All rights reserved.","author":[{"dropping-particle":"","family":"Teber","given":"A.","non-dropping-particle":"","parse-names":false,"suffix":""},{"dropping-particle":"","family":"Schoenstein","given":"F.","non-dropping-particle":"","parse-names":false,"suffix":""},{"dropping-particle":"","family":"Têtard","given":"F.","non-dropping-particle":"","parse-names":false,"suffix":""},{"dropping-particle":"","family":"Abdellaoui","given":"M.","non-dropping-particle":"","parse-names":false,"suffix":""},{"dropping-particle":"","family":"Jouini","given":"N.","non-dropping-particle":"","parse-names":false,"suffix":""}],"container-title":"International Journal of Refractory Metals and Hard Materials","id":"ITEM-2","issue":"1","issued":{"date-parts":[["2012"]]},"page":"64-70","publisher":"Elsevier Ltd","title":"Effect of SPS process sintering on the microstructure and mechanical properties of nanocrystalline TiC for tools application","type":"article-journal","volume":"30"},"uris":["http://www.mendeley.com/documents/?uuid=76b6fe98-2bac-43b3-9430-3e14a27a9cd7"]},{"id":"ITEM-3","itemData":{"DOI":"10.1016/j.mtcomm.2019.100576","ISSN":"23524928","author":[{"dropping-particle":"","family":"Delbari","given":"Seyed Ali","non-dropping-particle":"","parse-names":false,"suffix":""},{"dropping-particle":"","family":"Sabahi Namini","given":"Abbas","non-dropping-particle":"","parse-names":false,"suffix":""},{"dropping-particle":"","family":"Shahedi Asl","given":"Mehdi","non-dropping-particle":"","parse-names":false,"suffix":""}],"container-title":"Materials Today Communications","id":"ITEM-3","issued":{"date-parts":[["2019"]]},"page":"100576","publisher":"Elsevier Ltd.","title":"Hybrid Ti matrix composites with TiB2 and TiC compounds","type":"article-journal"},"uris":["http://www.mendeley.com/documents/?uuid=6005932f-70bb-459a-8785-495c210ea476"]},{"id":"ITEM-4","itemData":{"DOI":"10.1016/j.ceramint.2018.10.223","ISSN":"02728842","abstract":"In this research, we investigated the effects of SiC and multi-walled carbon nanotube (MWCNTs) addition on the densification and microstructure of titanium nitride (TiN) ceramics. Four samples including monolithic TiN, TiN-5 wt% MWCNTs, TiN-20 vol% SiC and TiN-20 vol% SiC-5 wt% MWCNTs were prepared by spark plasma sintering at 1900 °C for 7 min under 40 MPa pressure. X-ray powder diffraction patterns and scanning electron microscope (SEM) micrographs of the prepared ceramics showed that no new phase was formed during the sintering process. The highest calculated relative density was related to the TiN ceramic doped with 20 vol% SiC, while the sample doped with 5 wt% MWCNTs presented the lowest density. In addition, the SEM investigations revealed that the addition of sintering aids e.g. SiC and MWCNTs leads to a finer microstructure ceramic. These additives generally remain within the spaces among the TiN particles and prohibit extensive grain growth in the fabricated ceramics.","author":[{"dropping-particle":"","family":"Delbari","given":"Seyed Ali","non-dropping-particle":"","parse-names":false,"suffix":""},{"dropping-particle":"","family":"Nayebi","given":"Behzad","non-dropping-particle":"","parse-names":false,"suffix":""},{"dropping-particle":"","family":"Ghasali","given":"Ehsan","non-dropping-particle":"","parse-names":false,"suffix":""},{"dropping-particle":"","family":"Shokouhimehr","given":"Mohammadreza","non-dropping-particle":"","parse-names":false,"suffix":""},{"dropping-particle":"","family":"Shahedi Asl","given":"Mehdi","non-dropping-particle":"","parse-names":false,"suffix":""}],"container-title":"Ceramics International","id":"ITEM-4","issue":"3","issued":{"date-parts":[["2019"]]},"page":"3207-3216","publisher":"Elsevier Ltd and Techna Group S.r.l.","title":"Spark plasma sintering of TiN ceramics codoped with SiC and CNT","type":"article-journal","volume":"45"},"uris":["http://www.mendeley.com/documents/?uuid=636f8c12-3358-4131-afa9-a751188e52f0"]},{"id":"ITEM-5","itemData":{"DOI":"10.1016/j.ijrmhm.2019.02.022","ISSN":"22133917","abstract":"The effects of adding SiC as a reinforcement and TiN as an additive on TiB 2 -based composites fabricated by the spark plasma sintering (SPS) technique were investigated. SPS was implemented at the sintering conditions of 1900 °C temperature, 7 min holding time and 40 MPa pressure. Adding these two secondary phases had noticeable effects on the microstructure of TiB 2 -based composites. A relative densities of 99.9% was obtained for TiB 2 –SiC–TiN composite. Detection of in-situ formed phases and investigation on them were done using SEM, XRD, EDS and thermodynamic assessment. These evaluations proved the formation of in-situ phases of TiC, BN nano-platelets, TiSi and B 4 C in the TiB 2 -based composite codoped with SiC and TiN. Formation of these in-situ phases had fascinating effects on the sinterability and ultimate microstructure of titanium diboride.","author":[{"dropping-particle":"","family":"Shahedi Asl","given":"Mehdi","non-dropping-particle":"","parse-names":false,"suffix":""},{"dropping-particle":"","family":"Delbari","given":"Seyed Ali","non-dropping-particle":"","parse-names":false,"suffix":""},{"dropping-particle":"","family":"Shayesteh","given":"Farzad","non-dropping-particle":"","parse-names":false,"suffix":""},{"dropping-particle":"","family":"Ahmadi","given":"Zohre","non-dropping-particle":"","parse-names":false,"suffix":""},{"dropping-particle":"","family":"Motallebzadeh","given":"Amir","non-dropping-particle":"","parse-names":false,"suffix":""}],"container-title":"International Journal of Refractory Metals and Hard Materials","id":"ITEM-5","issue":"January","issued":{"date-parts":[["2019"]]},"page":"119-126","publisher":"Elsevier","title":"Reactive spark plasma sintering of TiB 2 –SiC–TiN novel composite","type":"article-journal","volume":"81"},"uris":["http://www.mendeley.com/documents/?uuid=37acfe80-64da-4d7f-b15c-e6d3842338a9"]},{"id":"ITEM-6","itemData":{"DOI":"10.1016/j.ceramint.2018.11.228","ISSN":"02728842","abstract":"In this study, the impact of TiN as a sintering aid on the relative density and microstructure of TiB2 ceramic was investigated. Monolithic TiB2 and TiB2 doped with 5 wt% TiN were sintered at 1900 °C for 7 min dwell time under the pressure of 40 MPa by spark plasma. The addition of TiN affected the microstructure of TiB2-based sample considerably depicting the finer grains in the as-sintered ceramic. X-ray diffraction evaluation indicated that no interaction occurred between the initial materials. However, detail investigation by the map analysis and energy dispersive spectroscopy results revealed the formation of in-situ nano-sized hBN secondary phase in the TiN-doped TiB2. In addition, TiN played a remarkable role on increasing the relative density of TiN-doped TiB2 ceramic producing a nearly fully dense ceramic with relative density of 99.9% in comparison with the monolithic ceramic having 96.7% relative density.","author":[{"dropping-particle":"","family":"Shayesteh","given":"Farzad","non-dropping-particle":"","parse-names":false,"suffix":""},{"dropping-particle":"","family":"Delbari","given":"Seyed Ali","non-dropping-particle":"","parse-names":false,"suffix":""},{"dropping-particle":"","family":"Ahmadi","given":"Zohre","non-dropping-particle":"","parse-names":false,"suffix":""},{"dropping-particle":"","family":"Shokouhimehr","given":"Mohammadreza","non-dropping-particle":"","parse-names":false,"suffix":""},{"dropping-particle":"","family":"Shahedi Asl","given":"Mehdi","non-dropping-particle":"","parse-names":false,"suffix":""}],"container-title":"Ceramics International","id":"ITEM-6","issue":"5","issued":{"date-parts":[["2019"]]},"page":"5306-5311","title":"Influence of TiN dopant on microstructure of TiB2 ceramic sintered by spark plasma","type":"article-journal","volume":"45"},"uris":["http://www.mendeley.com/documents/?uuid=8f56ffb2-212b-4519-b627-96e731d9194b"]},{"id":"ITEM-7","itemData":{"DOI":"10.1007/s12540-019-00469-y","ISBN":"0123456789","ISSN":"2005-4149","author":[{"dropping-particle":"","family":"Namini","given":"Abbas Sabahi","non-dropping-particle":"","parse-names":false,"suffix":""},{"dropping-particle":"","family":"Shahedi","given":"Mehdi","non-dropping-particle":"","parse-names":false,"suffix":""},{"dropping-particle":"","family":"Seyed","given":"Asl","non-dropping-particle":"","parse-names":false,"suffix":""},{"dropping-particle":"","family":"Delbari","given":"Ali","non-dropping-particle":"","parse-names":false,"suffix":""}],"container-title":"Metals and Materials International","id":"ITEM-7","issue":"0123456789","issued":{"date-parts":[["2019"]]},"publisher":"The Korean Institute of Metals and Materials","title":"Influence of Sintering Temperature on Microstructure and Mechanical Properties of Ti – Mo – B 4 C Composites","type":"article-journal"},"uris":["http://www.mendeley.com/documents/?uuid=4e72f788-bc59-4a35-afa7-b9c6847b085b"]}],"mendeley":{"formattedCitation":"[15,22–27]","plainTextFormattedCitation":"[15,22–27]","previouslyFormattedCitation":"[15,22–27]"},"properties":{"noteIndex":0},"schema":"https://github.com/citation-style-language/schema/raw/master/csl-citation.json"}</w:instrText>
      </w:r>
      <w:r w:rsidR="00B91229">
        <w:rPr>
          <w:rFonts w:asciiTheme="majorBidi" w:hAnsiTheme="majorBidi" w:cstheme="majorBidi"/>
        </w:rPr>
        <w:fldChar w:fldCharType="separate"/>
      </w:r>
      <w:r w:rsidR="00BA1652">
        <w:rPr>
          <w:rFonts w:asciiTheme="majorBidi" w:hAnsiTheme="majorBidi" w:cstheme="majorBidi"/>
          <w:noProof/>
        </w:rPr>
        <w:t>[11</w:t>
      </w:r>
      <w:r w:rsidR="00B91229" w:rsidRPr="00B91229">
        <w:rPr>
          <w:rFonts w:asciiTheme="majorBidi" w:hAnsiTheme="majorBidi" w:cstheme="majorBidi"/>
          <w:noProof/>
        </w:rPr>
        <w:t>–</w:t>
      </w:r>
      <w:r w:rsidR="005A5C28">
        <w:rPr>
          <w:rFonts w:asciiTheme="majorBidi" w:hAnsiTheme="majorBidi" w:cstheme="majorBidi"/>
          <w:noProof/>
        </w:rPr>
        <w:t>18</w:t>
      </w:r>
      <w:r w:rsidR="00B91229" w:rsidRPr="00B91229">
        <w:rPr>
          <w:rFonts w:asciiTheme="majorBidi" w:hAnsiTheme="majorBidi" w:cstheme="majorBidi"/>
          <w:noProof/>
        </w:rPr>
        <w:t>]</w:t>
      </w:r>
      <w:r w:rsidR="00B91229">
        <w:rPr>
          <w:rFonts w:asciiTheme="majorBidi" w:hAnsiTheme="majorBidi" w:cstheme="majorBidi"/>
        </w:rPr>
        <w:fldChar w:fldCharType="end"/>
      </w:r>
      <w:r w:rsidR="002E5F56">
        <w:rPr>
          <w:rFonts w:asciiTheme="majorBidi" w:hAnsiTheme="majorBidi" w:cstheme="majorBidi"/>
        </w:rPr>
        <w:t>.</w:t>
      </w:r>
      <w:r w:rsidR="005A5C28">
        <w:rPr>
          <w:rFonts w:asciiTheme="majorBidi" w:hAnsiTheme="majorBidi" w:cstheme="majorBidi"/>
        </w:rPr>
        <w:t xml:space="preserve"> </w:t>
      </w:r>
      <w:proofErr w:type="spellStart"/>
      <w:r w:rsidR="00320CEC" w:rsidRPr="00320CEC">
        <w:rPr>
          <w:rFonts w:asciiTheme="majorBidi" w:hAnsiTheme="majorBidi" w:cstheme="majorBidi"/>
        </w:rPr>
        <w:t>Namini</w:t>
      </w:r>
      <w:proofErr w:type="spellEnd"/>
      <w:r w:rsidR="00320CEC">
        <w:rPr>
          <w:rFonts w:asciiTheme="majorBidi" w:hAnsiTheme="majorBidi" w:cstheme="majorBidi"/>
        </w:rPr>
        <w:t xml:space="preserve"> et al. scrutinized the role of </w:t>
      </w:r>
      <w:proofErr w:type="spellStart"/>
      <w:r w:rsidR="00320CEC">
        <w:rPr>
          <w:rFonts w:asciiTheme="majorBidi" w:hAnsiTheme="majorBidi" w:cstheme="majorBidi"/>
        </w:rPr>
        <w:t>nano</w:t>
      </w:r>
      <w:proofErr w:type="spellEnd"/>
      <w:r w:rsidR="00320CEC">
        <w:rPr>
          <w:rFonts w:asciiTheme="majorBidi" w:hAnsiTheme="majorBidi" w:cstheme="majorBidi"/>
        </w:rPr>
        <w:t xml:space="preserve">-sized WC additive on </w:t>
      </w:r>
      <w:proofErr w:type="spellStart"/>
      <w:r w:rsidR="00320CEC">
        <w:rPr>
          <w:rFonts w:asciiTheme="majorBidi" w:hAnsiTheme="majorBidi" w:cstheme="majorBidi"/>
        </w:rPr>
        <w:t>thermomechanical</w:t>
      </w:r>
      <w:proofErr w:type="spellEnd"/>
      <w:r w:rsidR="00320CEC">
        <w:rPr>
          <w:rFonts w:asciiTheme="majorBidi" w:hAnsiTheme="majorBidi" w:cstheme="majorBidi"/>
        </w:rPr>
        <w:t xml:space="preserve"> and microstructure of </w:t>
      </w:r>
      <w:proofErr w:type="spellStart"/>
      <w:r w:rsidR="00320CEC">
        <w:rPr>
          <w:rFonts w:asciiTheme="majorBidi" w:hAnsiTheme="majorBidi" w:cstheme="majorBidi"/>
        </w:rPr>
        <w:t>TiC</w:t>
      </w:r>
      <w:proofErr w:type="spellEnd"/>
      <w:r w:rsidR="00320CEC">
        <w:rPr>
          <w:rFonts w:asciiTheme="majorBidi" w:hAnsiTheme="majorBidi" w:cstheme="majorBidi"/>
        </w:rPr>
        <w:t xml:space="preserve">-based composite samples. A near fully dense sample with 99.9% RD obtained with adding 3 </w:t>
      </w:r>
      <w:proofErr w:type="spellStart"/>
      <w:r w:rsidR="00320CEC">
        <w:rPr>
          <w:rFonts w:asciiTheme="majorBidi" w:hAnsiTheme="majorBidi" w:cstheme="majorBidi"/>
        </w:rPr>
        <w:t>wt</w:t>
      </w:r>
      <w:proofErr w:type="spellEnd"/>
      <w:r w:rsidR="00320CEC">
        <w:rPr>
          <w:rFonts w:asciiTheme="majorBidi" w:hAnsiTheme="majorBidi" w:cstheme="majorBidi"/>
        </w:rPr>
        <w:t xml:space="preserve">% WC to </w:t>
      </w:r>
      <w:proofErr w:type="spellStart"/>
      <w:r w:rsidR="00320CEC">
        <w:rPr>
          <w:rFonts w:asciiTheme="majorBidi" w:hAnsiTheme="majorBidi" w:cstheme="majorBidi"/>
        </w:rPr>
        <w:t>TiC</w:t>
      </w:r>
      <w:proofErr w:type="spellEnd"/>
      <w:r w:rsidR="00320CEC">
        <w:rPr>
          <w:rFonts w:asciiTheme="majorBidi" w:hAnsiTheme="majorBidi" w:cstheme="majorBidi"/>
        </w:rPr>
        <w:t xml:space="preserve">. </w:t>
      </w:r>
      <w:r w:rsidR="00AA50DB">
        <w:rPr>
          <w:rFonts w:asciiTheme="majorBidi" w:hAnsiTheme="majorBidi" w:cstheme="majorBidi"/>
        </w:rPr>
        <w:t xml:space="preserve">Moreover, the best values of Vickers hardness and flexural strength </w:t>
      </w:r>
      <w:r w:rsidR="00CD5B91">
        <w:rPr>
          <w:rFonts w:asciiTheme="majorBidi" w:hAnsiTheme="majorBidi" w:cstheme="majorBidi"/>
        </w:rPr>
        <w:t xml:space="preserve">were </w:t>
      </w:r>
      <w:r w:rsidR="00AA50DB">
        <w:rPr>
          <w:rFonts w:asciiTheme="majorBidi" w:hAnsiTheme="majorBidi" w:cstheme="majorBidi"/>
        </w:rPr>
        <w:t>obtained for the mentioned composite sample</w:t>
      </w:r>
      <w:r w:rsidR="00CD5B91">
        <w:rPr>
          <w:rFonts w:asciiTheme="majorBidi" w:hAnsiTheme="majorBidi" w:cstheme="majorBidi"/>
        </w:rPr>
        <w:t xml:space="preserve">; 28.6 </w:t>
      </w:r>
      <w:proofErr w:type="spellStart"/>
      <w:r w:rsidR="00CD5B91">
        <w:rPr>
          <w:rFonts w:asciiTheme="majorBidi" w:hAnsiTheme="majorBidi" w:cstheme="majorBidi"/>
        </w:rPr>
        <w:t>GPa</w:t>
      </w:r>
      <w:proofErr w:type="spellEnd"/>
      <w:r w:rsidR="00CD5B91">
        <w:rPr>
          <w:rFonts w:asciiTheme="majorBidi" w:hAnsiTheme="majorBidi" w:cstheme="majorBidi"/>
        </w:rPr>
        <w:t xml:space="preserve"> and 620 </w:t>
      </w:r>
      <w:proofErr w:type="spellStart"/>
      <w:r w:rsidR="00CD5B91">
        <w:rPr>
          <w:rFonts w:asciiTheme="majorBidi" w:hAnsiTheme="majorBidi" w:cstheme="majorBidi"/>
        </w:rPr>
        <w:t>MPa</w:t>
      </w:r>
      <w:proofErr w:type="spellEnd"/>
      <w:r w:rsidR="00CD5B91">
        <w:rPr>
          <w:rFonts w:asciiTheme="majorBidi" w:hAnsiTheme="majorBidi" w:cstheme="majorBidi"/>
        </w:rPr>
        <w:t>, respectivel</w:t>
      </w:r>
      <w:r w:rsidR="00C34BCA">
        <w:rPr>
          <w:rFonts w:asciiTheme="majorBidi" w:hAnsiTheme="majorBidi" w:cstheme="majorBidi"/>
        </w:rPr>
        <w:t xml:space="preserve">y </w:t>
      </w:r>
      <w:r w:rsidR="00B91229">
        <w:rPr>
          <w:rFonts w:asciiTheme="majorBidi" w:hAnsiTheme="majorBidi" w:cstheme="majorBidi"/>
        </w:rPr>
        <w:fldChar w:fldCharType="begin" w:fldLock="1"/>
      </w:r>
      <w:r w:rsidR="00B91229">
        <w:rPr>
          <w:rFonts w:asciiTheme="majorBidi" w:hAnsiTheme="majorBidi" w:cstheme="majorBidi"/>
        </w:rPr>
        <w:instrText>ADDIN CSL_CITATION {"citationItems":[{"id":"ITEM-1","itemData":{"DOI":"10.1016/j.ceramint.2018.10.125","ISSN":"02728842","abstract":"In this study, we studied the effects of nano-sized WC addition (0, 1.5 and 3 wt%) on microstructure and thermomechanical properties of TiC-based ceramics. WC-doped TiC matrix composites were sintered by spark plasma at 1900 °C under 40 MPa for 7 min. The densification behavior of WC-doped TiC ceramics was characterized and compared with the monolithic TiC. Microstructural investigation of the sintered specimens was achieved by scanning electron microscopy. X-ray diffraction analysis was carried out to determine the phase evolution of the prepared ceramics. In addition, the thermal and mechanical characteristics including thermal conductivity, Vickers hardness and flexural strength were evaluated and their relationship with the microstructural features was discussed. Thermal conductivity increment and the relevant pronounced effects on grain growth inhibition were observed for TiC-3 wt% WC. The obtained results demonstrated that the addition of 3 wt% WC plays a vital role in sinterability enhancement of TiC by accelerating the densification. The highest relative density (99.9%), Vickers hardness (28.6 GPa) and flexural strength (620 MPa) were obtained for the TiC ceramic doped with 3 wt% nano-sized WC.","author":[{"dropping-particle":"","family":"Sabahi Namini","given":"Abbas","non-dropping-particle":"","parse-names":false,"suffix":""},{"dropping-particle":"","family":"Ahmadi","given":"Zohre","non-dropping-particle":"","parse-names":false,"suffix":""},{"dropping-particle":"","family":"Babapoor","given":"Aziz","non-dropping-particle":"","parse-names":false,"suffix":""},{"dropping-particle":"","family":"Shokouhimehr","given":"Mohammadreza","non-dropping-particle":"","parse-names":false,"suffix":""},{"dropping-particle":"","family":"Shahedi Asl","given":"Mehdi","non-dropping-particle":"","parse-names":false,"suffix":""}],"container-title":"Ceramics International","id":"ITEM-1","issue":"2","issued":{"date-parts":[["2019"]]},"page":"2153-2160","publisher":"Elsevier Ltd and Techna Group S.r.l.","title":"Microstructure and thermomechanical characteristics of spark plasma sintered TiC ceramics doped with nano-sized WC","type":"article-journal","volume":"45"},"uris":["http://www.mendeley.com/documents/?uuid=37fbb61f-7b92-4ca3-a210-e7eb310c2491"]},{"id":"ITEM-2","itemData":{"DOI":"10.1016/j.ceramint.2018.05.071","ISSN":"02728842","abstract":"The effects of spark plasma sintering (SPS) temperature on densification, microstructure, hardness and thermal conductivity of monolithic TiC ceramics were studied. Three samples were spark plasma sintered at temperatures of 1800, 1900 and 2000 °C for holding time of 7 min under pressure of 40 MPa. The relative density, hardness and thermal conductivity increased with sintering temperature from 1800° to 1900°C, but the mentioned properties decreased by spark plasma sintering at 2000 °C. The microstructural analyses showed that a fully-sintered TiC ceramic can be achieved at the SPS temperature of 1900 °C, with no significant growth of grains. The relative density, Vickers hardness and thermal conductivity of the TiC ceramic, sintered at the optimal temperature of 1900 °C, reached 99.4%, 25.7 GPa and 17.9 W/mK, respectively.","author":[{"dropping-particle":"","family":"Babapoor","given":"Aziz","non-dropping-particle":"","parse-names":false,"suffix":""},{"dropping-particle":"","family":"Asl","given":"Mehdi Shahedi","non-dropping-particle":"","parse-names":false,"suffix":""},{"dropping-particle":"","family":"Ahmadi","given":"Zohre","non-dropping-particle":"","parse-names":false,"suffix":""},{"dropping-particle":"","family":"Namini","given":"Abbas Sabahi","non-dropping-particle":"","parse-names":false,"suffix":""}],"container-title":"Ceramics International","id":"ITEM-2","issue":"12","issued":{"date-parts":[["2018"]]},"page":"14541-14546","publisher":"Elsevier Ltd and Techna Group S.r.l.","title":"Effects of spark plasma sintering temperature on densification, hardness and thermal conductivity of titanium carbide","type":"article-journal","volume":"44"},"uris":["http://www.mendeley.com/documents/?uuid=0d8cb93c-d5bc-44dc-b354-575aad4eb6b7"]}],"mendeley":{"formattedCitation":"[30,31]","plainTextFormattedCitation":"[30,31]","previouslyFormattedCitation":"[30,31]"},"properties":{"noteIndex":0},"schema":"https://github.com/citation-style-language/schema/raw/master/csl-citation.json"}</w:instrText>
      </w:r>
      <w:r w:rsidR="00B91229">
        <w:rPr>
          <w:rFonts w:asciiTheme="majorBidi" w:hAnsiTheme="majorBidi" w:cstheme="majorBidi"/>
        </w:rPr>
        <w:fldChar w:fldCharType="separate"/>
      </w:r>
      <w:r w:rsidR="00BA1652">
        <w:rPr>
          <w:rFonts w:asciiTheme="majorBidi" w:hAnsiTheme="majorBidi" w:cstheme="majorBidi"/>
          <w:noProof/>
        </w:rPr>
        <w:t>[19</w:t>
      </w:r>
      <w:r w:rsidR="00B91229" w:rsidRPr="00B91229">
        <w:rPr>
          <w:rFonts w:asciiTheme="majorBidi" w:hAnsiTheme="majorBidi" w:cstheme="majorBidi"/>
          <w:noProof/>
        </w:rPr>
        <w:t>,</w:t>
      </w:r>
      <w:r w:rsidR="00BA1652">
        <w:rPr>
          <w:rFonts w:asciiTheme="majorBidi" w:hAnsiTheme="majorBidi" w:cstheme="majorBidi"/>
          <w:noProof/>
        </w:rPr>
        <w:t>20</w:t>
      </w:r>
      <w:r w:rsidR="00B91229" w:rsidRPr="00B91229">
        <w:rPr>
          <w:rFonts w:asciiTheme="majorBidi" w:hAnsiTheme="majorBidi" w:cstheme="majorBidi"/>
          <w:noProof/>
        </w:rPr>
        <w:t>]</w:t>
      </w:r>
      <w:r w:rsidR="00B91229">
        <w:rPr>
          <w:rFonts w:asciiTheme="majorBidi" w:hAnsiTheme="majorBidi" w:cstheme="majorBidi"/>
        </w:rPr>
        <w:fldChar w:fldCharType="end"/>
      </w:r>
      <w:r w:rsidR="00AA50DB">
        <w:rPr>
          <w:rFonts w:asciiTheme="majorBidi" w:hAnsiTheme="majorBidi" w:cstheme="majorBidi"/>
        </w:rPr>
        <w:t>.</w:t>
      </w:r>
      <w:r w:rsidR="00E00242">
        <w:rPr>
          <w:rFonts w:asciiTheme="majorBidi" w:hAnsiTheme="majorBidi" w:cstheme="majorBidi"/>
        </w:rPr>
        <w:t xml:space="preserve"> Finally, </w:t>
      </w:r>
      <w:proofErr w:type="spellStart"/>
      <w:r w:rsidR="00E00242">
        <w:rPr>
          <w:rFonts w:asciiTheme="majorBidi" w:hAnsiTheme="majorBidi" w:cstheme="majorBidi"/>
        </w:rPr>
        <w:t>Shahedi</w:t>
      </w:r>
      <w:proofErr w:type="spellEnd"/>
      <w:r w:rsidR="00E00242">
        <w:rPr>
          <w:rFonts w:asciiTheme="majorBidi" w:hAnsiTheme="majorBidi" w:cstheme="majorBidi"/>
        </w:rPr>
        <w:t xml:space="preserve"> et al.</w:t>
      </w:r>
      <w:r w:rsidR="00D805C0">
        <w:rPr>
          <w:rFonts w:asciiTheme="majorBidi" w:hAnsiTheme="majorBidi" w:cstheme="majorBidi"/>
        </w:rPr>
        <w:t xml:space="preserve"> studied </w:t>
      </w:r>
      <w:r w:rsidR="008825ED">
        <w:rPr>
          <w:rFonts w:asciiTheme="majorBidi" w:hAnsiTheme="majorBidi" w:cstheme="majorBidi"/>
        </w:rPr>
        <w:t xml:space="preserve">using </w:t>
      </w:r>
      <w:proofErr w:type="spellStart"/>
      <w:proofErr w:type="gramStart"/>
      <w:r w:rsidR="008825ED">
        <w:rPr>
          <w:rFonts w:asciiTheme="majorBidi" w:hAnsiTheme="majorBidi" w:cstheme="majorBidi"/>
        </w:rPr>
        <w:t>SiC</w:t>
      </w:r>
      <w:proofErr w:type="spellEnd"/>
      <w:proofErr w:type="gramEnd"/>
      <w:r w:rsidR="008825ED">
        <w:rPr>
          <w:rFonts w:asciiTheme="majorBidi" w:hAnsiTheme="majorBidi" w:cstheme="majorBidi"/>
        </w:rPr>
        <w:t xml:space="preserve"> whiskers as an additive on the qualifications of </w:t>
      </w:r>
      <w:proofErr w:type="spellStart"/>
      <w:r w:rsidR="008825ED">
        <w:rPr>
          <w:rFonts w:asciiTheme="majorBidi" w:hAnsiTheme="majorBidi" w:cstheme="majorBidi"/>
        </w:rPr>
        <w:t>TiC</w:t>
      </w:r>
      <w:proofErr w:type="spellEnd"/>
      <w:r w:rsidR="007D29D2">
        <w:rPr>
          <w:rFonts w:asciiTheme="majorBidi" w:hAnsiTheme="majorBidi" w:cstheme="majorBidi"/>
        </w:rPr>
        <w:t xml:space="preserve">-based </w:t>
      </w:r>
      <w:r w:rsidR="00FF6B27">
        <w:rPr>
          <w:rFonts w:asciiTheme="majorBidi" w:hAnsiTheme="majorBidi" w:cstheme="majorBidi"/>
        </w:rPr>
        <w:t xml:space="preserve">composites. </w:t>
      </w:r>
      <w:r w:rsidR="003204CA">
        <w:rPr>
          <w:rFonts w:asciiTheme="majorBidi" w:hAnsiTheme="majorBidi" w:cstheme="majorBidi"/>
        </w:rPr>
        <w:t xml:space="preserve">The best value of bending strength was achieved for the sample doped with 20 </w:t>
      </w:r>
      <w:proofErr w:type="spellStart"/>
      <w:r w:rsidR="003204CA">
        <w:rPr>
          <w:rFonts w:asciiTheme="majorBidi" w:hAnsiTheme="majorBidi" w:cstheme="majorBidi"/>
        </w:rPr>
        <w:t>vol</w:t>
      </w:r>
      <w:proofErr w:type="spellEnd"/>
      <w:r w:rsidR="003204CA">
        <w:rPr>
          <w:rFonts w:asciiTheme="majorBidi" w:hAnsiTheme="majorBidi" w:cstheme="majorBidi"/>
        </w:rPr>
        <w:t xml:space="preserve">% </w:t>
      </w:r>
      <w:proofErr w:type="spellStart"/>
      <w:r w:rsidR="003204CA">
        <w:rPr>
          <w:rFonts w:asciiTheme="majorBidi" w:hAnsiTheme="majorBidi" w:cstheme="majorBidi"/>
        </w:rPr>
        <w:t>SiC</w:t>
      </w:r>
      <w:r w:rsidR="003204CA">
        <w:rPr>
          <w:rFonts w:asciiTheme="majorBidi" w:hAnsiTheme="majorBidi" w:cstheme="majorBidi"/>
          <w:vertAlign w:val="subscript"/>
        </w:rPr>
        <w:t>w</w:t>
      </w:r>
      <w:proofErr w:type="spellEnd"/>
      <w:r w:rsidR="003204CA">
        <w:rPr>
          <w:rFonts w:asciiTheme="majorBidi" w:hAnsiTheme="majorBidi" w:cstheme="majorBidi"/>
        </w:rPr>
        <w:t xml:space="preserve">, while </w:t>
      </w:r>
      <w:r w:rsidR="00DE1E89">
        <w:rPr>
          <w:rFonts w:asciiTheme="majorBidi" w:hAnsiTheme="majorBidi" w:cstheme="majorBidi"/>
        </w:rPr>
        <w:t xml:space="preserve">the sample with 30 </w:t>
      </w:r>
      <w:proofErr w:type="spellStart"/>
      <w:r w:rsidR="00DE1E89">
        <w:rPr>
          <w:rFonts w:asciiTheme="majorBidi" w:hAnsiTheme="majorBidi" w:cstheme="majorBidi"/>
        </w:rPr>
        <w:t>vol</w:t>
      </w:r>
      <w:proofErr w:type="spellEnd"/>
      <w:r w:rsidR="00DE1E89">
        <w:rPr>
          <w:rFonts w:asciiTheme="majorBidi" w:hAnsiTheme="majorBidi" w:cstheme="majorBidi"/>
        </w:rPr>
        <w:t xml:space="preserve">% of reinforcement provided better values of hardness (~29 </w:t>
      </w:r>
      <w:proofErr w:type="spellStart"/>
      <w:r w:rsidR="00DE1E89">
        <w:rPr>
          <w:rFonts w:asciiTheme="majorBidi" w:hAnsiTheme="majorBidi" w:cstheme="majorBidi"/>
        </w:rPr>
        <w:t>GPa</w:t>
      </w:r>
      <w:proofErr w:type="spellEnd"/>
      <w:r w:rsidR="00DE1E89">
        <w:rPr>
          <w:rFonts w:asciiTheme="majorBidi" w:hAnsiTheme="majorBidi" w:cstheme="majorBidi"/>
        </w:rPr>
        <w:t>) and thermal conductivity (~40 W/</w:t>
      </w:r>
      <w:proofErr w:type="spellStart"/>
      <w:r w:rsidR="00DE1E89">
        <w:rPr>
          <w:rFonts w:asciiTheme="majorBidi" w:hAnsiTheme="majorBidi" w:cstheme="majorBidi"/>
        </w:rPr>
        <w:t>mK</w:t>
      </w:r>
      <w:proofErr w:type="spellEnd"/>
      <w:r w:rsidR="00DE1E89">
        <w:rPr>
          <w:rFonts w:asciiTheme="majorBidi" w:hAnsiTheme="majorBidi" w:cstheme="majorBidi"/>
        </w:rPr>
        <w:t xml:space="preserve">) </w:t>
      </w:r>
      <w:r w:rsidR="00B91229">
        <w:rPr>
          <w:rFonts w:asciiTheme="majorBidi" w:hAnsiTheme="majorBidi" w:cstheme="majorBidi"/>
        </w:rPr>
        <w:fldChar w:fldCharType="begin" w:fldLock="1"/>
      </w:r>
      <w:r w:rsidR="00876D7D">
        <w:rPr>
          <w:rFonts w:asciiTheme="majorBidi" w:hAnsiTheme="majorBidi" w:cstheme="majorBidi"/>
        </w:rPr>
        <w:instrText>ADDIN CSL_CITATION {"citationItems":[{"id":"ITEM-1","itemData":{"DOI":"10.1016/j.ceramint.2019.06.236","ISSN":"02728842","author":[{"dropping-particle":"","family":"Shahedi Asl","given":"Mehdi","non-dropping-particle":"","parse-names":false,"suffix":""},{"dropping-particle":"","family":"Ahmadi","given":"Zohre","non-dropping-particle":"","parse-names":false,"suffix":""},{"dropping-particle":"","family":"Sabahi Namini","given":"Abbas","non-dropping-particle":"","parse-names":false,"suffix":""},{"dropping-particle":"","family":"Babapoor","given":"Aziz","non-dropping-particle":"","parse-names":false,"suffix":""},{"dropping-particle":"","family":"Motallebzadeh","given":"Amir","non-dropping-particle":"","parse-names":false,"suffix":""}],"container-title":"Ceramics International","id":"ITEM-1","issue":"16","issued":{"date-parts":[["2019","11"]]},"page":"19808-19821","title":"Spark plasma sintering of TiC–SiCw ceramics","type":"article-journal","volume":"45"},"uris":["http://www.mendeley.com/documents/?uuid=04bf2b9d-a76b-4aae-a7f5-f7614a704e48"]}],"mendeley":{"formattedCitation":"[32]","plainTextFormattedCitation":"[32]","previouslyFormattedCitation":"[32]"},"properties":{"noteIndex":0},"schema":"https://github.com/citation-style-language/schema/raw/master/csl-citation.json"}</w:instrText>
      </w:r>
      <w:r w:rsidR="00B91229">
        <w:rPr>
          <w:rFonts w:asciiTheme="majorBidi" w:hAnsiTheme="majorBidi" w:cstheme="majorBidi"/>
        </w:rPr>
        <w:fldChar w:fldCharType="separate"/>
      </w:r>
      <w:r w:rsidR="00BA1652">
        <w:rPr>
          <w:rFonts w:asciiTheme="majorBidi" w:hAnsiTheme="majorBidi" w:cstheme="majorBidi"/>
          <w:noProof/>
        </w:rPr>
        <w:t>[21</w:t>
      </w:r>
      <w:r w:rsidR="00B91229" w:rsidRPr="00B91229">
        <w:rPr>
          <w:rFonts w:asciiTheme="majorBidi" w:hAnsiTheme="majorBidi" w:cstheme="majorBidi"/>
          <w:noProof/>
        </w:rPr>
        <w:t>]</w:t>
      </w:r>
      <w:r w:rsidR="00B91229">
        <w:rPr>
          <w:rFonts w:asciiTheme="majorBidi" w:hAnsiTheme="majorBidi" w:cstheme="majorBidi"/>
        </w:rPr>
        <w:fldChar w:fldCharType="end"/>
      </w:r>
      <w:r w:rsidR="00DE1E89">
        <w:rPr>
          <w:rFonts w:asciiTheme="majorBidi" w:hAnsiTheme="majorBidi" w:cstheme="majorBidi"/>
        </w:rPr>
        <w:t>.</w:t>
      </w:r>
      <w:r w:rsidR="005A5C28">
        <w:rPr>
          <w:rFonts w:asciiTheme="majorBidi" w:hAnsiTheme="majorBidi" w:cstheme="majorBidi"/>
        </w:rPr>
        <w:t xml:space="preserve"> </w:t>
      </w:r>
      <w:r w:rsidR="004E5829">
        <w:rPr>
          <w:rFonts w:asciiTheme="majorBidi" w:hAnsiTheme="majorBidi" w:cstheme="majorBidi"/>
        </w:rPr>
        <w:t xml:space="preserve">Although some brilliant papers have published on the influence of adding WC and </w:t>
      </w:r>
      <w:proofErr w:type="spellStart"/>
      <w:r w:rsidR="004E5829">
        <w:rPr>
          <w:rFonts w:asciiTheme="majorBidi" w:hAnsiTheme="majorBidi" w:cstheme="majorBidi"/>
        </w:rPr>
        <w:t>SiC</w:t>
      </w:r>
      <w:proofErr w:type="spellEnd"/>
      <w:r w:rsidR="004E5829">
        <w:rPr>
          <w:rFonts w:asciiTheme="majorBidi" w:hAnsiTheme="majorBidi" w:cstheme="majorBidi"/>
        </w:rPr>
        <w:t xml:space="preserve"> on the </w:t>
      </w:r>
      <w:proofErr w:type="spellStart"/>
      <w:r w:rsidR="004E5829">
        <w:rPr>
          <w:rFonts w:asciiTheme="majorBidi" w:hAnsiTheme="majorBidi" w:cstheme="majorBidi"/>
        </w:rPr>
        <w:t>TiC</w:t>
      </w:r>
      <w:proofErr w:type="spellEnd"/>
      <w:r w:rsidR="004E5829">
        <w:rPr>
          <w:rFonts w:asciiTheme="majorBidi" w:hAnsiTheme="majorBidi" w:cstheme="majorBidi"/>
        </w:rPr>
        <w:t>-base composite samples</w:t>
      </w:r>
      <w:r w:rsidR="00AA1588">
        <w:rPr>
          <w:rFonts w:asciiTheme="majorBidi" w:hAnsiTheme="majorBidi" w:cstheme="majorBidi"/>
        </w:rPr>
        <w:t xml:space="preserve"> separately</w:t>
      </w:r>
      <w:r w:rsidR="004E5829">
        <w:rPr>
          <w:rFonts w:asciiTheme="majorBidi" w:hAnsiTheme="majorBidi" w:cstheme="majorBidi"/>
        </w:rPr>
        <w:t xml:space="preserve">, in this research work both of these reinforcements have added </w:t>
      </w:r>
      <w:r w:rsidR="009472F6">
        <w:rPr>
          <w:rFonts w:asciiTheme="majorBidi" w:hAnsiTheme="majorBidi" w:cstheme="majorBidi"/>
        </w:rPr>
        <w:t xml:space="preserve">to the </w:t>
      </w:r>
      <w:proofErr w:type="spellStart"/>
      <w:r w:rsidR="009472F6">
        <w:rPr>
          <w:rFonts w:asciiTheme="majorBidi" w:hAnsiTheme="majorBidi" w:cstheme="majorBidi"/>
        </w:rPr>
        <w:lastRenderedPageBreak/>
        <w:t>TiC</w:t>
      </w:r>
      <w:proofErr w:type="spellEnd"/>
      <w:r w:rsidR="009472F6">
        <w:rPr>
          <w:rFonts w:asciiTheme="majorBidi" w:hAnsiTheme="majorBidi" w:cstheme="majorBidi"/>
        </w:rPr>
        <w:t xml:space="preserve"> at the same time. </w:t>
      </w:r>
      <w:r w:rsidR="00CA2730">
        <w:rPr>
          <w:rFonts w:asciiTheme="majorBidi" w:hAnsiTheme="majorBidi" w:cstheme="majorBidi"/>
        </w:rPr>
        <w:t>Actually, the effect of adding different vol</w:t>
      </w:r>
      <w:r w:rsidR="00AA1588">
        <w:rPr>
          <w:rFonts w:asciiTheme="majorBidi" w:hAnsiTheme="majorBidi" w:cstheme="majorBidi"/>
        </w:rPr>
        <w:t>ume percentages</w:t>
      </w:r>
      <w:r w:rsidR="00CA2730">
        <w:rPr>
          <w:rFonts w:asciiTheme="majorBidi" w:hAnsiTheme="majorBidi" w:cstheme="majorBidi"/>
        </w:rPr>
        <w:t xml:space="preserve"> of silicon carbide</w:t>
      </w:r>
      <w:r w:rsidR="008A3952" w:rsidRPr="008A3952">
        <w:rPr>
          <w:rFonts w:asciiTheme="majorBidi" w:hAnsiTheme="majorBidi" w:cstheme="majorBidi"/>
        </w:rPr>
        <w:t xml:space="preserve"> </w:t>
      </w:r>
      <w:r w:rsidR="008A3952">
        <w:rPr>
          <w:rFonts w:asciiTheme="majorBidi" w:hAnsiTheme="majorBidi" w:cstheme="majorBidi"/>
        </w:rPr>
        <w:t>whiskers</w:t>
      </w:r>
      <w:r w:rsidR="00AA1588">
        <w:rPr>
          <w:rFonts w:asciiTheme="majorBidi" w:hAnsiTheme="majorBidi" w:cstheme="majorBidi"/>
        </w:rPr>
        <w:t xml:space="preserve"> </w:t>
      </w:r>
      <w:r w:rsidR="00121E23">
        <w:rPr>
          <w:rFonts w:asciiTheme="majorBidi" w:hAnsiTheme="majorBidi" w:cstheme="majorBidi"/>
        </w:rPr>
        <w:t>on</w:t>
      </w:r>
      <w:r w:rsidR="000C0C0D">
        <w:rPr>
          <w:rFonts w:asciiTheme="majorBidi" w:hAnsiTheme="majorBidi" w:cstheme="majorBidi"/>
        </w:rPr>
        <w:t xml:space="preserve"> </w:t>
      </w:r>
      <w:r w:rsidR="00121E23">
        <w:rPr>
          <w:rFonts w:asciiTheme="majorBidi" w:hAnsiTheme="majorBidi" w:cstheme="majorBidi"/>
        </w:rPr>
        <w:t>the</w:t>
      </w:r>
      <w:r w:rsidR="00AA1588">
        <w:rPr>
          <w:rFonts w:asciiTheme="majorBidi" w:hAnsiTheme="majorBidi" w:cstheme="majorBidi"/>
        </w:rPr>
        <w:t xml:space="preserve"> qualifications of</w:t>
      </w:r>
      <w:r w:rsidR="00121E23">
        <w:rPr>
          <w:rFonts w:asciiTheme="majorBidi" w:hAnsiTheme="majorBidi" w:cstheme="majorBidi"/>
        </w:rPr>
        <w:t xml:space="preserve"> TiC-3 </w:t>
      </w:r>
      <w:proofErr w:type="spellStart"/>
      <w:r w:rsidR="00121E23">
        <w:rPr>
          <w:rFonts w:asciiTheme="majorBidi" w:hAnsiTheme="majorBidi" w:cstheme="majorBidi"/>
        </w:rPr>
        <w:t>wt</w:t>
      </w:r>
      <w:proofErr w:type="spellEnd"/>
      <w:r w:rsidR="00121E23">
        <w:rPr>
          <w:rFonts w:asciiTheme="majorBidi" w:hAnsiTheme="majorBidi" w:cstheme="majorBidi"/>
        </w:rPr>
        <w:t xml:space="preserve">% </w:t>
      </w:r>
      <w:proofErr w:type="spellStart"/>
      <w:r w:rsidR="00121E23">
        <w:rPr>
          <w:rFonts w:asciiTheme="majorBidi" w:hAnsiTheme="majorBidi" w:cstheme="majorBidi"/>
        </w:rPr>
        <w:t>WC</w:t>
      </w:r>
      <w:r w:rsidR="00121E23">
        <w:rPr>
          <w:rFonts w:asciiTheme="majorBidi" w:hAnsiTheme="majorBidi" w:cstheme="majorBidi"/>
          <w:vertAlign w:val="subscript"/>
        </w:rPr>
        <w:t>n</w:t>
      </w:r>
      <w:proofErr w:type="spellEnd"/>
      <w:r w:rsidR="00BF046A">
        <w:rPr>
          <w:rFonts w:asciiTheme="majorBidi" w:hAnsiTheme="majorBidi" w:cstheme="majorBidi"/>
        </w:rPr>
        <w:t xml:space="preserve"> samples</w:t>
      </w:r>
      <w:r w:rsidR="00BF046A">
        <w:rPr>
          <w:rFonts w:asciiTheme="majorBidi" w:hAnsiTheme="majorBidi" w:cstheme="majorBidi"/>
          <w:sz w:val="24"/>
          <w:szCs w:val="24"/>
          <w:vertAlign w:val="subscript"/>
        </w:rPr>
        <w:t xml:space="preserve"> </w:t>
      </w:r>
      <w:r w:rsidR="00AA1588" w:rsidRPr="00AA1588">
        <w:rPr>
          <w:rFonts w:asciiTheme="majorBidi" w:hAnsiTheme="majorBidi" w:cstheme="majorBidi"/>
        </w:rPr>
        <w:t>investigated</w:t>
      </w:r>
      <w:r w:rsidR="00BF046A">
        <w:rPr>
          <w:rFonts w:asciiTheme="majorBidi" w:hAnsiTheme="majorBidi" w:cstheme="majorBidi"/>
        </w:rPr>
        <w:t xml:space="preserve"> in this work.</w:t>
      </w:r>
      <w:r w:rsidR="00AA1588" w:rsidRPr="00AA1588">
        <w:rPr>
          <w:rFonts w:asciiTheme="majorBidi" w:hAnsiTheme="majorBidi" w:cstheme="majorBidi"/>
        </w:rPr>
        <w:t xml:space="preserve"> </w:t>
      </w:r>
    </w:p>
    <w:p w14:paraId="0E172738" w14:textId="1CB869EA" w:rsidR="0098660D" w:rsidRPr="003549FD" w:rsidRDefault="0098660D" w:rsidP="0098660D">
      <w:pPr>
        <w:spacing w:after="0" w:line="480" w:lineRule="auto"/>
        <w:jc w:val="both"/>
        <w:rPr>
          <w:rFonts w:asciiTheme="majorBidi" w:hAnsiTheme="majorBidi" w:cstheme="majorBidi"/>
        </w:rPr>
      </w:pPr>
    </w:p>
    <w:p w14:paraId="0967391B" w14:textId="21CB8E23" w:rsidR="008970E5" w:rsidRPr="003549FD" w:rsidRDefault="008970E5" w:rsidP="00C34BCA">
      <w:pPr>
        <w:spacing w:after="0" w:line="480" w:lineRule="auto"/>
        <w:jc w:val="both"/>
        <w:rPr>
          <w:rFonts w:asciiTheme="majorBidi" w:hAnsiTheme="majorBidi" w:cstheme="majorBidi"/>
          <w:b/>
          <w:bCs/>
        </w:rPr>
      </w:pPr>
      <w:r w:rsidRPr="003549FD">
        <w:rPr>
          <w:rFonts w:asciiTheme="majorBidi" w:hAnsiTheme="majorBidi" w:cstheme="majorBidi"/>
        </w:rPr>
        <w:t xml:space="preserve"> </w:t>
      </w:r>
      <w:r w:rsidR="0071339A" w:rsidRPr="003549FD">
        <w:rPr>
          <w:rFonts w:asciiTheme="majorBidi" w:hAnsiTheme="majorBidi" w:cstheme="majorBidi"/>
          <w:b/>
          <w:bCs/>
        </w:rPr>
        <w:t xml:space="preserve">2. </w:t>
      </w:r>
      <w:r w:rsidRPr="003549FD">
        <w:rPr>
          <w:rFonts w:asciiTheme="majorBidi" w:hAnsiTheme="majorBidi" w:cstheme="majorBidi"/>
          <w:b/>
          <w:bCs/>
        </w:rPr>
        <w:t>Experimental</w:t>
      </w:r>
      <w:r w:rsidR="00076C3E" w:rsidRPr="003549FD">
        <w:rPr>
          <w:rFonts w:asciiTheme="majorBidi" w:hAnsiTheme="majorBidi" w:cstheme="majorBidi"/>
          <w:b/>
          <w:bCs/>
        </w:rPr>
        <w:t xml:space="preserve"> procedure</w:t>
      </w:r>
    </w:p>
    <w:p w14:paraId="5E1F6A75" w14:textId="77777777" w:rsidR="00381547" w:rsidRPr="003549FD" w:rsidRDefault="00606D7E" w:rsidP="00381547">
      <w:pPr>
        <w:spacing w:after="0" w:line="480" w:lineRule="auto"/>
        <w:jc w:val="both"/>
        <w:rPr>
          <w:rFonts w:asciiTheme="majorBidi" w:hAnsiTheme="majorBidi" w:cstheme="majorBidi"/>
        </w:rPr>
      </w:pPr>
      <w:r>
        <w:rPr>
          <w:rFonts w:asciiTheme="majorBidi" w:hAnsiTheme="majorBidi" w:cstheme="majorBidi"/>
          <w:lang w:bidi="fa-IR"/>
        </w:rPr>
        <w:t xml:space="preserve">Commercially available powders were used in this study to produce </w:t>
      </w:r>
      <w:proofErr w:type="spellStart"/>
      <w:r>
        <w:rPr>
          <w:rFonts w:asciiTheme="majorBidi" w:hAnsiTheme="majorBidi" w:cstheme="majorBidi"/>
          <w:lang w:bidi="fa-IR"/>
        </w:rPr>
        <w:t>TiC</w:t>
      </w:r>
      <w:proofErr w:type="spellEnd"/>
      <w:r>
        <w:rPr>
          <w:rFonts w:asciiTheme="majorBidi" w:hAnsiTheme="majorBidi" w:cstheme="majorBidi"/>
          <w:lang w:bidi="fa-IR"/>
        </w:rPr>
        <w:t xml:space="preserve">-based composite samples. The characterizations of initial powders, namely </w:t>
      </w:r>
      <w:proofErr w:type="spellStart"/>
      <w:r>
        <w:rPr>
          <w:rFonts w:asciiTheme="majorBidi" w:hAnsiTheme="majorBidi" w:cstheme="majorBidi"/>
          <w:lang w:bidi="fa-IR"/>
        </w:rPr>
        <w:t>TiC</w:t>
      </w:r>
      <w:proofErr w:type="spellEnd"/>
      <w:r>
        <w:rPr>
          <w:rFonts w:asciiTheme="majorBidi" w:hAnsiTheme="majorBidi" w:cstheme="majorBidi"/>
          <w:lang w:bidi="fa-IR"/>
        </w:rPr>
        <w:t xml:space="preserve">, </w:t>
      </w:r>
      <w:proofErr w:type="spellStart"/>
      <w:r>
        <w:rPr>
          <w:rFonts w:asciiTheme="majorBidi" w:hAnsiTheme="majorBidi" w:cstheme="majorBidi"/>
          <w:lang w:bidi="fa-IR"/>
        </w:rPr>
        <w:t>WC</w:t>
      </w:r>
      <w:r w:rsidR="00C5763D">
        <w:rPr>
          <w:rFonts w:asciiTheme="majorBidi" w:hAnsiTheme="majorBidi" w:cstheme="majorBidi"/>
          <w:vertAlign w:val="subscript"/>
          <w:lang w:bidi="fa-IR"/>
        </w:rPr>
        <w:t>n</w:t>
      </w:r>
      <w:proofErr w:type="spellEnd"/>
      <w:r>
        <w:rPr>
          <w:rFonts w:asciiTheme="majorBidi" w:hAnsiTheme="majorBidi" w:cstheme="majorBidi"/>
          <w:lang w:bidi="fa-IR"/>
        </w:rPr>
        <w:t xml:space="preserve">, and </w:t>
      </w:r>
      <w:proofErr w:type="spellStart"/>
      <w:r>
        <w:rPr>
          <w:rFonts w:asciiTheme="majorBidi" w:hAnsiTheme="majorBidi" w:cstheme="majorBidi"/>
          <w:lang w:bidi="fa-IR"/>
        </w:rPr>
        <w:t>SiC</w:t>
      </w:r>
      <w:r>
        <w:rPr>
          <w:rFonts w:asciiTheme="majorBidi" w:hAnsiTheme="majorBidi" w:cstheme="majorBidi"/>
          <w:vertAlign w:val="subscript"/>
          <w:lang w:bidi="fa-IR"/>
        </w:rPr>
        <w:t>w</w:t>
      </w:r>
      <w:proofErr w:type="spellEnd"/>
      <w:r>
        <w:rPr>
          <w:rFonts w:asciiTheme="majorBidi" w:hAnsiTheme="majorBidi" w:cstheme="majorBidi"/>
          <w:lang w:bidi="fa-IR"/>
        </w:rPr>
        <w:t xml:space="preserve">, are presented in Table 1. </w:t>
      </w:r>
      <w:r w:rsidR="003565A0">
        <w:rPr>
          <w:rFonts w:asciiTheme="majorBidi" w:hAnsiTheme="majorBidi" w:cstheme="majorBidi"/>
          <w:lang w:bidi="fa-IR"/>
        </w:rPr>
        <w:t xml:space="preserve">The SEM </w:t>
      </w:r>
      <w:r w:rsidR="00C5763D">
        <w:rPr>
          <w:rFonts w:asciiTheme="majorBidi" w:hAnsiTheme="majorBidi" w:cstheme="majorBidi"/>
          <w:lang w:bidi="fa-IR"/>
        </w:rPr>
        <w:t>i</w:t>
      </w:r>
      <w:r w:rsidR="003565A0">
        <w:rPr>
          <w:rFonts w:asciiTheme="majorBidi" w:hAnsiTheme="majorBidi" w:cstheme="majorBidi"/>
          <w:lang w:bidi="fa-IR"/>
        </w:rPr>
        <w:t xml:space="preserve">mages and XRD patterns attributed to these initial powders are indicated in Fig. 1. As it is clear, the only peaks related to starting materials are present, showing their high purity and the lack of unwanted phases. </w:t>
      </w:r>
      <w:r>
        <w:rPr>
          <w:rFonts w:asciiTheme="majorBidi" w:hAnsiTheme="majorBidi" w:cstheme="majorBidi"/>
          <w:lang w:bidi="fa-IR"/>
        </w:rPr>
        <w:t>For the present research work</w:t>
      </w:r>
      <w:r w:rsidR="00E1340F">
        <w:rPr>
          <w:rFonts w:asciiTheme="majorBidi" w:hAnsiTheme="majorBidi" w:cstheme="majorBidi"/>
          <w:lang w:bidi="fa-IR"/>
        </w:rPr>
        <w:t>,</w:t>
      </w:r>
      <w:r>
        <w:rPr>
          <w:rFonts w:asciiTheme="majorBidi" w:hAnsiTheme="majorBidi" w:cstheme="majorBidi"/>
          <w:lang w:bidi="fa-IR"/>
        </w:rPr>
        <w:t xml:space="preserve"> four different specimens were produced based on the information provided in Table 2.</w:t>
      </w:r>
      <w:r w:rsidR="004E69F0">
        <w:rPr>
          <w:rFonts w:asciiTheme="majorBidi" w:hAnsiTheme="majorBidi" w:cstheme="majorBidi"/>
          <w:lang w:bidi="fa-IR"/>
        </w:rPr>
        <w:t xml:space="preserve"> </w:t>
      </w:r>
      <w:r w:rsidR="00700BA4">
        <w:rPr>
          <w:rFonts w:asciiTheme="majorBidi" w:hAnsiTheme="majorBidi" w:cstheme="majorBidi"/>
          <w:lang w:bidi="fa-IR"/>
        </w:rPr>
        <w:t>First, all starting powders were weighted and mixed based on the designed composition in Table 2. For dispersing the powders, an ultrasonic stirrer with the medium of ethanol w</w:t>
      </w:r>
      <w:r w:rsidR="00E1340F">
        <w:rPr>
          <w:rFonts w:asciiTheme="majorBidi" w:hAnsiTheme="majorBidi" w:cstheme="majorBidi"/>
          <w:lang w:bidi="fa-IR"/>
        </w:rPr>
        <w:t>as</w:t>
      </w:r>
      <w:r w:rsidR="00700BA4">
        <w:rPr>
          <w:rFonts w:asciiTheme="majorBidi" w:hAnsiTheme="majorBidi" w:cstheme="majorBidi"/>
          <w:lang w:bidi="fa-IR"/>
        </w:rPr>
        <w:t xml:space="preserve"> utilized for 20 min. </w:t>
      </w:r>
      <w:r w:rsidR="00C030EA">
        <w:rPr>
          <w:rFonts w:asciiTheme="majorBidi" w:hAnsiTheme="majorBidi" w:cstheme="majorBidi"/>
          <w:lang w:bidi="fa-IR"/>
        </w:rPr>
        <w:t xml:space="preserve">The slurry was milled at the rpm of 90 using zirconia cup/balls for 60 min to mix properly. </w:t>
      </w:r>
      <w:r w:rsidR="00C23757">
        <w:rPr>
          <w:rFonts w:asciiTheme="majorBidi" w:hAnsiTheme="majorBidi" w:cstheme="majorBidi"/>
          <w:lang w:bidi="fa-IR"/>
        </w:rPr>
        <w:t xml:space="preserve">Afterward, a rotary evaporator was used to heating the prepared slurries at 120 </w:t>
      </w:r>
      <w:r w:rsidR="00C23757">
        <w:rPr>
          <w:rFonts w:ascii="Calibri" w:hAnsi="Calibri" w:cs="Calibri"/>
          <w:lang w:bidi="fa-IR"/>
        </w:rPr>
        <w:t>°</w:t>
      </w:r>
      <w:r w:rsidR="00C23757">
        <w:rPr>
          <w:rFonts w:asciiTheme="majorBidi" w:hAnsiTheme="majorBidi" w:cstheme="majorBidi"/>
          <w:lang w:bidi="fa-IR"/>
        </w:rPr>
        <w:t>C to eliminate the ethanol.</w:t>
      </w:r>
      <w:r w:rsidR="00865A69">
        <w:rPr>
          <w:rFonts w:asciiTheme="majorBidi" w:hAnsiTheme="majorBidi" w:cstheme="majorBidi"/>
          <w:lang w:bidi="fa-IR"/>
        </w:rPr>
        <w:t xml:space="preserve"> </w:t>
      </w:r>
      <w:r w:rsidR="00D702CB">
        <w:rPr>
          <w:rFonts w:asciiTheme="majorBidi" w:hAnsiTheme="majorBidi" w:cstheme="majorBidi"/>
          <w:lang w:bidi="fa-IR"/>
        </w:rPr>
        <w:t>The sintering process was implemented</w:t>
      </w:r>
      <w:r w:rsidR="002F0E4C">
        <w:rPr>
          <w:rFonts w:asciiTheme="majorBidi" w:hAnsiTheme="majorBidi" w:cstheme="majorBidi"/>
          <w:lang w:bidi="fa-IR"/>
        </w:rPr>
        <w:t xml:space="preserve"> </w:t>
      </w:r>
      <w:r w:rsidR="00C5763D">
        <w:rPr>
          <w:rFonts w:asciiTheme="majorBidi" w:hAnsiTheme="majorBidi" w:cstheme="majorBidi"/>
          <w:lang w:bidi="fa-IR"/>
        </w:rPr>
        <w:t>for</w:t>
      </w:r>
      <w:r w:rsidR="002F0E4C">
        <w:rPr>
          <w:rFonts w:asciiTheme="majorBidi" w:hAnsiTheme="majorBidi" w:cstheme="majorBidi"/>
          <w:lang w:bidi="fa-IR"/>
        </w:rPr>
        <w:t xml:space="preserve"> sintering the samples with </w:t>
      </w:r>
      <w:r w:rsidR="00E1340F">
        <w:rPr>
          <w:rFonts w:asciiTheme="majorBidi" w:hAnsiTheme="majorBidi" w:cstheme="majorBidi"/>
          <w:lang w:bidi="fa-IR"/>
        </w:rPr>
        <w:t>a</w:t>
      </w:r>
      <w:r w:rsidR="002F0E4C">
        <w:rPr>
          <w:rFonts w:asciiTheme="majorBidi" w:hAnsiTheme="majorBidi" w:cstheme="majorBidi"/>
          <w:lang w:bidi="fa-IR"/>
        </w:rPr>
        <w:t xml:space="preserve"> diameter of 30 mm </w:t>
      </w:r>
      <w:r w:rsidR="00D702CB">
        <w:rPr>
          <w:rFonts w:asciiTheme="majorBidi" w:hAnsiTheme="majorBidi" w:cstheme="majorBidi"/>
          <w:lang w:bidi="fa-IR"/>
        </w:rPr>
        <w:t>by a</w:t>
      </w:r>
      <w:r w:rsidR="00E1340F">
        <w:rPr>
          <w:rFonts w:asciiTheme="majorBidi" w:hAnsiTheme="majorBidi" w:cstheme="majorBidi"/>
          <w:lang w:bidi="fa-IR"/>
        </w:rPr>
        <w:t>n</w:t>
      </w:r>
      <w:r w:rsidR="00D702CB">
        <w:rPr>
          <w:rFonts w:asciiTheme="majorBidi" w:hAnsiTheme="majorBidi" w:cstheme="majorBidi"/>
          <w:lang w:bidi="fa-IR"/>
        </w:rPr>
        <w:t xml:space="preserve"> SPS machine under the following circumstances: sintering temperature of 1900 </w:t>
      </w:r>
      <w:r w:rsidR="00D702CB">
        <w:rPr>
          <w:rFonts w:ascii="Calibri" w:hAnsi="Calibri" w:cs="Calibri"/>
          <w:lang w:bidi="fa-IR"/>
        </w:rPr>
        <w:t>°</w:t>
      </w:r>
      <w:r w:rsidR="00D702CB">
        <w:rPr>
          <w:rFonts w:asciiTheme="majorBidi" w:hAnsiTheme="majorBidi" w:cstheme="majorBidi"/>
          <w:lang w:bidi="fa-IR"/>
        </w:rPr>
        <w:t xml:space="preserve">C, holding time of 7 min, and external pressure of 40 </w:t>
      </w:r>
      <w:proofErr w:type="spellStart"/>
      <w:r w:rsidR="00D702CB">
        <w:rPr>
          <w:rFonts w:asciiTheme="majorBidi" w:hAnsiTheme="majorBidi" w:cstheme="majorBidi"/>
          <w:lang w:bidi="fa-IR"/>
        </w:rPr>
        <w:t>MPa</w:t>
      </w:r>
      <w:proofErr w:type="spellEnd"/>
      <w:r w:rsidR="00D702CB">
        <w:rPr>
          <w:rFonts w:asciiTheme="majorBidi" w:hAnsiTheme="majorBidi" w:cstheme="majorBidi"/>
          <w:lang w:bidi="fa-IR"/>
        </w:rPr>
        <w:t xml:space="preserve">. </w:t>
      </w:r>
      <w:r w:rsidR="002F0E4C">
        <w:rPr>
          <w:rFonts w:asciiTheme="majorBidi" w:hAnsiTheme="majorBidi" w:cstheme="majorBidi"/>
          <w:lang w:bidi="fa-IR"/>
        </w:rPr>
        <w:t>Over the SPS process, the temperature of specimens was measured by an optical pyrometer. Ultimately, after reducing the temperature, the sample</w:t>
      </w:r>
      <w:r w:rsidR="004E69F0">
        <w:rPr>
          <w:rFonts w:asciiTheme="majorBidi" w:hAnsiTheme="majorBidi" w:cstheme="majorBidi"/>
          <w:lang w:bidi="fa-IR"/>
        </w:rPr>
        <w:t xml:space="preserve">s were removed from the machine. </w:t>
      </w:r>
      <w:r w:rsidR="00530A75">
        <w:rPr>
          <w:rFonts w:asciiTheme="majorBidi" w:hAnsiTheme="majorBidi" w:cstheme="majorBidi"/>
          <w:lang w:bidi="fa-IR"/>
        </w:rPr>
        <w:t xml:space="preserve">The surfaces of as-produced samples were grinded to eliminate the foil. </w:t>
      </w:r>
      <w:r w:rsidR="002258BA">
        <w:rPr>
          <w:rFonts w:asciiTheme="majorBidi" w:hAnsiTheme="majorBidi" w:cstheme="majorBidi"/>
          <w:lang w:bidi="fa-IR"/>
        </w:rPr>
        <w:t xml:space="preserve">The Archimedes principle was </w:t>
      </w:r>
      <w:r w:rsidR="00C5763D">
        <w:rPr>
          <w:rFonts w:asciiTheme="majorBidi" w:hAnsiTheme="majorBidi" w:cstheme="majorBidi"/>
          <w:lang w:bidi="fa-IR"/>
        </w:rPr>
        <w:t>applied</w:t>
      </w:r>
      <w:r w:rsidR="002258BA">
        <w:rPr>
          <w:rFonts w:asciiTheme="majorBidi" w:hAnsiTheme="majorBidi" w:cstheme="majorBidi"/>
          <w:lang w:bidi="fa-IR"/>
        </w:rPr>
        <w:t xml:space="preserve"> to calculate the bulk density of </w:t>
      </w:r>
      <w:r w:rsidR="001D097F">
        <w:rPr>
          <w:rFonts w:asciiTheme="majorBidi" w:hAnsiTheme="majorBidi" w:cstheme="majorBidi"/>
          <w:lang w:bidi="fa-IR"/>
        </w:rPr>
        <w:t>the</w:t>
      </w:r>
      <w:r w:rsidR="002258BA">
        <w:rPr>
          <w:rFonts w:asciiTheme="majorBidi" w:hAnsiTheme="majorBidi" w:cstheme="majorBidi"/>
          <w:lang w:bidi="fa-IR"/>
        </w:rPr>
        <w:t xml:space="preserve"> composite samples. Then, </w:t>
      </w:r>
      <w:r w:rsidR="00E1340F">
        <w:rPr>
          <w:rFonts w:asciiTheme="majorBidi" w:hAnsiTheme="majorBidi" w:cstheme="majorBidi"/>
          <w:lang w:bidi="fa-IR"/>
        </w:rPr>
        <w:t xml:space="preserve">the </w:t>
      </w:r>
      <w:r w:rsidR="002258BA">
        <w:rPr>
          <w:rFonts w:asciiTheme="majorBidi" w:hAnsiTheme="majorBidi" w:cstheme="majorBidi"/>
          <w:lang w:bidi="fa-IR"/>
        </w:rPr>
        <w:t xml:space="preserve">relative density of </w:t>
      </w:r>
      <w:r w:rsidR="001D097F">
        <w:rPr>
          <w:rFonts w:asciiTheme="majorBidi" w:hAnsiTheme="majorBidi" w:cstheme="majorBidi"/>
          <w:lang w:bidi="fa-IR"/>
        </w:rPr>
        <w:t>specimens</w:t>
      </w:r>
      <w:r w:rsidR="002258BA">
        <w:rPr>
          <w:rFonts w:asciiTheme="majorBidi" w:hAnsiTheme="majorBidi" w:cstheme="majorBidi"/>
          <w:lang w:bidi="fa-IR"/>
        </w:rPr>
        <w:t xml:space="preserve"> was </w:t>
      </w:r>
      <w:r w:rsidR="008B7DD4">
        <w:rPr>
          <w:rFonts w:asciiTheme="majorBidi" w:hAnsiTheme="majorBidi" w:cstheme="majorBidi"/>
          <w:lang w:bidi="fa-IR"/>
        </w:rPr>
        <w:t xml:space="preserve">estimated by measuring the theoretical density of </w:t>
      </w:r>
      <w:r w:rsidR="001D097F">
        <w:rPr>
          <w:rFonts w:asciiTheme="majorBidi" w:hAnsiTheme="majorBidi" w:cstheme="majorBidi"/>
          <w:lang w:bidi="fa-IR"/>
        </w:rPr>
        <w:t>samples</w:t>
      </w:r>
      <w:r w:rsidR="008B7DD4">
        <w:rPr>
          <w:rFonts w:asciiTheme="majorBidi" w:hAnsiTheme="majorBidi" w:cstheme="majorBidi"/>
          <w:lang w:bidi="fa-IR"/>
        </w:rPr>
        <w:t xml:space="preserve"> </w:t>
      </w:r>
      <w:r w:rsidR="00E1340F">
        <w:rPr>
          <w:rFonts w:asciiTheme="majorBidi" w:hAnsiTheme="majorBidi" w:cstheme="majorBidi"/>
          <w:lang w:bidi="fa-IR"/>
        </w:rPr>
        <w:t>by</w:t>
      </w:r>
      <w:r w:rsidR="008B7DD4">
        <w:rPr>
          <w:rFonts w:asciiTheme="majorBidi" w:hAnsiTheme="majorBidi" w:cstheme="majorBidi"/>
          <w:lang w:bidi="fa-IR"/>
        </w:rPr>
        <w:t xml:space="preserve"> </w:t>
      </w:r>
      <w:r w:rsidR="001D097F">
        <w:rPr>
          <w:rFonts w:asciiTheme="majorBidi" w:hAnsiTheme="majorBidi" w:cstheme="majorBidi"/>
          <w:lang w:bidi="fa-IR"/>
        </w:rPr>
        <w:t>implementing</w:t>
      </w:r>
      <w:r w:rsidR="008B7DD4">
        <w:rPr>
          <w:rFonts w:asciiTheme="majorBidi" w:hAnsiTheme="majorBidi" w:cstheme="majorBidi"/>
          <w:lang w:bidi="fa-IR"/>
        </w:rPr>
        <w:t xml:space="preserve"> the role of mixtures. </w:t>
      </w:r>
      <w:r w:rsidR="00883188">
        <w:rPr>
          <w:rFonts w:asciiTheme="majorBidi" w:hAnsiTheme="majorBidi" w:cstheme="majorBidi"/>
          <w:lang w:bidi="fa-IR"/>
        </w:rPr>
        <w:t xml:space="preserve">Phase analysis was carried out utilizing a </w:t>
      </w:r>
      <w:r w:rsidR="00883188" w:rsidRPr="00883188">
        <w:rPr>
          <w:rFonts w:asciiTheme="majorBidi" w:hAnsiTheme="majorBidi" w:cstheme="majorBidi"/>
          <w:lang w:bidi="fa-IR"/>
        </w:rPr>
        <w:t>Philips PW3710</w:t>
      </w:r>
      <w:r w:rsidR="00883188">
        <w:rPr>
          <w:rFonts w:asciiTheme="majorBidi" w:hAnsiTheme="majorBidi" w:cstheme="majorBidi"/>
          <w:lang w:bidi="fa-IR"/>
        </w:rPr>
        <w:t xml:space="preserve"> X-</w:t>
      </w:r>
      <w:r w:rsidR="00E1340F">
        <w:rPr>
          <w:rFonts w:asciiTheme="majorBidi" w:hAnsiTheme="majorBidi" w:cstheme="majorBidi"/>
          <w:lang w:bidi="fa-IR"/>
        </w:rPr>
        <w:t>r</w:t>
      </w:r>
      <w:r w:rsidR="00883188">
        <w:rPr>
          <w:rFonts w:asciiTheme="majorBidi" w:hAnsiTheme="majorBidi" w:cstheme="majorBidi"/>
          <w:lang w:bidi="fa-IR"/>
        </w:rPr>
        <w:t xml:space="preserve">ay diffraction machine, and to </w:t>
      </w:r>
      <w:r w:rsidR="00935BE7">
        <w:rPr>
          <w:rFonts w:asciiTheme="majorBidi" w:hAnsiTheme="majorBidi" w:cstheme="majorBidi"/>
          <w:lang w:bidi="fa-IR"/>
        </w:rPr>
        <w:t>study</w:t>
      </w:r>
      <w:r w:rsidR="00883188">
        <w:rPr>
          <w:rFonts w:asciiTheme="majorBidi" w:hAnsiTheme="majorBidi" w:cstheme="majorBidi"/>
          <w:lang w:bidi="fa-IR"/>
        </w:rPr>
        <w:t xml:space="preserve"> on the microstructure </w:t>
      </w:r>
      <w:r w:rsidR="00935BE7">
        <w:rPr>
          <w:rFonts w:asciiTheme="majorBidi" w:hAnsiTheme="majorBidi" w:cstheme="majorBidi"/>
          <w:lang w:bidi="fa-IR"/>
        </w:rPr>
        <w:t xml:space="preserve">and the chemical composition of phases, a </w:t>
      </w:r>
      <w:proofErr w:type="spellStart"/>
      <w:r w:rsidR="00935BE7" w:rsidRPr="00935BE7">
        <w:rPr>
          <w:rFonts w:asciiTheme="majorBidi" w:hAnsiTheme="majorBidi" w:cstheme="majorBidi"/>
          <w:lang w:bidi="fa-IR"/>
        </w:rPr>
        <w:t>Tescan</w:t>
      </w:r>
      <w:proofErr w:type="spellEnd"/>
      <w:r w:rsidR="00935BE7" w:rsidRPr="00935BE7">
        <w:rPr>
          <w:rFonts w:asciiTheme="majorBidi" w:hAnsiTheme="majorBidi" w:cstheme="majorBidi"/>
          <w:lang w:bidi="fa-IR"/>
        </w:rPr>
        <w:t xml:space="preserve"> S8000</w:t>
      </w:r>
      <w:r w:rsidR="00935BE7">
        <w:rPr>
          <w:rFonts w:asciiTheme="majorBidi" w:hAnsiTheme="majorBidi" w:cstheme="majorBidi"/>
          <w:lang w:bidi="fa-IR"/>
        </w:rPr>
        <w:t xml:space="preserve"> FESEM equipped with an EDS was used. </w:t>
      </w:r>
      <w:r w:rsidR="00DA52F0">
        <w:rPr>
          <w:rFonts w:asciiTheme="majorBidi" w:hAnsiTheme="majorBidi" w:cstheme="majorBidi"/>
          <w:lang w:bidi="fa-IR"/>
        </w:rPr>
        <w:t xml:space="preserve">The Vickers hardness evaluation was accomplished by applying 49 N </w:t>
      </w:r>
      <w:proofErr w:type="gramStart"/>
      <w:r w:rsidR="00DA52F0">
        <w:rPr>
          <w:rFonts w:asciiTheme="majorBidi" w:hAnsiTheme="majorBidi" w:cstheme="majorBidi"/>
          <w:lang w:bidi="fa-IR"/>
        </w:rPr>
        <w:t>load</w:t>
      </w:r>
      <w:proofErr w:type="gramEnd"/>
      <w:r w:rsidR="00DA52F0">
        <w:rPr>
          <w:rFonts w:asciiTheme="majorBidi" w:hAnsiTheme="majorBidi" w:cstheme="majorBidi"/>
          <w:lang w:bidi="fa-IR"/>
        </w:rPr>
        <w:t xml:space="preserve"> on the polished surfaces of as-sinter</w:t>
      </w:r>
      <w:r w:rsidR="001D097F">
        <w:rPr>
          <w:rFonts w:asciiTheme="majorBidi" w:hAnsiTheme="majorBidi" w:cstheme="majorBidi"/>
          <w:lang w:bidi="fa-IR"/>
        </w:rPr>
        <w:t>ed</w:t>
      </w:r>
      <w:r w:rsidR="00DA52F0">
        <w:rPr>
          <w:rFonts w:asciiTheme="majorBidi" w:hAnsiTheme="majorBidi" w:cstheme="majorBidi"/>
          <w:lang w:bidi="fa-IR"/>
        </w:rPr>
        <w:t xml:space="preserve"> composite specimens (five indentation</w:t>
      </w:r>
      <w:r w:rsidR="00E1340F">
        <w:rPr>
          <w:rFonts w:asciiTheme="majorBidi" w:hAnsiTheme="majorBidi" w:cstheme="majorBidi"/>
          <w:lang w:bidi="fa-IR"/>
        </w:rPr>
        <w:t>s</w:t>
      </w:r>
      <w:r w:rsidR="00DA52F0">
        <w:rPr>
          <w:rFonts w:asciiTheme="majorBidi" w:hAnsiTheme="majorBidi" w:cstheme="majorBidi"/>
          <w:lang w:bidi="fa-IR"/>
        </w:rPr>
        <w:t xml:space="preserve"> for each sample).</w:t>
      </w:r>
      <w:r w:rsidR="00935BE7">
        <w:rPr>
          <w:rFonts w:asciiTheme="majorBidi" w:hAnsiTheme="majorBidi" w:cstheme="majorBidi"/>
          <w:lang w:bidi="fa-IR"/>
        </w:rPr>
        <w:t xml:space="preserve"> </w:t>
      </w:r>
      <w:r w:rsidR="00DD447E">
        <w:rPr>
          <w:rFonts w:asciiTheme="majorBidi" w:hAnsiTheme="majorBidi" w:cstheme="majorBidi"/>
          <w:lang w:bidi="fa-IR"/>
        </w:rPr>
        <w:t xml:space="preserve">For measuring the </w:t>
      </w:r>
      <w:r w:rsidR="00E1207F">
        <w:rPr>
          <w:rFonts w:asciiTheme="majorBidi" w:hAnsiTheme="majorBidi" w:cstheme="majorBidi"/>
          <w:lang w:bidi="fa-IR"/>
        </w:rPr>
        <w:t>three-point</w:t>
      </w:r>
      <w:r w:rsidR="00DD447E">
        <w:rPr>
          <w:rFonts w:asciiTheme="majorBidi" w:hAnsiTheme="majorBidi" w:cstheme="majorBidi"/>
          <w:lang w:bidi="fa-IR"/>
        </w:rPr>
        <w:t xml:space="preserve"> bending strength, </w:t>
      </w:r>
      <w:r w:rsidR="00E1207F">
        <w:rPr>
          <w:rFonts w:asciiTheme="majorBidi" w:hAnsiTheme="majorBidi" w:cstheme="majorBidi"/>
          <w:lang w:bidi="fa-IR"/>
        </w:rPr>
        <w:t>a</w:t>
      </w:r>
      <w:r w:rsidR="00E1340F">
        <w:rPr>
          <w:rFonts w:asciiTheme="majorBidi" w:hAnsiTheme="majorBidi" w:cstheme="majorBidi"/>
          <w:lang w:bidi="fa-IR"/>
        </w:rPr>
        <w:t>n</w:t>
      </w:r>
      <w:r w:rsidR="00E1207F">
        <w:rPr>
          <w:rFonts w:asciiTheme="majorBidi" w:hAnsiTheme="majorBidi" w:cstheme="majorBidi"/>
          <w:lang w:bidi="fa-IR"/>
        </w:rPr>
        <w:t xml:space="preserve"> </w:t>
      </w:r>
      <w:r w:rsidR="00E1207F" w:rsidRPr="00E1207F">
        <w:rPr>
          <w:rFonts w:asciiTheme="majorBidi" w:hAnsiTheme="majorBidi" w:cstheme="majorBidi"/>
          <w:lang w:bidi="fa-IR"/>
        </w:rPr>
        <w:t>STM-250</w:t>
      </w:r>
      <w:r w:rsidR="00E1207F">
        <w:rPr>
          <w:rFonts w:asciiTheme="majorBidi" w:hAnsiTheme="majorBidi" w:cstheme="majorBidi"/>
          <w:lang w:bidi="fa-IR"/>
        </w:rPr>
        <w:t xml:space="preserve"> universal testing machine was used. The dimension </w:t>
      </w:r>
      <w:r w:rsidR="00EF4175">
        <w:rPr>
          <w:rFonts w:asciiTheme="majorBidi" w:hAnsiTheme="majorBidi" w:cstheme="majorBidi"/>
          <w:lang w:bidi="fa-IR"/>
        </w:rPr>
        <w:t>of test</w:t>
      </w:r>
      <w:r w:rsidR="00E1207F">
        <w:rPr>
          <w:rFonts w:asciiTheme="majorBidi" w:hAnsiTheme="majorBidi" w:cstheme="majorBidi"/>
          <w:lang w:bidi="fa-IR"/>
        </w:rPr>
        <w:t xml:space="preserve"> </w:t>
      </w:r>
      <w:r w:rsidR="00E1207F">
        <w:rPr>
          <w:rFonts w:asciiTheme="majorBidi" w:hAnsiTheme="majorBidi" w:cstheme="majorBidi"/>
          <w:lang w:bidi="fa-IR"/>
        </w:rPr>
        <w:lastRenderedPageBreak/>
        <w:t xml:space="preserve">samples </w:t>
      </w:r>
      <w:r w:rsidR="0035163A">
        <w:rPr>
          <w:rFonts w:asciiTheme="majorBidi" w:hAnsiTheme="majorBidi" w:cstheme="majorBidi"/>
          <w:lang w:bidi="fa-IR"/>
        </w:rPr>
        <w:t>was 3×4×28 mm</w:t>
      </w:r>
      <w:r w:rsidR="0035163A">
        <w:rPr>
          <w:rFonts w:asciiTheme="majorBidi" w:hAnsiTheme="majorBidi" w:cstheme="majorBidi"/>
          <w:vertAlign w:val="superscript"/>
          <w:lang w:bidi="fa-IR"/>
        </w:rPr>
        <w:t>3</w:t>
      </w:r>
      <w:r w:rsidR="0035163A">
        <w:rPr>
          <w:rFonts w:asciiTheme="majorBidi" w:hAnsiTheme="majorBidi" w:cstheme="majorBidi"/>
          <w:lang w:bidi="fa-IR"/>
        </w:rPr>
        <w:t xml:space="preserve"> with a 15 mm of span length, and the load was applied on the polished surfaces. </w:t>
      </w:r>
      <w:r w:rsidR="00381547" w:rsidRPr="003549FD">
        <w:rPr>
          <w:rFonts w:asciiTheme="majorBidi" w:hAnsiTheme="majorBidi" w:cstheme="majorBidi"/>
        </w:rPr>
        <w:t xml:space="preserve">The Archimedes method and the role of </w:t>
      </w:r>
      <w:r w:rsidR="00381547">
        <w:rPr>
          <w:rFonts w:asciiTheme="majorBidi" w:hAnsiTheme="majorBidi" w:cstheme="majorBidi"/>
        </w:rPr>
        <w:t xml:space="preserve">the </w:t>
      </w:r>
      <w:r w:rsidR="00381547" w:rsidRPr="003549FD">
        <w:rPr>
          <w:rFonts w:asciiTheme="majorBidi" w:hAnsiTheme="majorBidi" w:cstheme="majorBidi"/>
        </w:rPr>
        <w:t>mixture were used for calculating the bulk and relative density of as-sintered composite samples, respectively</w:t>
      </w:r>
      <w:r w:rsidR="00381547">
        <w:rPr>
          <w:rFonts w:asciiTheme="majorBidi" w:hAnsiTheme="majorBidi" w:cstheme="majorBidi"/>
        </w:rPr>
        <w:t>, where t</w:t>
      </w:r>
      <w:r w:rsidR="00381547" w:rsidRPr="003549FD">
        <w:rPr>
          <w:rFonts w:asciiTheme="majorBidi" w:hAnsiTheme="majorBidi" w:cstheme="majorBidi"/>
        </w:rPr>
        <w:t xml:space="preserve">he immersion medium in </w:t>
      </w:r>
      <w:r w:rsidR="00381547">
        <w:rPr>
          <w:rFonts w:asciiTheme="majorBidi" w:hAnsiTheme="majorBidi" w:cstheme="majorBidi"/>
        </w:rPr>
        <w:t xml:space="preserve">the </w:t>
      </w:r>
      <w:r w:rsidR="00381547" w:rsidRPr="003549FD">
        <w:rPr>
          <w:rFonts w:asciiTheme="majorBidi" w:hAnsiTheme="majorBidi" w:cstheme="majorBidi"/>
        </w:rPr>
        <w:t xml:space="preserve">Archimedes method was distilled water. Moreover, gaseous </w:t>
      </w:r>
      <w:proofErr w:type="spellStart"/>
      <w:r w:rsidR="00381547" w:rsidRPr="003549FD">
        <w:rPr>
          <w:rFonts w:asciiTheme="majorBidi" w:hAnsiTheme="majorBidi" w:cstheme="majorBidi"/>
        </w:rPr>
        <w:t>pycnometry</w:t>
      </w:r>
      <w:proofErr w:type="spellEnd"/>
      <w:r w:rsidR="00381547" w:rsidRPr="003549FD">
        <w:rPr>
          <w:rFonts w:asciiTheme="majorBidi" w:hAnsiTheme="majorBidi" w:cstheme="majorBidi"/>
        </w:rPr>
        <w:t xml:space="preserve"> was implemented to estimate the precise values of starting powders’ densities: Ti: 4.45, Mo: 2.43, and B</w:t>
      </w:r>
      <w:r w:rsidR="00381547" w:rsidRPr="003549FD">
        <w:rPr>
          <w:rFonts w:asciiTheme="majorBidi" w:hAnsiTheme="majorBidi" w:cstheme="majorBidi"/>
          <w:vertAlign w:val="subscript"/>
        </w:rPr>
        <w:t>4</w:t>
      </w:r>
      <w:r w:rsidR="00381547" w:rsidRPr="003549FD">
        <w:rPr>
          <w:rFonts w:asciiTheme="majorBidi" w:hAnsiTheme="majorBidi" w:cstheme="majorBidi"/>
        </w:rPr>
        <w:t>C: 10.25 g/cm</w:t>
      </w:r>
      <w:r w:rsidR="00381547" w:rsidRPr="003549FD">
        <w:rPr>
          <w:rFonts w:asciiTheme="majorBidi" w:hAnsiTheme="majorBidi" w:cstheme="majorBidi"/>
          <w:vertAlign w:val="subscript"/>
        </w:rPr>
        <w:softHyphen/>
      </w:r>
      <w:r w:rsidR="00381547" w:rsidRPr="003549FD">
        <w:rPr>
          <w:rFonts w:asciiTheme="majorBidi" w:hAnsiTheme="majorBidi" w:cstheme="majorBidi"/>
          <w:vertAlign w:val="superscript"/>
        </w:rPr>
        <w:t>3</w:t>
      </w:r>
      <w:r w:rsidR="00381547" w:rsidRPr="003549FD">
        <w:rPr>
          <w:rFonts w:asciiTheme="majorBidi" w:hAnsiTheme="majorBidi" w:cstheme="majorBidi"/>
        </w:rPr>
        <w:t xml:space="preserve">. Metallographic techniques and an etchant named </w:t>
      </w:r>
      <w:r w:rsidR="00381547">
        <w:rPr>
          <w:rFonts w:asciiTheme="majorBidi" w:hAnsiTheme="majorBidi" w:cstheme="majorBidi"/>
        </w:rPr>
        <w:t>Kroll'</w:t>
      </w:r>
      <w:r w:rsidR="00381547" w:rsidRPr="003549FD">
        <w:rPr>
          <w:rFonts w:asciiTheme="majorBidi" w:hAnsiTheme="majorBidi" w:cstheme="majorBidi"/>
        </w:rPr>
        <w:t>s reagent (containing 85 ml of H</w:t>
      </w:r>
      <w:r w:rsidR="00381547" w:rsidRPr="003549FD">
        <w:rPr>
          <w:rFonts w:asciiTheme="majorBidi" w:hAnsiTheme="majorBidi" w:cstheme="majorBidi"/>
          <w:vertAlign w:val="subscript"/>
        </w:rPr>
        <w:t>2</w:t>
      </w:r>
      <w:r w:rsidR="00381547" w:rsidRPr="003549FD">
        <w:rPr>
          <w:rFonts w:asciiTheme="majorBidi" w:hAnsiTheme="majorBidi" w:cstheme="majorBidi"/>
        </w:rPr>
        <w:t>O, 10 ml of HNO</w:t>
      </w:r>
      <w:r w:rsidR="00381547" w:rsidRPr="003549FD">
        <w:rPr>
          <w:rFonts w:asciiTheme="majorBidi" w:hAnsiTheme="majorBidi" w:cstheme="majorBidi"/>
          <w:vertAlign w:val="subscript"/>
        </w:rPr>
        <w:t>3</w:t>
      </w:r>
      <w:r w:rsidR="00381547" w:rsidRPr="003549FD">
        <w:rPr>
          <w:rFonts w:asciiTheme="majorBidi" w:hAnsiTheme="majorBidi" w:cstheme="majorBidi"/>
        </w:rPr>
        <w:t>, and 5 ml of HF) w</w:t>
      </w:r>
      <w:r w:rsidR="00381547">
        <w:rPr>
          <w:rFonts w:asciiTheme="majorBidi" w:hAnsiTheme="majorBidi" w:cstheme="majorBidi"/>
        </w:rPr>
        <w:t>as</w:t>
      </w:r>
      <w:r w:rsidR="00381547" w:rsidRPr="003549FD">
        <w:rPr>
          <w:rFonts w:asciiTheme="majorBidi" w:hAnsiTheme="majorBidi" w:cstheme="majorBidi"/>
        </w:rPr>
        <w:t xml:space="preserve"> used to make the surface of specimens ready.</w:t>
      </w:r>
      <w:r w:rsidR="00381547">
        <w:rPr>
          <w:rFonts w:asciiTheme="majorBidi" w:hAnsiTheme="majorBidi" w:cstheme="majorBidi"/>
        </w:rPr>
        <w:t xml:space="preserve"> </w:t>
      </w:r>
      <w:r w:rsidR="00381547" w:rsidRPr="003549FD">
        <w:rPr>
          <w:rFonts w:asciiTheme="majorBidi" w:hAnsiTheme="majorBidi" w:cstheme="majorBidi"/>
        </w:rPr>
        <w:t xml:space="preserve">To capture the microscopic images on the both polished and fracture surfaces of samples, an Olympus optical microscope (RMG3) and a </w:t>
      </w:r>
      <w:proofErr w:type="spellStart"/>
      <w:r w:rsidR="00381547" w:rsidRPr="003549FD">
        <w:rPr>
          <w:rFonts w:asciiTheme="majorBidi" w:hAnsiTheme="majorBidi" w:cstheme="majorBidi"/>
        </w:rPr>
        <w:t>Cam</w:t>
      </w:r>
      <w:proofErr w:type="spellEnd"/>
      <w:r w:rsidR="00381547" w:rsidRPr="003549FD">
        <w:rPr>
          <w:rFonts w:asciiTheme="majorBidi" w:hAnsiTheme="majorBidi" w:cstheme="majorBidi"/>
        </w:rPr>
        <w:t xml:space="preserve"> Scan 2300 scanning electron microscopy (Czech) equipped with an EDS analyzer (DXP-X10P) was employed. Moreover, an XRD tester (D5000, Siemens) was utilized for phase studies. The possibility of in-situ reactions thermodynamically was studied using chemical software (HSC, </w:t>
      </w:r>
      <w:proofErr w:type="spellStart"/>
      <w:r w:rsidR="00381547" w:rsidRPr="003549FD">
        <w:rPr>
          <w:rFonts w:asciiTheme="majorBidi" w:hAnsiTheme="majorBidi" w:cstheme="majorBidi"/>
        </w:rPr>
        <w:t>Outokumpu</w:t>
      </w:r>
      <w:proofErr w:type="spellEnd"/>
      <w:r w:rsidR="00381547" w:rsidRPr="003549FD">
        <w:rPr>
          <w:rFonts w:asciiTheme="majorBidi" w:hAnsiTheme="majorBidi" w:cstheme="majorBidi"/>
        </w:rPr>
        <w:t>, Finland). The micro and macro hardness values of samples were calculated utilizing a Vickers tester (</w:t>
      </w:r>
      <w:r w:rsidR="00381547">
        <w:rPr>
          <w:rFonts w:asciiTheme="majorBidi" w:hAnsiTheme="majorBidi" w:cstheme="majorBidi"/>
        </w:rPr>
        <w:t xml:space="preserve">the </w:t>
      </w:r>
      <w:r w:rsidR="00381547" w:rsidRPr="003549FD">
        <w:rPr>
          <w:rFonts w:asciiTheme="majorBidi" w:hAnsiTheme="majorBidi" w:cstheme="majorBidi"/>
        </w:rPr>
        <w:t xml:space="preserve">UK, diamond indenter with the shape of </w:t>
      </w:r>
      <w:r w:rsidR="00381547">
        <w:rPr>
          <w:rFonts w:asciiTheme="majorBidi" w:hAnsiTheme="majorBidi" w:cstheme="majorBidi"/>
        </w:rPr>
        <w:t xml:space="preserve">a </w:t>
      </w:r>
      <w:r w:rsidR="00381547" w:rsidRPr="003549FD">
        <w:rPr>
          <w:rFonts w:asciiTheme="majorBidi" w:hAnsiTheme="majorBidi" w:cstheme="majorBidi"/>
        </w:rPr>
        <w:t xml:space="preserve">pyramid, 0.3 kg of load for 15 </w:t>
      </w:r>
      <w:proofErr w:type="spellStart"/>
      <w:r w:rsidR="00381547" w:rsidRPr="003549FD">
        <w:rPr>
          <w:rFonts w:asciiTheme="majorBidi" w:hAnsiTheme="majorBidi" w:cstheme="majorBidi"/>
        </w:rPr>
        <w:t>secs</w:t>
      </w:r>
      <w:proofErr w:type="spellEnd"/>
      <w:r w:rsidR="00381547" w:rsidRPr="003549FD">
        <w:rPr>
          <w:rFonts w:asciiTheme="majorBidi" w:hAnsiTheme="majorBidi" w:cstheme="majorBidi"/>
        </w:rPr>
        <w:t xml:space="preserve">) and </w:t>
      </w:r>
      <w:proofErr w:type="gramStart"/>
      <w:r w:rsidR="00381547" w:rsidRPr="003549FD">
        <w:rPr>
          <w:rFonts w:asciiTheme="majorBidi" w:hAnsiTheme="majorBidi" w:cstheme="majorBidi"/>
        </w:rPr>
        <w:t>a Vickers</w:t>
      </w:r>
      <w:proofErr w:type="gramEnd"/>
      <w:r w:rsidR="00381547" w:rsidRPr="003549FD">
        <w:rPr>
          <w:rFonts w:asciiTheme="majorBidi" w:hAnsiTheme="majorBidi" w:cstheme="majorBidi"/>
        </w:rPr>
        <w:t xml:space="preserve"> hardness instrument (30 kg of load for 15 </w:t>
      </w:r>
      <w:proofErr w:type="spellStart"/>
      <w:r w:rsidR="00381547" w:rsidRPr="003549FD">
        <w:rPr>
          <w:rFonts w:asciiTheme="majorBidi" w:hAnsiTheme="majorBidi" w:cstheme="majorBidi"/>
        </w:rPr>
        <w:t>secs</w:t>
      </w:r>
      <w:proofErr w:type="spellEnd"/>
      <w:r w:rsidR="00381547" w:rsidRPr="003549FD">
        <w:rPr>
          <w:rFonts w:asciiTheme="majorBidi" w:hAnsiTheme="majorBidi" w:cstheme="majorBidi"/>
        </w:rPr>
        <w:t>) on the polished surfaces, respectively. Also, a</w:t>
      </w:r>
      <w:r w:rsidR="00381547">
        <w:rPr>
          <w:rFonts w:asciiTheme="majorBidi" w:hAnsiTheme="majorBidi" w:cstheme="majorBidi"/>
        </w:rPr>
        <w:t>n</w:t>
      </w:r>
      <w:r w:rsidR="00381547" w:rsidRPr="003549FD">
        <w:rPr>
          <w:rFonts w:asciiTheme="majorBidi" w:hAnsiTheme="majorBidi" w:cstheme="majorBidi"/>
        </w:rPr>
        <w:t xml:space="preserve"> STM-250 universal testing machine was used to obtain the tensile and three-point bending test results (the crosshead speed of the machine was set on 0.5 mm/min). The standard samples of </w:t>
      </w:r>
      <w:r w:rsidR="00381547">
        <w:rPr>
          <w:rFonts w:asciiTheme="majorBidi" w:hAnsiTheme="majorBidi" w:cstheme="majorBidi"/>
        </w:rPr>
        <w:t xml:space="preserve">the </w:t>
      </w:r>
      <w:r w:rsidR="00381547" w:rsidRPr="003549FD">
        <w:rPr>
          <w:rFonts w:asciiTheme="majorBidi" w:hAnsiTheme="majorBidi" w:cstheme="majorBidi"/>
        </w:rPr>
        <w:t>tensile test (2×5×15 mm</w:t>
      </w:r>
      <w:r w:rsidR="00381547" w:rsidRPr="003549FD">
        <w:rPr>
          <w:rFonts w:asciiTheme="majorBidi" w:hAnsiTheme="majorBidi" w:cstheme="majorBidi"/>
          <w:vertAlign w:val="superscript"/>
        </w:rPr>
        <w:t>3</w:t>
      </w:r>
      <w:r w:rsidR="00381547" w:rsidRPr="003549FD">
        <w:rPr>
          <w:rFonts w:asciiTheme="majorBidi" w:hAnsiTheme="majorBidi" w:cstheme="majorBidi"/>
        </w:rPr>
        <w:t>) and three-point bending test (3×4×34 mm</w:t>
      </w:r>
      <w:r w:rsidR="00381547" w:rsidRPr="003549FD">
        <w:rPr>
          <w:rFonts w:asciiTheme="majorBidi" w:hAnsiTheme="majorBidi" w:cstheme="majorBidi"/>
          <w:vertAlign w:val="superscript"/>
        </w:rPr>
        <w:t>3</w:t>
      </w:r>
      <w:r w:rsidR="00381547" w:rsidRPr="003549FD">
        <w:rPr>
          <w:rFonts w:asciiTheme="majorBidi" w:hAnsiTheme="majorBidi" w:cstheme="majorBidi"/>
        </w:rPr>
        <w:t xml:space="preserve">) were prepared by an electrical discharge machine.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70732ED5" w14:textId="77777777" w:rsidTr="00381547">
        <w:trPr>
          <w:jc w:val="center"/>
        </w:trPr>
        <w:tc>
          <w:tcPr>
            <w:tcW w:w="9576" w:type="dxa"/>
            <w:vAlign w:val="center"/>
          </w:tcPr>
          <w:p w14:paraId="0E766E53" w14:textId="04E6A2E8" w:rsidR="008E5DCC" w:rsidRDefault="00381547" w:rsidP="007749BF">
            <w:pPr>
              <w:spacing w:line="276" w:lineRule="auto"/>
              <w:jc w:val="center"/>
              <w:rPr>
                <w:rFonts w:asciiTheme="majorBidi" w:hAnsiTheme="majorBidi" w:cstheme="majorBidi"/>
                <w:lang w:bidi="fa-IR"/>
              </w:rPr>
            </w:pPr>
            <w:r w:rsidRPr="008638CC">
              <w:rPr>
                <w:rFonts w:asciiTheme="majorBidi" w:hAnsiTheme="majorBidi" w:cstheme="majorBidi"/>
                <w:sz w:val="18"/>
                <w:szCs w:val="18"/>
              </w:rPr>
              <w:t xml:space="preserve">Table 1. Technical </w:t>
            </w:r>
            <w:r>
              <w:rPr>
                <w:rFonts w:asciiTheme="majorBidi" w:hAnsiTheme="majorBidi" w:cstheme="majorBidi"/>
                <w:sz w:val="18"/>
                <w:szCs w:val="18"/>
              </w:rPr>
              <w:t>data</w:t>
            </w:r>
            <w:r w:rsidRPr="008638CC">
              <w:rPr>
                <w:rFonts w:asciiTheme="majorBidi" w:hAnsiTheme="majorBidi" w:cstheme="majorBidi"/>
                <w:sz w:val="18"/>
                <w:szCs w:val="18"/>
              </w:rPr>
              <w:t xml:space="preserve"> of </w:t>
            </w:r>
            <w:r>
              <w:rPr>
                <w:rFonts w:asciiTheme="majorBidi" w:hAnsiTheme="majorBidi" w:cstheme="majorBidi"/>
                <w:sz w:val="18"/>
                <w:szCs w:val="18"/>
              </w:rPr>
              <w:t>initial</w:t>
            </w:r>
            <w:r w:rsidRPr="008638CC">
              <w:rPr>
                <w:rFonts w:asciiTheme="majorBidi" w:hAnsiTheme="majorBidi" w:cstheme="majorBidi"/>
                <w:sz w:val="18"/>
                <w:szCs w:val="18"/>
              </w:rPr>
              <w:t xml:space="preserve"> </w:t>
            </w:r>
            <w:r>
              <w:rPr>
                <w:rFonts w:asciiTheme="majorBidi" w:hAnsiTheme="majorBidi" w:cstheme="majorBidi"/>
                <w:sz w:val="18"/>
                <w:szCs w:val="18"/>
              </w:rPr>
              <w:t>powders</w:t>
            </w:r>
            <w:r w:rsidRPr="008638CC">
              <w:rPr>
                <w:rFonts w:asciiTheme="majorBidi" w:hAnsiTheme="majorBidi" w:cstheme="majorBidi"/>
                <w:sz w:val="18"/>
                <w:szCs w:val="18"/>
              </w:rPr>
              <w:t>.</w:t>
            </w:r>
          </w:p>
        </w:tc>
      </w:tr>
      <w:tr w:rsidR="008E5DCC" w14:paraId="4615986B" w14:textId="77777777" w:rsidTr="00381547">
        <w:trPr>
          <w:jc w:val="center"/>
        </w:trPr>
        <w:tc>
          <w:tcPr>
            <w:tcW w:w="9576" w:type="dxa"/>
            <w:vAlign w:val="center"/>
          </w:tcPr>
          <w:tbl>
            <w:tblPr>
              <w:tblStyle w:val="PlainTable21"/>
              <w:tblW w:w="0" w:type="auto"/>
              <w:jc w:val="center"/>
              <w:tblLook w:val="04A0" w:firstRow="1" w:lastRow="0" w:firstColumn="1" w:lastColumn="0" w:noHBand="0" w:noVBand="1"/>
            </w:tblPr>
            <w:tblGrid>
              <w:gridCol w:w="1038"/>
              <w:gridCol w:w="4166"/>
              <w:gridCol w:w="1972"/>
              <w:gridCol w:w="1144"/>
            </w:tblGrid>
            <w:tr w:rsidR="00381547" w:rsidRPr="004F1035" w14:paraId="225BD125" w14:textId="77777777" w:rsidTr="00DC74A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8692668" w14:textId="77777777" w:rsidR="00381547" w:rsidRPr="004F1035" w:rsidRDefault="00381547" w:rsidP="007749BF">
                  <w:pPr>
                    <w:spacing w:line="276" w:lineRule="auto"/>
                    <w:jc w:val="center"/>
                    <w:rPr>
                      <w:rFonts w:asciiTheme="majorBidi" w:hAnsiTheme="majorBidi" w:cstheme="majorBidi"/>
                      <w:sz w:val="20"/>
                      <w:szCs w:val="20"/>
                    </w:rPr>
                  </w:pPr>
                  <w:r w:rsidRPr="004F1035">
                    <w:rPr>
                      <w:rFonts w:asciiTheme="majorBidi" w:hAnsiTheme="majorBidi" w:cstheme="majorBidi"/>
                      <w:sz w:val="20"/>
                      <w:szCs w:val="20"/>
                    </w:rPr>
                    <w:t>Materials</w:t>
                  </w:r>
                </w:p>
              </w:tc>
              <w:tc>
                <w:tcPr>
                  <w:tcW w:w="0" w:type="auto"/>
                </w:tcPr>
                <w:p w14:paraId="24F35D9E" w14:textId="77777777" w:rsidR="00381547" w:rsidRPr="004F1035" w:rsidRDefault="00381547" w:rsidP="007749BF">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F1035">
                    <w:rPr>
                      <w:rFonts w:asciiTheme="majorBidi" w:hAnsiTheme="majorBidi" w:cstheme="majorBidi"/>
                      <w:sz w:val="20"/>
                      <w:szCs w:val="20"/>
                    </w:rPr>
                    <w:t>Supplier</w:t>
                  </w:r>
                </w:p>
              </w:tc>
              <w:tc>
                <w:tcPr>
                  <w:tcW w:w="0" w:type="auto"/>
                </w:tcPr>
                <w:p w14:paraId="275B3737" w14:textId="77777777" w:rsidR="00381547" w:rsidRDefault="00381547" w:rsidP="007749BF">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4F1035">
                    <w:rPr>
                      <w:rFonts w:asciiTheme="majorBidi" w:hAnsiTheme="majorBidi" w:cstheme="majorBidi"/>
                      <w:sz w:val="20"/>
                      <w:szCs w:val="20"/>
                    </w:rPr>
                    <w:t>Particle Size</w:t>
                  </w:r>
                  <w:r>
                    <w:rPr>
                      <w:rFonts w:asciiTheme="majorBidi" w:hAnsiTheme="majorBidi" w:cstheme="majorBidi"/>
                      <w:sz w:val="20"/>
                      <w:szCs w:val="20"/>
                    </w:rPr>
                    <w:t>/</w:t>
                  </w:r>
                </w:p>
                <w:p w14:paraId="7161F106" w14:textId="77777777" w:rsidR="00381547" w:rsidRPr="004F1035" w:rsidRDefault="00381547" w:rsidP="007749BF">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Length &amp; Diameters</w:t>
                  </w:r>
                </w:p>
              </w:tc>
              <w:tc>
                <w:tcPr>
                  <w:tcW w:w="0" w:type="auto"/>
                </w:tcPr>
                <w:p w14:paraId="55686E49" w14:textId="77777777" w:rsidR="00381547" w:rsidRPr="004F1035" w:rsidRDefault="00381547" w:rsidP="007749BF">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F1035">
                    <w:rPr>
                      <w:rFonts w:asciiTheme="majorBidi" w:hAnsiTheme="majorBidi" w:cstheme="majorBidi"/>
                      <w:sz w:val="20"/>
                      <w:szCs w:val="20"/>
                    </w:rPr>
                    <w:t>Purity (%)</w:t>
                  </w:r>
                </w:p>
              </w:tc>
            </w:tr>
            <w:tr w:rsidR="00381547" w:rsidRPr="004F1035" w14:paraId="0193254C" w14:textId="77777777" w:rsidTr="00DC74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7733E20" w14:textId="77777777" w:rsidR="00381547" w:rsidRPr="004F1035" w:rsidRDefault="00381547" w:rsidP="007749BF">
                  <w:pPr>
                    <w:spacing w:line="276" w:lineRule="auto"/>
                    <w:jc w:val="center"/>
                    <w:rPr>
                      <w:rFonts w:asciiTheme="majorBidi" w:hAnsiTheme="majorBidi" w:cstheme="majorBidi"/>
                      <w:sz w:val="20"/>
                      <w:szCs w:val="20"/>
                    </w:rPr>
                  </w:pPr>
                  <w:proofErr w:type="spellStart"/>
                  <w:r w:rsidRPr="004F1035">
                    <w:rPr>
                      <w:rFonts w:asciiTheme="majorBidi" w:hAnsiTheme="majorBidi" w:cstheme="majorBidi"/>
                      <w:sz w:val="20"/>
                      <w:szCs w:val="20"/>
                    </w:rPr>
                    <w:t>Ti</w:t>
                  </w:r>
                  <w:r>
                    <w:rPr>
                      <w:rFonts w:asciiTheme="majorBidi" w:hAnsiTheme="majorBidi" w:cstheme="majorBidi"/>
                      <w:sz w:val="20"/>
                      <w:szCs w:val="20"/>
                    </w:rPr>
                    <w:t>C</w:t>
                  </w:r>
                  <w:proofErr w:type="spellEnd"/>
                </w:p>
              </w:tc>
              <w:tc>
                <w:tcPr>
                  <w:tcW w:w="0" w:type="auto"/>
                </w:tcPr>
                <w:p w14:paraId="5B23289E" w14:textId="77777777" w:rsidR="00381547" w:rsidRPr="004F1035"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11835">
                    <w:rPr>
                      <w:rFonts w:asciiTheme="majorBidi" w:hAnsiTheme="majorBidi" w:cstheme="majorBidi"/>
                      <w:sz w:val="20"/>
                      <w:szCs w:val="20"/>
                    </w:rPr>
                    <w:t xml:space="preserve">Xuzhou </w:t>
                  </w:r>
                  <w:proofErr w:type="spellStart"/>
                  <w:r w:rsidRPr="00411835">
                    <w:rPr>
                      <w:rFonts w:asciiTheme="majorBidi" w:hAnsiTheme="majorBidi" w:cstheme="majorBidi"/>
                      <w:sz w:val="20"/>
                      <w:szCs w:val="20"/>
                    </w:rPr>
                    <w:t>Hongwu</w:t>
                  </w:r>
                  <w:proofErr w:type="spellEnd"/>
                  <w:r w:rsidRPr="00411835">
                    <w:rPr>
                      <w:rFonts w:asciiTheme="majorBidi" w:hAnsiTheme="majorBidi" w:cstheme="majorBidi"/>
                      <w:sz w:val="20"/>
                      <w:szCs w:val="20"/>
                    </w:rPr>
                    <w:t xml:space="preserve"> Nanometer Material Co., China</w:t>
                  </w:r>
                </w:p>
              </w:tc>
              <w:tc>
                <w:tcPr>
                  <w:tcW w:w="0" w:type="auto"/>
                </w:tcPr>
                <w:p w14:paraId="6EDA0AD0" w14:textId="77777777" w:rsidR="00381547" w:rsidRPr="004F1035"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F1035">
                    <w:rPr>
                      <w:rFonts w:asciiTheme="majorBidi" w:hAnsiTheme="majorBidi" w:cstheme="majorBidi"/>
                      <w:sz w:val="20"/>
                      <w:szCs w:val="20"/>
                    </w:rPr>
                    <w:t>&lt;</w:t>
                  </w:r>
                  <w:r>
                    <w:rPr>
                      <w:rFonts w:asciiTheme="majorBidi" w:hAnsiTheme="majorBidi" w:cstheme="majorBidi"/>
                      <w:sz w:val="20"/>
                      <w:szCs w:val="20"/>
                    </w:rPr>
                    <w:t xml:space="preserve">12 </w:t>
                  </w:r>
                  <w:r w:rsidRPr="00CD392F">
                    <w:rPr>
                      <w:rFonts w:asciiTheme="majorBidi" w:hAnsiTheme="majorBidi" w:cstheme="majorBidi"/>
                      <w:sz w:val="20"/>
                      <w:szCs w:val="20"/>
                    </w:rPr>
                    <w:t>µm</w:t>
                  </w:r>
                </w:p>
              </w:tc>
              <w:tc>
                <w:tcPr>
                  <w:tcW w:w="0" w:type="auto"/>
                </w:tcPr>
                <w:p w14:paraId="3DDDD076" w14:textId="77777777" w:rsidR="00381547" w:rsidRPr="004F1035"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F1035">
                    <w:rPr>
                      <w:rFonts w:asciiTheme="majorBidi" w:hAnsiTheme="majorBidi" w:cstheme="majorBidi"/>
                      <w:sz w:val="20"/>
                      <w:szCs w:val="20"/>
                    </w:rPr>
                    <w:t>&gt;9</w:t>
                  </w:r>
                  <w:r>
                    <w:rPr>
                      <w:rFonts w:asciiTheme="majorBidi" w:hAnsiTheme="majorBidi" w:cstheme="majorBidi"/>
                      <w:sz w:val="20"/>
                      <w:szCs w:val="20"/>
                    </w:rPr>
                    <w:t>9</w:t>
                  </w:r>
                  <w:r w:rsidRPr="004F1035">
                    <w:rPr>
                      <w:rFonts w:asciiTheme="majorBidi" w:hAnsiTheme="majorBidi" w:cstheme="majorBidi"/>
                      <w:sz w:val="20"/>
                      <w:szCs w:val="20"/>
                    </w:rPr>
                    <w:t>%</w:t>
                  </w:r>
                </w:p>
              </w:tc>
            </w:tr>
            <w:tr w:rsidR="00381547" w:rsidRPr="004F1035" w14:paraId="3B093E09" w14:textId="77777777" w:rsidTr="00DC74A2">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50A93B4" w14:textId="77777777" w:rsidR="00381547" w:rsidRPr="00411835" w:rsidRDefault="00381547" w:rsidP="007749BF">
                  <w:pPr>
                    <w:spacing w:line="276" w:lineRule="auto"/>
                    <w:jc w:val="center"/>
                    <w:rPr>
                      <w:rFonts w:asciiTheme="majorBidi" w:hAnsiTheme="majorBidi" w:cstheme="majorBidi"/>
                      <w:sz w:val="20"/>
                      <w:szCs w:val="20"/>
                      <w:vertAlign w:val="subscript"/>
                    </w:rPr>
                  </w:pPr>
                  <w:proofErr w:type="spellStart"/>
                  <w:r>
                    <w:rPr>
                      <w:rFonts w:asciiTheme="majorBidi" w:hAnsiTheme="majorBidi" w:cstheme="majorBidi"/>
                      <w:sz w:val="20"/>
                      <w:szCs w:val="20"/>
                    </w:rPr>
                    <w:t>SiC</w:t>
                  </w:r>
                  <w:r>
                    <w:rPr>
                      <w:rFonts w:asciiTheme="majorBidi" w:hAnsiTheme="majorBidi" w:cstheme="majorBidi"/>
                      <w:sz w:val="20"/>
                      <w:szCs w:val="20"/>
                      <w:vertAlign w:val="subscript"/>
                    </w:rPr>
                    <w:t>w</w:t>
                  </w:r>
                  <w:proofErr w:type="spellEnd"/>
                </w:p>
              </w:tc>
              <w:tc>
                <w:tcPr>
                  <w:tcW w:w="0" w:type="auto"/>
                </w:tcPr>
                <w:p w14:paraId="01D111A0" w14:textId="77777777" w:rsidR="00381547" w:rsidRPr="005F5D9C" w:rsidRDefault="00381547" w:rsidP="007749BF">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highlight w:val="yellow"/>
                    </w:rPr>
                  </w:pPr>
                  <w:r w:rsidRPr="00411835">
                    <w:rPr>
                      <w:rFonts w:asciiTheme="majorBidi" w:hAnsiTheme="majorBidi" w:cstheme="majorBidi"/>
                      <w:sz w:val="20"/>
                      <w:szCs w:val="20"/>
                    </w:rPr>
                    <w:t xml:space="preserve">Xuzhou </w:t>
                  </w:r>
                  <w:proofErr w:type="spellStart"/>
                  <w:r w:rsidRPr="00411835">
                    <w:rPr>
                      <w:rFonts w:asciiTheme="majorBidi" w:hAnsiTheme="majorBidi" w:cstheme="majorBidi"/>
                      <w:sz w:val="20"/>
                      <w:szCs w:val="20"/>
                    </w:rPr>
                    <w:t>Hongwu</w:t>
                  </w:r>
                  <w:proofErr w:type="spellEnd"/>
                  <w:r w:rsidRPr="00411835">
                    <w:rPr>
                      <w:rFonts w:asciiTheme="majorBidi" w:hAnsiTheme="majorBidi" w:cstheme="majorBidi"/>
                      <w:sz w:val="20"/>
                      <w:szCs w:val="20"/>
                    </w:rPr>
                    <w:t xml:space="preserve"> Nanometer Material Co., China</w:t>
                  </w:r>
                </w:p>
              </w:tc>
              <w:tc>
                <w:tcPr>
                  <w:tcW w:w="0" w:type="auto"/>
                </w:tcPr>
                <w:p w14:paraId="4C9DCCB3" w14:textId="77777777" w:rsidR="00381547" w:rsidRPr="00AF16CE" w:rsidRDefault="00381547" w:rsidP="007749BF">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11835">
                    <w:rPr>
                      <w:rFonts w:asciiTheme="majorBidi" w:hAnsiTheme="majorBidi" w:cstheme="majorBidi"/>
                      <w:sz w:val="20"/>
                      <w:szCs w:val="20"/>
                    </w:rPr>
                    <w:t>5–30</w:t>
                  </w:r>
                  <w:r>
                    <w:rPr>
                      <w:rFonts w:asciiTheme="majorBidi" w:hAnsiTheme="majorBidi" w:cstheme="majorBidi"/>
                      <w:sz w:val="20"/>
                      <w:szCs w:val="20"/>
                    </w:rPr>
                    <w:t xml:space="preserve"> </w:t>
                  </w:r>
                  <w:r w:rsidRPr="00CD392F">
                    <w:rPr>
                      <w:rFonts w:asciiTheme="majorBidi" w:hAnsiTheme="majorBidi" w:cstheme="majorBidi"/>
                      <w:sz w:val="20"/>
                      <w:szCs w:val="20"/>
                    </w:rPr>
                    <w:t>µm</w:t>
                  </w:r>
                  <w:r w:rsidRPr="00411835">
                    <w:rPr>
                      <w:rFonts w:asciiTheme="majorBidi" w:hAnsiTheme="majorBidi" w:cstheme="majorBidi"/>
                      <w:sz w:val="20"/>
                      <w:szCs w:val="20"/>
                    </w:rPr>
                    <w:t xml:space="preserve"> </w:t>
                  </w:r>
                  <w:r>
                    <w:rPr>
                      <w:rFonts w:asciiTheme="majorBidi" w:hAnsiTheme="majorBidi" w:cstheme="majorBidi"/>
                      <w:sz w:val="20"/>
                      <w:szCs w:val="20"/>
                    </w:rPr>
                    <w:t>&amp;</w:t>
                  </w:r>
                  <w:r w:rsidRPr="00411835">
                    <w:rPr>
                      <w:rFonts w:asciiTheme="majorBidi" w:hAnsiTheme="majorBidi" w:cstheme="majorBidi"/>
                      <w:sz w:val="20"/>
                      <w:szCs w:val="20"/>
                    </w:rPr>
                    <w:t xml:space="preserve"> 0.1–1</w:t>
                  </w:r>
                  <w:r>
                    <w:t xml:space="preserve"> </w:t>
                  </w:r>
                  <w:r w:rsidRPr="00CD392F">
                    <w:rPr>
                      <w:rFonts w:asciiTheme="majorBidi" w:hAnsiTheme="majorBidi" w:cstheme="majorBidi"/>
                      <w:sz w:val="20"/>
                      <w:szCs w:val="20"/>
                    </w:rPr>
                    <w:t>µm</w:t>
                  </w:r>
                </w:p>
              </w:tc>
              <w:tc>
                <w:tcPr>
                  <w:tcW w:w="0" w:type="auto"/>
                </w:tcPr>
                <w:p w14:paraId="5CC2DF9C" w14:textId="77777777" w:rsidR="00381547" w:rsidRPr="00AF16CE" w:rsidRDefault="00381547" w:rsidP="007749BF">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F16CE">
                    <w:rPr>
                      <w:rFonts w:asciiTheme="majorBidi" w:hAnsiTheme="majorBidi" w:cstheme="majorBidi"/>
                      <w:sz w:val="20"/>
                      <w:szCs w:val="20"/>
                    </w:rPr>
                    <w:t>&gt;99%</w:t>
                  </w:r>
                </w:p>
              </w:tc>
            </w:tr>
            <w:tr w:rsidR="00381547" w:rsidRPr="004F1035" w14:paraId="5AEECF7F" w14:textId="77777777" w:rsidTr="00DC74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C9DBB5B" w14:textId="77777777" w:rsidR="00381547" w:rsidRPr="00CD392F" w:rsidRDefault="00381547" w:rsidP="007749BF">
                  <w:pPr>
                    <w:spacing w:line="276" w:lineRule="auto"/>
                    <w:jc w:val="center"/>
                    <w:rPr>
                      <w:rFonts w:asciiTheme="majorBidi" w:hAnsiTheme="majorBidi" w:cstheme="majorBidi"/>
                      <w:sz w:val="20"/>
                      <w:szCs w:val="20"/>
                      <w:vertAlign w:val="subscript"/>
                    </w:rPr>
                  </w:pPr>
                  <w:proofErr w:type="spellStart"/>
                  <w:r w:rsidRPr="00CD392F">
                    <w:rPr>
                      <w:rFonts w:asciiTheme="majorBidi" w:hAnsiTheme="majorBidi" w:cstheme="majorBidi"/>
                      <w:sz w:val="20"/>
                      <w:szCs w:val="20"/>
                    </w:rPr>
                    <w:t>WC</w:t>
                  </w:r>
                  <w:r w:rsidRPr="00CD392F">
                    <w:rPr>
                      <w:rFonts w:asciiTheme="majorBidi" w:hAnsiTheme="majorBidi" w:cstheme="majorBidi"/>
                      <w:sz w:val="20"/>
                      <w:szCs w:val="20"/>
                      <w:vertAlign w:val="subscript"/>
                    </w:rPr>
                    <w:t>n</w:t>
                  </w:r>
                  <w:proofErr w:type="spellEnd"/>
                </w:p>
              </w:tc>
              <w:tc>
                <w:tcPr>
                  <w:tcW w:w="0" w:type="auto"/>
                </w:tcPr>
                <w:p w14:paraId="7A2974F6" w14:textId="77777777" w:rsidR="00381547" w:rsidRPr="005968D0"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highlight w:val="yellow"/>
                    </w:rPr>
                  </w:pPr>
                  <w:r w:rsidRPr="00411835">
                    <w:rPr>
                      <w:rFonts w:asciiTheme="majorBidi" w:hAnsiTheme="majorBidi" w:cstheme="majorBidi"/>
                      <w:sz w:val="20"/>
                      <w:szCs w:val="20"/>
                    </w:rPr>
                    <w:t xml:space="preserve">Xuzhou </w:t>
                  </w:r>
                  <w:proofErr w:type="spellStart"/>
                  <w:r w:rsidRPr="00411835">
                    <w:rPr>
                      <w:rFonts w:asciiTheme="majorBidi" w:hAnsiTheme="majorBidi" w:cstheme="majorBidi"/>
                      <w:sz w:val="20"/>
                      <w:szCs w:val="20"/>
                    </w:rPr>
                    <w:t>Hongwu</w:t>
                  </w:r>
                  <w:proofErr w:type="spellEnd"/>
                  <w:r w:rsidRPr="00411835">
                    <w:rPr>
                      <w:rFonts w:asciiTheme="majorBidi" w:hAnsiTheme="majorBidi" w:cstheme="majorBidi"/>
                      <w:sz w:val="20"/>
                      <w:szCs w:val="20"/>
                    </w:rPr>
                    <w:t xml:space="preserve"> Nanometer Material Co., China</w:t>
                  </w:r>
                </w:p>
              </w:tc>
              <w:tc>
                <w:tcPr>
                  <w:tcW w:w="0" w:type="auto"/>
                </w:tcPr>
                <w:p w14:paraId="2378F895" w14:textId="77777777" w:rsidR="00381547" w:rsidRPr="005968D0"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highlight w:val="yellow"/>
                    </w:rPr>
                  </w:pPr>
                  <w:r w:rsidRPr="004F1035">
                    <w:rPr>
                      <w:rFonts w:asciiTheme="majorBidi" w:hAnsiTheme="majorBidi" w:cstheme="majorBidi"/>
                      <w:sz w:val="20"/>
                      <w:szCs w:val="20"/>
                    </w:rPr>
                    <w:t>&lt;</w:t>
                  </w:r>
                  <w:r>
                    <w:rPr>
                      <w:rFonts w:asciiTheme="majorBidi" w:hAnsiTheme="majorBidi" w:cstheme="majorBidi"/>
                      <w:sz w:val="20"/>
                      <w:szCs w:val="20"/>
                    </w:rPr>
                    <w:t>100 nm</w:t>
                  </w:r>
                </w:p>
              </w:tc>
              <w:tc>
                <w:tcPr>
                  <w:tcW w:w="0" w:type="auto"/>
                </w:tcPr>
                <w:p w14:paraId="72E51F4D" w14:textId="77777777" w:rsidR="00381547" w:rsidRPr="005968D0"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highlight w:val="yellow"/>
                    </w:rPr>
                  </w:pPr>
                  <w:r w:rsidRPr="00AF16CE">
                    <w:rPr>
                      <w:rFonts w:asciiTheme="majorBidi" w:hAnsiTheme="majorBidi" w:cstheme="majorBidi"/>
                      <w:sz w:val="20"/>
                      <w:szCs w:val="20"/>
                    </w:rPr>
                    <w:t>&gt;99%</w:t>
                  </w:r>
                </w:p>
              </w:tc>
            </w:tr>
          </w:tbl>
          <w:p w14:paraId="0DD88290" w14:textId="77777777" w:rsidR="008E5DCC" w:rsidRDefault="008E5DCC" w:rsidP="007749BF">
            <w:pPr>
              <w:spacing w:line="276" w:lineRule="auto"/>
              <w:jc w:val="center"/>
              <w:rPr>
                <w:rFonts w:asciiTheme="majorBidi" w:hAnsiTheme="majorBidi" w:cstheme="majorBidi"/>
                <w:lang w:bidi="fa-IR"/>
              </w:rPr>
            </w:pPr>
          </w:p>
        </w:tc>
      </w:tr>
    </w:tbl>
    <w:p w14:paraId="2309E6CC" w14:textId="5BC3E2F4" w:rsidR="00411835" w:rsidRPr="007749BF" w:rsidRDefault="00411835" w:rsidP="00411835">
      <w:pPr>
        <w:spacing w:line="480" w:lineRule="auto"/>
        <w:jc w:val="center"/>
        <w:rPr>
          <w:rFonts w:asciiTheme="majorBidi" w:hAnsiTheme="majorBidi" w:cstheme="majorBidi"/>
          <w:sz w:val="12"/>
          <w:szCs w:val="1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083F27D5" w14:textId="77777777" w:rsidTr="00381547">
        <w:trPr>
          <w:jc w:val="center"/>
        </w:trPr>
        <w:tc>
          <w:tcPr>
            <w:tcW w:w="9576" w:type="dxa"/>
            <w:vAlign w:val="center"/>
          </w:tcPr>
          <w:p w14:paraId="15CD839F" w14:textId="11150DC5" w:rsidR="008E5DCC" w:rsidRDefault="00381547" w:rsidP="00DC74A2">
            <w:pPr>
              <w:spacing w:line="480" w:lineRule="auto"/>
              <w:jc w:val="center"/>
              <w:rPr>
                <w:rFonts w:asciiTheme="majorBidi" w:hAnsiTheme="majorBidi" w:cstheme="majorBidi"/>
                <w:lang w:bidi="fa-IR"/>
              </w:rPr>
            </w:pPr>
            <w:r w:rsidRPr="002528BC">
              <w:rPr>
                <w:rFonts w:asciiTheme="majorBidi" w:hAnsiTheme="majorBidi" w:cstheme="majorBidi"/>
                <w:sz w:val="18"/>
                <w:szCs w:val="18"/>
              </w:rPr>
              <w:t xml:space="preserve">Table 2. </w:t>
            </w:r>
            <w:r>
              <w:rPr>
                <w:rFonts w:asciiTheme="majorBidi" w:hAnsiTheme="majorBidi" w:cstheme="majorBidi"/>
                <w:sz w:val="18"/>
                <w:szCs w:val="18"/>
              </w:rPr>
              <w:t>The composition of designed samples</w:t>
            </w:r>
            <w:r w:rsidRPr="002528BC">
              <w:rPr>
                <w:rFonts w:asciiTheme="majorBidi" w:hAnsiTheme="majorBidi" w:cstheme="majorBidi"/>
                <w:sz w:val="18"/>
                <w:szCs w:val="18"/>
              </w:rPr>
              <w:t>.</w:t>
            </w:r>
          </w:p>
        </w:tc>
      </w:tr>
      <w:tr w:rsidR="008E5DCC" w14:paraId="4C6E45C6" w14:textId="77777777" w:rsidTr="00381547">
        <w:trPr>
          <w:jc w:val="center"/>
        </w:trPr>
        <w:tc>
          <w:tcPr>
            <w:tcW w:w="9576" w:type="dxa"/>
            <w:vAlign w:val="center"/>
          </w:tcPr>
          <w:tbl>
            <w:tblPr>
              <w:tblStyle w:val="PlainTable21"/>
              <w:tblW w:w="0" w:type="auto"/>
              <w:jc w:val="center"/>
              <w:tblLook w:val="04A0" w:firstRow="1" w:lastRow="0" w:firstColumn="1" w:lastColumn="0" w:noHBand="0" w:noVBand="1"/>
            </w:tblPr>
            <w:tblGrid>
              <w:gridCol w:w="850"/>
              <w:gridCol w:w="1311"/>
              <w:gridCol w:w="1216"/>
              <w:gridCol w:w="222"/>
            </w:tblGrid>
            <w:tr w:rsidR="00381547" w:rsidRPr="004F1035" w14:paraId="1CF68BD2" w14:textId="77777777" w:rsidTr="00DC74A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3E9E300" w14:textId="77777777" w:rsidR="00381547" w:rsidRPr="004F1035" w:rsidRDefault="00381547" w:rsidP="007749BF">
                  <w:pPr>
                    <w:spacing w:line="276" w:lineRule="auto"/>
                    <w:jc w:val="center"/>
                    <w:rPr>
                      <w:rFonts w:asciiTheme="majorBidi" w:hAnsiTheme="majorBidi" w:cstheme="majorBidi"/>
                      <w:sz w:val="20"/>
                      <w:szCs w:val="20"/>
                    </w:rPr>
                  </w:pPr>
                  <w:r w:rsidRPr="004F1035">
                    <w:rPr>
                      <w:rFonts w:asciiTheme="majorBidi" w:hAnsiTheme="majorBidi" w:cstheme="majorBidi"/>
                      <w:sz w:val="20"/>
                      <w:szCs w:val="20"/>
                    </w:rPr>
                    <w:t>Sample</w:t>
                  </w:r>
                </w:p>
              </w:tc>
              <w:tc>
                <w:tcPr>
                  <w:tcW w:w="0" w:type="auto"/>
                </w:tcPr>
                <w:p w14:paraId="2EB64680" w14:textId="77777777" w:rsidR="00381547" w:rsidRPr="005968D0" w:rsidRDefault="00381547" w:rsidP="007749BF">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vertAlign w:val="subscript"/>
                    </w:rPr>
                  </w:pPr>
                  <w:proofErr w:type="spellStart"/>
                  <w:r>
                    <w:rPr>
                      <w:rFonts w:asciiTheme="majorBidi" w:hAnsiTheme="majorBidi" w:cstheme="majorBidi"/>
                      <w:sz w:val="20"/>
                      <w:szCs w:val="20"/>
                    </w:rPr>
                    <w:t>WCn</w:t>
                  </w:r>
                  <w:proofErr w:type="spellEnd"/>
                  <w:r>
                    <w:rPr>
                      <w:rFonts w:asciiTheme="majorBidi" w:hAnsiTheme="majorBidi" w:cstheme="majorBidi"/>
                      <w:sz w:val="20"/>
                      <w:szCs w:val="20"/>
                    </w:rPr>
                    <w:t xml:space="preserve"> (</w:t>
                  </w:r>
                  <w:proofErr w:type="spellStart"/>
                  <w:proofErr w:type="gramStart"/>
                  <w:r>
                    <w:rPr>
                      <w:rFonts w:asciiTheme="majorBidi" w:hAnsiTheme="majorBidi" w:cstheme="majorBidi"/>
                      <w:sz w:val="20"/>
                      <w:szCs w:val="20"/>
                    </w:rPr>
                    <w:t>vol</w:t>
                  </w:r>
                  <w:proofErr w:type="spellEnd"/>
                  <w:r>
                    <w:rPr>
                      <w:rFonts w:asciiTheme="majorBidi" w:hAnsiTheme="majorBidi" w:cstheme="majorBidi"/>
                      <w:sz w:val="20"/>
                      <w:szCs w:val="20"/>
                    </w:rPr>
                    <w:t>%</w:t>
                  </w:r>
                  <w:proofErr w:type="gramEnd"/>
                  <w:r>
                    <w:rPr>
                      <w:rFonts w:asciiTheme="majorBidi" w:hAnsiTheme="majorBidi" w:cstheme="majorBidi"/>
                      <w:sz w:val="20"/>
                      <w:szCs w:val="20"/>
                    </w:rPr>
                    <w:t>)</w:t>
                  </w:r>
                </w:p>
              </w:tc>
              <w:tc>
                <w:tcPr>
                  <w:tcW w:w="0" w:type="auto"/>
                </w:tcPr>
                <w:p w14:paraId="21BB6BA0" w14:textId="77777777" w:rsidR="00381547" w:rsidRDefault="00381547" w:rsidP="007749BF">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Pr>
                      <w:rFonts w:asciiTheme="majorBidi" w:hAnsiTheme="majorBidi" w:cstheme="majorBidi"/>
                      <w:sz w:val="20"/>
                      <w:szCs w:val="20"/>
                    </w:rPr>
                    <w:t>SiC</w:t>
                  </w:r>
                  <w:r>
                    <w:rPr>
                      <w:rFonts w:asciiTheme="majorBidi" w:hAnsiTheme="majorBidi" w:cstheme="majorBidi"/>
                      <w:sz w:val="20"/>
                      <w:szCs w:val="20"/>
                      <w:vertAlign w:val="subscript"/>
                    </w:rPr>
                    <w:t>w</w:t>
                  </w:r>
                  <w:proofErr w:type="spellEnd"/>
                  <w:r w:rsidRPr="008D1D18">
                    <w:rPr>
                      <w:rFonts w:asciiTheme="majorBidi" w:hAnsiTheme="majorBidi" w:cstheme="majorBidi"/>
                      <w:sz w:val="20"/>
                      <w:szCs w:val="20"/>
                    </w:rPr>
                    <w:t xml:space="preserve"> (</w:t>
                  </w:r>
                  <w:proofErr w:type="spellStart"/>
                  <w:proofErr w:type="gramStart"/>
                  <w:r w:rsidRPr="008D1D18">
                    <w:rPr>
                      <w:rFonts w:asciiTheme="majorBidi" w:hAnsiTheme="majorBidi" w:cstheme="majorBidi"/>
                      <w:sz w:val="20"/>
                      <w:szCs w:val="20"/>
                    </w:rPr>
                    <w:t>wt</w:t>
                  </w:r>
                  <w:proofErr w:type="spellEnd"/>
                  <w:r w:rsidRPr="008D1D18">
                    <w:rPr>
                      <w:rFonts w:asciiTheme="majorBidi" w:hAnsiTheme="majorBidi" w:cstheme="majorBidi"/>
                      <w:sz w:val="20"/>
                      <w:szCs w:val="20"/>
                    </w:rPr>
                    <w:t>%</w:t>
                  </w:r>
                  <w:proofErr w:type="gramEnd"/>
                  <w:r w:rsidRPr="008D1D18">
                    <w:rPr>
                      <w:rFonts w:asciiTheme="majorBidi" w:hAnsiTheme="majorBidi" w:cstheme="majorBidi"/>
                      <w:sz w:val="20"/>
                      <w:szCs w:val="20"/>
                    </w:rPr>
                    <w:t>)</w:t>
                  </w:r>
                </w:p>
              </w:tc>
              <w:tc>
                <w:tcPr>
                  <w:tcW w:w="0" w:type="auto"/>
                </w:tcPr>
                <w:p w14:paraId="2E1CABC6" w14:textId="77777777" w:rsidR="00381547" w:rsidRDefault="00381547" w:rsidP="007749BF">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381547" w:rsidRPr="004F1035" w14:paraId="24942F01" w14:textId="77777777" w:rsidTr="00DC74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95EB64E" w14:textId="77777777" w:rsidR="00381547" w:rsidRPr="004F1035" w:rsidRDefault="00381547" w:rsidP="007749BF">
                  <w:pPr>
                    <w:spacing w:line="276" w:lineRule="auto"/>
                    <w:jc w:val="center"/>
                    <w:rPr>
                      <w:rFonts w:asciiTheme="majorBidi" w:hAnsiTheme="majorBidi" w:cstheme="majorBidi"/>
                      <w:sz w:val="20"/>
                      <w:szCs w:val="20"/>
                    </w:rPr>
                  </w:pPr>
                  <w:r>
                    <w:rPr>
                      <w:rFonts w:asciiTheme="majorBidi" w:hAnsiTheme="majorBidi" w:cstheme="majorBidi"/>
                      <w:sz w:val="20"/>
                      <w:szCs w:val="20"/>
                    </w:rPr>
                    <w:t>TS0</w:t>
                  </w:r>
                </w:p>
              </w:tc>
              <w:tc>
                <w:tcPr>
                  <w:tcW w:w="0" w:type="auto"/>
                </w:tcPr>
                <w:p w14:paraId="01849EF7" w14:textId="77777777" w:rsidR="00381547" w:rsidRPr="004F1035"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sz w:val="20"/>
                      <w:szCs w:val="20"/>
                    </w:rPr>
                    <w:t>3</w:t>
                  </w:r>
                </w:p>
              </w:tc>
              <w:tc>
                <w:tcPr>
                  <w:tcW w:w="0" w:type="auto"/>
                </w:tcPr>
                <w:p w14:paraId="57D307ED" w14:textId="77777777" w:rsidR="00381547"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tc>
              <w:tc>
                <w:tcPr>
                  <w:tcW w:w="0" w:type="auto"/>
                </w:tcPr>
                <w:p w14:paraId="55E3F0A8" w14:textId="77777777" w:rsidR="00381547"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81547" w:rsidRPr="004F1035" w14:paraId="4B7F1447" w14:textId="77777777" w:rsidTr="00DC74A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DC0843" w14:textId="77777777" w:rsidR="00381547" w:rsidRPr="004F1035" w:rsidRDefault="00381547" w:rsidP="007749BF">
                  <w:pPr>
                    <w:spacing w:line="276" w:lineRule="auto"/>
                    <w:jc w:val="center"/>
                    <w:rPr>
                      <w:rFonts w:asciiTheme="majorBidi" w:hAnsiTheme="majorBidi" w:cstheme="majorBidi"/>
                      <w:sz w:val="20"/>
                      <w:szCs w:val="20"/>
                    </w:rPr>
                  </w:pPr>
                  <w:r>
                    <w:rPr>
                      <w:rFonts w:asciiTheme="majorBidi" w:hAnsiTheme="majorBidi" w:cstheme="majorBidi"/>
                      <w:sz w:val="20"/>
                      <w:szCs w:val="20"/>
                    </w:rPr>
                    <w:t>TS10</w:t>
                  </w:r>
                </w:p>
              </w:tc>
              <w:tc>
                <w:tcPr>
                  <w:tcW w:w="0" w:type="auto"/>
                </w:tcPr>
                <w:p w14:paraId="0B35D673" w14:textId="77777777" w:rsidR="00381547" w:rsidRPr="004F1035" w:rsidRDefault="00381547" w:rsidP="007749BF">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sz w:val="20"/>
                      <w:szCs w:val="20"/>
                    </w:rPr>
                    <w:t>3</w:t>
                  </w:r>
                </w:p>
              </w:tc>
              <w:tc>
                <w:tcPr>
                  <w:tcW w:w="0" w:type="auto"/>
                </w:tcPr>
                <w:p w14:paraId="2B70A0AB" w14:textId="77777777" w:rsidR="00381547" w:rsidRDefault="00381547" w:rsidP="007749BF">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0" w:type="auto"/>
                </w:tcPr>
                <w:p w14:paraId="1AD07E04" w14:textId="77777777" w:rsidR="00381547" w:rsidRDefault="00381547" w:rsidP="007749BF">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81547" w:rsidRPr="004F1035" w14:paraId="76DBF7A7" w14:textId="77777777" w:rsidTr="00DC74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39C3CE" w14:textId="77777777" w:rsidR="00381547" w:rsidRPr="004F1035" w:rsidRDefault="00381547" w:rsidP="007749BF">
                  <w:pPr>
                    <w:spacing w:line="276" w:lineRule="auto"/>
                    <w:jc w:val="center"/>
                    <w:rPr>
                      <w:rFonts w:asciiTheme="majorBidi" w:hAnsiTheme="majorBidi" w:cstheme="majorBidi"/>
                      <w:sz w:val="20"/>
                      <w:szCs w:val="20"/>
                    </w:rPr>
                  </w:pPr>
                  <w:r>
                    <w:rPr>
                      <w:rFonts w:asciiTheme="majorBidi" w:hAnsiTheme="majorBidi" w:cstheme="majorBidi"/>
                      <w:sz w:val="20"/>
                      <w:szCs w:val="20"/>
                    </w:rPr>
                    <w:t>TS20</w:t>
                  </w:r>
                </w:p>
              </w:tc>
              <w:tc>
                <w:tcPr>
                  <w:tcW w:w="0" w:type="auto"/>
                </w:tcPr>
                <w:p w14:paraId="741991C5" w14:textId="77777777" w:rsidR="00381547" w:rsidRPr="004F1035"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sz w:val="20"/>
                      <w:szCs w:val="20"/>
                    </w:rPr>
                    <w:t>3</w:t>
                  </w:r>
                </w:p>
              </w:tc>
              <w:tc>
                <w:tcPr>
                  <w:tcW w:w="0" w:type="auto"/>
                </w:tcPr>
                <w:p w14:paraId="13FA2DE7" w14:textId="77777777" w:rsidR="00381547"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w:t>
                  </w:r>
                </w:p>
              </w:tc>
              <w:tc>
                <w:tcPr>
                  <w:tcW w:w="0" w:type="auto"/>
                </w:tcPr>
                <w:p w14:paraId="7FBFA9A4" w14:textId="77777777" w:rsidR="00381547" w:rsidRDefault="00381547" w:rsidP="007749BF">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81547" w:rsidRPr="004F1035" w14:paraId="0538F4A9" w14:textId="77777777" w:rsidTr="00DC74A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FB8C444" w14:textId="77777777" w:rsidR="00381547" w:rsidRPr="008D1D18" w:rsidRDefault="00381547" w:rsidP="007749BF">
                  <w:pPr>
                    <w:spacing w:line="276" w:lineRule="auto"/>
                    <w:jc w:val="center"/>
                    <w:rPr>
                      <w:rFonts w:asciiTheme="majorBidi" w:hAnsiTheme="majorBidi" w:cstheme="majorBidi"/>
                      <w:sz w:val="20"/>
                      <w:szCs w:val="20"/>
                    </w:rPr>
                  </w:pPr>
                  <w:r>
                    <w:rPr>
                      <w:rFonts w:asciiTheme="majorBidi" w:hAnsiTheme="majorBidi" w:cstheme="majorBidi"/>
                      <w:sz w:val="20"/>
                      <w:szCs w:val="20"/>
                    </w:rPr>
                    <w:t>TS30</w:t>
                  </w:r>
                </w:p>
              </w:tc>
              <w:tc>
                <w:tcPr>
                  <w:tcW w:w="0" w:type="auto"/>
                </w:tcPr>
                <w:p w14:paraId="1E4E559F" w14:textId="77777777" w:rsidR="00381547" w:rsidRDefault="00381547" w:rsidP="007749BF">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0" w:type="auto"/>
                </w:tcPr>
                <w:p w14:paraId="3E378469" w14:textId="77777777" w:rsidR="00381547" w:rsidRDefault="00381547" w:rsidP="007749BF">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w:t>
                  </w:r>
                </w:p>
              </w:tc>
              <w:tc>
                <w:tcPr>
                  <w:tcW w:w="0" w:type="auto"/>
                </w:tcPr>
                <w:p w14:paraId="72DF8D34" w14:textId="77777777" w:rsidR="00381547" w:rsidRDefault="00381547" w:rsidP="007749BF">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79E7CB46" w14:textId="77777777" w:rsidR="008E5DCC" w:rsidRDefault="008E5DCC" w:rsidP="00DC74A2">
            <w:pPr>
              <w:spacing w:line="480" w:lineRule="auto"/>
              <w:jc w:val="center"/>
              <w:rPr>
                <w:rFonts w:asciiTheme="majorBidi" w:hAnsiTheme="majorBidi" w:cstheme="majorBidi"/>
                <w:lang w:bidi="fa-IR"/>
              </w:rPr>
            </w:pPr>
          </w:p>
        </w:tc>
      </w:tr>
    </w:tbl>
    <w:p w14:paraId="3D7794D2" w14:textId="77777777" w:rsidR="008E5DCC" w:rsidRPr="007749BF" w:rsidRDefault="008E5DCC" w:rsidP="008E5DCC">
      <w:pPr>
        <w:bidi/>
        <w:spacing w:line="480" w:lineRule="auto"/>
        <w:rPr>
          <w:rFonts w:asciiTheme="majorBidi" w:hAnsiTheme="majorBidi" w:cstheme="majorBidi"/>
          <w:sz w:val="14"/>
          <w:szCs w:val="1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21EBF02E" w14:textId="77777777" w:rsidTr="00381547">
        <w:trPr>
          <w:jc w:val="center"/>
        </w:trPr>
        <w:tc>
          <w:tcPr>
            <w:tcW w:w="9576" w:type="dxa"/>
            <w:vAlign w:val="center"/>
          </w:tcPr>
          <w:p w14:paraId="05DD9D65" w14:textId="36CD5FDE" w:rsidR="008E5DCC" w:rsidRDefault="00381547" w:rsidP="00DC74A2">
            <w:pPr>
              <w:spacing w:line="480" w:lineRule="auto"/>
              <w:jc w:val="center"/>
              <w:rPr>
                <w:rFonts w:asciiTheme="majorBidi" w:hAnsiTheme="majorBidi" w:cstheme="majorBidi"/>
                <w:lang w:bidi="fa-IR"/>
              </w:rPr>
            </w:pPr>
            <w:r>
              <w:rPr>
                <w:rFonts w:asciiTheme="majorBidi" w:hAnsiTheme="majorBidi" w:cstheme="majorBidi"/>
                <w:noProof/>
                <w:sz w:val="20"/>
                <w:szCs w:val="20"/>
              </w:rPr>
              <w:lastRenderedPageBreak/>
              <w:drawing>
                <wp:inline distT="0" distB="0" distL="0" distR="0" wp14:anchorId="7FE391AD" wp14:editId="7CC2383A">
                  <wp:extent cx="5420873" cy="32004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01.jpg"/>
                          <pic:cNvPicPr/>
                        </pic:nvPicPr>
                        <pic:blipFill>
                          <a:blip r:embed="rId10" cstate="print">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420873" cy="3200400"/>
                          </a:xfrm>
                          <a:prstGeom prst="rect">
                            <a:avLst/>
                          </a:prstGeom>
                        </pic:spPr>
                      </pic:pic>
                    </a:graphicData>
                  </a:graphic>
                </wp:inline>
              </w:drawing>
            </w:r>
          </w:p>
        </w:tc>
      </w:tr>
      <w:tr w:rsidR="008E5DCC" w14:paraId="3C4E69D1" w14:textId="77777777" w:rsidTr="00381547">
        <w:trPr>
          <w:jc w:val="center"/>
        </w:trPr>
        <w:tc>
          <w:tcPr>
            <w:tcW w:w="9576" w:type="dxa"/>
            <w:vAlign w:val="center"/>
          </w:tcPr>
          <w:p w14:paraId="7369C8EF" w14:textId="44A96CAC" w:rsidR="008E5DCC" w:rsidRPr="00381547" w:rsidRDefault="00381547" w:rsidP="00381547">
            <w:pPr>
              <w:spacing w:line="480" w:lineRule="auto"/>
              <w:jc w:val="center"/>
              <w:rPr>
                <w:rFonts w:asciiTheme="majorBidi" w:hAnsiTheme="majorBidi" w:cstheme="majorBidi"/>
                <w:sz w:val="18"/>
                <w:szCs w:val="18"/>
              </w:rPr>
            </w:pPr>
            <w:r w:rsidRPr="004E69F0">
              <w:rPr>
                <w:rFonts w:asciiTheme="majorBidi" w:hAnsiTheme="majorBidi" w:cstheme="majorBidi"/>
                <w:sz w:val="18"/>
                <w:szCs w:val="18"/>
              </w:rPr>
              <w:t xml:space="preserve">Fig. 1. Scanning electron microscopy micrographs and related XRD patterns of starting materials; </w:t>
            </w:r>
            <w:r w:rsidRPr="004E69F0">
              <w:rPr>
                <w:rFonts w:asciiTheme="majorBidi" w:hAnsiTheme="majorBidi" w:cstheme="majorBidi"/>
                <w:sz w:val="18"/>
                <w:szCs w:val="18"/>
              </w:rPr>
              <w:br/>
              <w:t xml:space="preserve">(a) </w:t>
            </w:r>
            <w:proofErr w:type="spellStart"/>
            <w:r w:rsidRPr="004E69F0">
              <w:rPr>
                <w:rFonts w:asciiTheme="majorBidi" w:hAnsiTheme="majorBidi" w:cstheme="majorBidi"/>
                <w:sz w:val="18"/>
                <w:szCs w:val="18"/>
              </w:rPr>
              <w:t>TiC</w:t>
            </w:r>
            <w:proofErr w:type="spellEnd"/>
            <w:r w:rsidRPr="004E69F0">
              <w:rPr>
                <w:rFonts w:asciiTheme="majorBidi" w:hAnsiTheme="majorBidi" w:cstheme="majorBidi"/>
                <w:sz w:val="18"/>
                <w:szCs w:val="18"/>
              </w:rPr>
              <w:t xml:space="preserve">, (b) </w:t>
            </w:r>
            <w:proofErr w:type="spellStart"/>
            <w:r w:rsidRPr="004E69F0">
              <w:rPr>
                <w:rFonts w:asciiTheme="majorBidi" w:hAnsiTheme="majorBidi" w:cstheme="majorBidi"/>
                <w:sz w:val="18"/>
                <w:szCs w:val="18"/>
              </w:rPr>
              <w:t>SiC</w:t>
            </w:r>
            <w:r w:rsidRPr="004E69F0">
              <w:rPr>
                <w:rFonts w:asciiTheme="majorBidi" w:hAnsiTheme="majorBidi" w:cstheme="majorBidi"/>
                <w:sz w:val="18"/>
                <w:szCs w:val="18"/>
                <w:vertAlign w:val="subscript"/>
              </w:rPr>
              <w:t>w</w:t>
            </w:r>
            <w:proofErr w:type="spellEnd"/>
            <w:r w:rsidRPr="004E69F0">
              <w:rPr>
                <w:rFonts w:asciiTheme="majorBidi" w:hAnsiTheme="majorBidi" w:cstheme="majorBidi"/>
                <w:sz w:val="18"/>
                <w:szCs w:val="18"/>
              </w:rPr>
              <w:t xml:space="preserve">, and (C) </w:t>
            </w:r>
            <w:proofErr w:type="spellStart"/>
            <w:r w:rsidRPr="004E69F0">
              <w:rPr>
                <w:rFonts w:asciiTheme="majorBidi" w:hAnsiTheme="majorBidi" w:cstheme="majorBidi"/>
                <w:sz w:val="18"/>
                <w:szCs w:val="18"/>
              </w:rPr>
              <w:t>WC</w:t>
            </w:r>
            <w:r w:rsidRPr="004E69F0">
              <w:rPr>
                <w:rFonts w:asciiTheme="majorBidi" w:hAnsiTheme="majorBidi" w:cstheme="majorBidi"/>
                <w:sz w:val="18"/>
                <w:szCs w:val="18"/>
                <w:vertAlign w:val="subscript"/>
              </w:rPr>
              <w:t>n</w:t>
            </w:r>
            <w:proofErr w:type="spellEnd"/>
            <w:r w:rsidRPr="004E69F0">
              <w:rPr>
                <w:rFonts w:asciiTheme="majorBidi" w:hAnsiTheme="majorBidi" w:cstheme="majorBidi"/>
                <w:sz w:val="18"/>
                <w:szCs w:val="18"/>
              </w:rPr>
              <w:t>.</w:t>
            </w:r>
          </w:p>
        </w:tc>
      </w:tr>
    </w:tbl>
    <w:p w14:paraId="74D258EA" w14:textId="77777777" w:rsidR="00E52537" w:rsidRPr="001471E4" w:rsidRDefault="00E52537" w:rsidP="00E52537">
      <w:pPr>
        <w:spacing w:after="0" w:line="480" w:lineRule="auto"/>
        <w:jc w:val="both"/>
        <w:rPr>
          <w:rFonts w:asciiTheme="majorBidi" w:hAnsiTheme="majorBidi" w:cstheme="majorBidi"/>
          <w:sz w:val="14"/>
          <w:szCs w:val="14"/>
        </w:rPr>
      </w:pPr>
    </w:p>
    <w:p w14:paraId="44A9F31B" w14:textId="77777777" w:rsidR="00206E26" w:rsidRPr="003549FD" w:rsidRDefault="00E80765" w:rsidP="00B5485E">
      <w:pPr>
        <w:spacing w:line="480" w:lineRule="auto"/>
        <w:rPr>
          <w:rFonts w:asciiTheme="majorBidi" w:hAnsiTheme="majorBidi" w:cstheme="majorBidi"/>
          <w:b/>
          <w:bCs/>
        </w:rPr>
      </w:pPr>
      <w:r w:rsidRPr="003549FD">
        <w:rPr>
          <w:rFonts w:asciiTheme="majorBidi" w:hAnsiTheme="majorBidi" w:cstheme="majorBidi"/>
          <w:b/>
          <w:bCs/>
        </w:rPr>
        <w:t xml:space="preserve">3. Results and </w:t>
      </w:r>
      <w:r w:rsidR="00AC7B25" w:rsidRPr="003549FD">
        <w:rPr>
          <w:rFonts w:asciiTheme="majorBidi" w:hAnsiTheme="majorBidi" w:cstheme="majorBidi"/>
          <w:b/>
          <w:bCs/>
        </w:rPr>
        <w:t>discussion</w:t>
      </w:r>
    </w:p>
    <w:p w14:paraId="7963C68C" w14:textId="1CC565B0" w:rsidR="00386CA9" w:rsidRDefault="00386CA9" w:rsidP="00B5485E">
      <w:pPr>
        <w:spacing w:line="480" w:lineRule="auto"/>
        <w:rPr>
          <w:rFonts w:asciiTheme="majorBidi" w:hAnsiTheme="majorBidi" w:cstheme="majorBidi"/>
          <w:i/>
          <w:iCs/>
        </w:rPr>
      </w:pPr>
      <w:r>
        <w:rPr>
          <w:rFonts w:asciiTheme="majorBidi" w:hAnsiTheme="majorBidi" w:cstheme="majorBidi"/>
          <w:i/>
          <w:iCs/>
        </w:rPr>
        <w:t>3.1. Consolidation behavior</w:t>
      </w:r>
    </w:p>
    <w:p w14:paraId="0D031A10" w14:textId="0D7D7561" w:rsidR="0077115E" w:rsidRDefault="003D32FF" w:rsidP="001471E4">
      <w:pPr>
        <w:spacing w:line="480" w:lineRule="auto"/>
        <w:jc w:val="both"/>
        <w:rPr>
          <w:rFonts w:asciiTheme="majorBidi" w:hAnsiTheme="majorBidi" w:cstheme="majorBidi"/>
        </w:rPr>
      </w:pPr>
      <w:r>
        <w:rPr>
          <w:rFonts w:asciiTheme="majorBidi" w:hAnsiTheme="majorBidi" w:cstheme="majorBidi"/>
        </w:rPr>
        <w:t xml:space="preserve">Fig. </w:t>
      </w:r>
      <w:r w:rsidR="001471E4">
        <w:rPr>
          <w:rFonts w:asciiTheme="majorBidi" w:hAnsiTheme="majorBidi" w:cstheme="majorBidi"/>
        </w:rPr>
        <w:t>2</w:t>
      </w:r>
      <w:r>
        <w:rPr>
          <w:rFonts w:asciiTheme="majorBidi" w:hAnsiTheme="majorBidi" w:cstheme="majorBidi"/>
        </w:rPr>
        <w:t xml:space="preserve"> indicates the relative density values of as-produced composite specimens. According to this diagram, adding 10 </w:t>
      </w:r>
      <w:proofErr w:type="spellStart"/>
      <w:r>
        <w:rPr>
          <w:rFonts w:asciiTheme="majorBidi" w:hAnsiTheme="majorBidi" w:cstheme="majorBidi"/>
        </w:rPr>
        <w:t>vol</w:t>
      </w:r>
      <w:proofErr w:type="spellEnd"/>
      <w:r>
        <w:rPr>
          <w:rFonts w:asciiTheme="majorBidi" w:hAnsiTheme="majorBidi" w:cstheme="majorBidi"/>
        </w:rPr>
        <w:t xml:space="preserve">% </w:t>
      </w:r>
      <w:proofErr w:type="spellStart"/>
      <w:r>
        <w:rPr>
          <w:rFonts w:asciiTheme="majorBidi" w:hAnsiTheme="majorBidi" w:cstheme="majorBidi"/>
        </w:rPr>
        <w:t>SiC</w:t>
      </w:r>
      <w:r>
        <w:rPr>
          <w:rFonts w:asciiTheme="majorBidi" w:hAnsiTheme="majorBidi" w:cstheme="majorBidi"/>
          <w:vertAlign w:val="subscript"/>
        </w:rPr>
        <w:t>w</w:t>
      </w:r>
      <w:proofErr w:type="spellEnd"/>
      <w:r>
        <w:rPr>
          <w:rFonts w:asciiTheme="majorBidi" w:hAnsiTheme="majorBidi" w:cstheme="majorBidi"/>
        </w:rPr>
        <w:t xml:space="preserve"> to TiC-3wt% </w:t>
      </w:r>
      <w:proofErr w:type="spellStart"/>
      <w:r>
        <w:rPr>
          <w:rFonts w:asciiTheme="majorBidi" w:hAnsiTheme="majorBidi" w:cstheme="majorBidi"/>
        </w:rPr>
        <w:t>WC</w:t>
      </w:r>
      <w:r>
        <w:rPr>
          <w:rFonts w:asciiTheme="majorBidi" w:hAnsiTheme="majorBidi" w:cstheme="majorBidi"/>
          <w:vertAlign w:val="subscript"/>
        </w:rPr>
        <w:t>n</w:t>
      </w:r>
      <w:proofErr w:type="spellEnd"/>
      <w:r>
        <w:rPr>
          <w:rFonts w:asciiTheme="majorBidi" w:hAnsiTheme="majorBidi" w:cstheme="majorBidi"/>
        </w:rPr>
        <w:t xml:space="preserve"> had a destructive role </w:t>
      </w:r>
      <w:r w:rsidR="00E1340F">
        <w:rPr>
          <w:rFonts w:asciiTheme="majorBidi" w:hAnsiTheme="majorBidi" w:cstheme="majorBidi"/>
        </w:rPr>
        <w:t>i</w:t>
      </w:r>
      <w:r>
        <w:rPr>
          <w:rFonts w:asciiTheme="majorBidi" w:hAnsiTheme="majorBidi" w:cstheme="majorBidi"/>
        </w:rPr>
        <w:t xml:space="preserve">n the relative density </w:t>
      </w:r>
      <w:r w:rsidR="00BE64B4">
        <w:rPr>
          <w:rFonts w:asciiTheme="majorBidi" w:hAnsiTheme="majorBidi" w:cstheme="majorBidi"/>
        </w:rPr>
        <w:t>compared</w:t>
      </w:r>
      <w:r>
        <w:rPr>
          <w:rFonts w:asciiTheme="majorBidi" w:hAnsiTheme="majorBidi" w:cstheme="majorBidi"/>
        </w:rPr>
        <w:t xml:space="preserve"> with the sample without any </w:t>
      </w:r>
      <w:proofErr w:type="spellStart"/>
      <w:r>
        <w:rPr>
          <w:rFonts w:asciiTheme="majorBidi" w:hAnsiTheme="majorBidi" w:cstheme="majorBidi"/>
        </w:rPr>
        <w:t>SiC</w:t>
      </w:r>
      <w:r>
        <w:rPr>
          <w:rFonts w:asciiTheme="majorBidi" w:hAnsiTheme="majorBidi" w:cstheme="majorBidi"/>
          <w:vertAlign w:val="subscript"/>
        </w:rPr>
        <w:t>w</w:t>
      </w:r>
      <w:proofErr w:type="spellEnd"/>
      <w:r>
        <w:rPr>
          <w:rFonts w:asciiTheme="majorBidi" w:hAnsiTheme="majorBidi" w:cstheme="majorBidi"/>
        </w:rPr>
        <w:t xml:space="preserve"> content. However, the relative densities more than 100% obtained for </w:t>
      </w:r>
      <w:r w:rsidR="008E2D01">
        <w:rPr>
          <w:rFonts w:asciiTheme="majorBidi" w:hAnsiTheme="majorBidi" w:cstheme="majorBidi"/>
        </w:rPr>
        <w:t xml:space="preserve">both </w:t>
      </w:r>
      <w:r>
        <w:rPr>
          <w:rFonts w:asciiTheme="majorBidi" w:hAnsiTheme="majorBidi" w:cstheme="majorBidi"/>
        </w:rPr>
        <w:t xml:space="preserve">specimens with 20% and 30% </w:t>
      </w:r>
      <w:proofErr w:type="spellStart"/>
      <w:r>
        <w:rPr>
          <w:rFonts w:asciiTheme="majorBidi" w:hAnsiTheme="majorBidi" w:cstheme="majorBidi"/>
        </w:rPr>
        <w:t>SiC</w:t>
      </w:r>
      <w:r>
        <w:rPr>
          <w:rFonts w:asciiTheme="majorBidi" w:hAnsiTheme="majorBidi" w:cstheme="majorBidi"/>
          <w:vertAlign w:val="subscript"/>
        </w:rPr>
        <w:t>w</w:t>
      </w:r>
      <w:proofErr w:type="spellEnd"/>
      <w:r>
        <w:rPr>
          <w:rFonts w:asciiTheme="majorBidi" w:hAnsiTheme="majorBidi" w:cstheme="majorBidi"/>
        </w:rPr>
        <w:t xml:space="preserve"> as an additive, and the most significant value was attributed to TiC-3wt% WC</w:t>
      </w:r>
      <w:r>
        <w:rPr>
          <w:rFonts w:asciiTheme="majorBidi" w:hAnsiTheme="majorBidi" w:cstheme="majorBidi"/>
          <w:vertAlign w:val="subscript"/>
        </w:rPr>
        <w:t>n</w:t>
      </w:r>
      <w:r>
        <w:rPr>
          <w:rFonts w:asciiTheme="majorBidi" w:hAnsiTheme="majorBidi" w:cstheme="majorBidi"/>
        </w:rPr>
        <w:t xml:space="preserve">-30 </w:t>
      </w:r>
      <w:proofErr w:type="spellStart"/>
      <w:r>
        <w:rPr>
          <w:rFonts w:asciiTheme="majorBidi" w:hAnsiTheme="majorBidi" w:cstheme="majorBidi"/>
        </w:rPr>
        <w:t>vol</w:t>
      </w:r>
      <w:proofErr w:type="spellEnd"/>
      <w:r>
        <w:rPr>
          <w:rFonts w:asciiTheme="majorBidi" w:hAnsiTheme="majorBidi" w:cstheme="majorBidi"/>
        </w:rPr>
        <w:t xml:space="preserve">% </w:t>
      </w:r>
      <w:proofErr w:type="spellStart"/>
      <w:r>
        <w:rPr>
          <w:rFonts w:asciiTheme="majorBidi" w:hAnsiTheme="majorBidi" w:cstheme="majorBidi"/>
        </w:rPr>
        <w:t>SiC</w:t>
      </w:r>
      <w:r>
        <w:rPr>
          <w:rFonts w:asciiTheme="majorBidi" w:hAnsiTheme="majorBidi" w:cstheme="majorBidi"/>
          <w:vertAlign w:val="subscript"/>
        </w:rPr>
        <w:t>w</w:t>
      </w:r>
      <w:proofErr w:type="spellEnd"/>
      <w:r>
        <w:rPr>
          <w:rFonts w:asciiTheme="majorBidi" w:hAnsiTheme="majorBidi" w:cstheme="majorBidi"/>
        </w:rPr>
        <w:t xml:space="preserve"> by 103.65%.  </w:t>
      </w:r>
      <w:r w:rsidR="008E2D01">
        <w:rPr>
          <w:rFonts w:asciiTheme="majorBidi" w:hAnsiTheme="majorBidi" w:cstheme="majorBidi"/>
        </w:rPr>
        <w:t>A</w:t>
      </w:r>
      <w:r w:rsidR="008E2D01" w:rsidRPr="008E2D01">
        <w:rPr>
          <w:rFonts w:asciiTheme="majorBidi" w:hAnsiTheme="majorBidi" w:cstheme="majorBidi"/>
        </w:rPr>
        <w:t>ccordingly</w:t>
      </w:r>
      <w:r w:rsidR="008E2D01">
        <w:rPr>
          <w:rFonts w:asciiTheme="majorBidi" w:hAnsiTheme="majorBidi" w:cstheme="majorBidi"/>
        </w:rPr>
        <w:t xml:space="preserve">, </w:t>
      </w:r>
      <w:r w:rsidR="00875090">
        <w:rPr>
          <w:rFonts w:asciiTheme="majorBidi" w:hAnsiTheme="majorBidi" w:cstheme="majorBidi"/>
        </w:rPr>
        <w:t xml:space="preserve">adding more </w:t>
      </w:r>
      <w:proofErr w:type="spellStart"/>
      <w:r w:rsidR="00875090">
        <w:rPr>
          <w:rFonts w:asciiTheme="majorBidi" w:hAnsiTheme="majorBidi" w:cstheme="majorBidi"/>
        </w:rPr>
        <w:t>SiC</w:t>
      </w:r>
      <w:r w:rsidR="00875090">
        <w:rPr>
          <w:rFonts w:asciiTheme="majorBidi" w:hAnsiTheme="majorBidi" w:cstheme="majorBidi"/>
          <w:vertAlign w:val="subscript"/>
        </w:rPr>
        <w:t>w</w:t>
      </w:r>
      <w:proofErr w:type="spellEnd"/>
      <w:r w:rsidR="00875090">
        <w:rPr>
          <w:rFonts w:asciiTheme="majorBidi" w:hAnsiTheme="majorBidi" w:cstheme="majorBidi"/>
        </w:rPr>
        <w:t xml:space="preserve"> to the </w:t>
      </w:r>
      <w:proofErr w:type="spellStart"/>
      <w:r w:rsidR="00875090">
        <w:rPr>
          <w:rFonts w:asciiTheme="majorBidi" w:hAnsiTheme="majorBidi" w:cstheme="majorBidi"/>
        </w:rPr>
        <w:t>TiC-WC</w:t>
      </w:r>
      <w:r w:rsidR="00875090">
        <w:rPr>
          <w:rFonts w:asciiTheme="majorBidi" w:hAnsiTheme="majorBidi" w:cstheme="majorBidi"/>
          <w:vertAlign w:val="subscript"/>
        </w:rPr>
        <w:t>n</w:t>
      </w:r>
      <w:proofErr w:type="spellEnd"/>
      <w:r w:rsidR="00875090">
        <w:rPr>
          <w:rFonts w:asciiTheme="majorBidi" w:hAnsiTheme="majorBidi" w:cstheme="majorBidi"/>
        </w:rPr>
        <w:t xml:space="preserve"> system led to a better diffusion bonding among the matrix particles and </w:t>
      </w:r>
      <w:r w:rsidR="00E1340F">
        <w:rPr>
          <w:rFonts w:asciiTheme="majorBidi" w:hAnsiTheme="majorBidi" w:cstheme="majorBidi"/>
        </w:rPr>
        <w:t xml:space="preserve">the </w:t>
      </w:r>
      <w:r w:rsidR="00231B9C">
        <w:rPr>
          <w:rFonts w:asciiTheme="majorBidi" w:hAnsiTheme="majorBidi" w:cstheme="majorBidi"/>
        </w:rPr>
        <w:t xml:space="preserve">elimination of available pores. </w:t>
      </w:r>
      <w:r w:rsidR="0077115E">
        <w:rPr>
          <w:rFonts w:asciiTheme="majorBidi" w:hAnsiTheme="majorBidi" w:cstheme="majorBidi"/>
        </w:rPr>
        <w:t xml:space="preserve">The relative densities higher than 100% are related to the complicated nature of </w:t>
      </w:r>
      <w:proofErr w:type="spellStart"/>
      <w:r w:rsidR="0077115E">
        <w:rPr>
          <w:rFonts w:asciiTheme="majorBidi" w:hAnsiTheme="majorBidi" w:cstheme="majorBidi"/>
        </w:rPr>
        <w:t>TiC</w:t>
      </w:r>
      <w:proofErr w:type="spellEnd"/>
      <w:r w:rsidR="0077115E">
        <w:rPr>
          <w:rFonts w:asciiTheme="majorBidi" w:hAnsiTheme="majorBidi" w:cstheme="majorBidi"/>
        </w:rPr>
        <w:t xml:space="preserve"> substance. As it is clear in F</w:t>
      </w:r>
      <w:r w:rsidR="001471E4">
        <w:rPr>
          <w:rFonts w:asciiTheme="majorBidi" w:hAnsiTheme="majorBidi" w:cstheme="majorBidi"/>
        </w:rPr>
        <w:t>ig. 3</w:t>
      </w:r>
      <w:r w:rsidR="0077115E">
        <w:rPr>
          <w:rFonts w:asciiTheme="majorBidi" w:hAnsiTheme="majorBidi" w:cstheme="majorBidi"/>
        </w:rPr>
        <w:t xml:space="preserve">, </w:t>
      </w:r>
      <w:proofErr w:type="spellStart"/>
      <w:r w:rsidR="0077115E">
        <w:rPr>
          <w:rFonts w:asciiTheme="majorBidi" w:hAnsiTheme="majorBidi" w:cstheme="majorBidi"/>
        </w:rPr>
        <w:t>TiC</w:t>
      </w:r>
      <w:r w:rsidR="0077115E">
        <w:rPr>
          <w:rFonts w:asciiTheme="majorBidi" w:hAnsiTheme="majorBidi" w:cstheme="majorBidi"/>
          <w:vertAlign w:val="subscript"/>
        </w:rPr>
        <w:t>x</w:t>
      </w:r>
      <w:proofErr w:type="spellEnd"/>
      <w:r w:rsidR="0077115E">
        <w:rPr>
          <w:rFonts w:asciiTheme="majorBidi" w:hAnsiTheme="majorBidi" w:cstheme="majorBidi"/>
        </w:rPr>
        <w:t xml:space="preserve"> has different stoichiometry and consequently provides a range of characteristics in terms of morphology, consolidation behavior, hardness, grain size, and bulk modulus </w:t>
      </w:r>
      <w:r w:rsidR="0077115E">
        <w:rPr>
          <w:rFonts w:asciiTheme="majorBidi" w:hAnsiTheme="majorBidi" w:cstheme="majorBidi"/>
        </w:rPr>
        <w:fldChar w:fldCharType="begin" w:fldLock="1"/>
      </w:r>
      <w:r w:rsidR="0077115E">
        <w:rPr>
          <w:rFonts w:asciiTheme="majorBidi" w:hAnsiTheme="majorBidi" w:cstheme="majorBidi"/>
        </w:rPr>
        <w:instrText>ADDIN CSL_CITATION {"citationItems":[{"id":"ITEM-1","itemData":{"DOI":"10.1016/0022-5088(90)90600-O","ISSN":"00225088","author":[{"dropping-particle":"","family":"Jiang","given":"C.-C.","non-dropping-particle":"","parse-names":false,"suffix":""},{"dropping-particle":"","family":"Goto","given":"T.","non-dropping-particle":"","parse-names":false,"suffix":""},{"dropping-particle":"","family":"Hirai","given":"T.","non-dropping-particle":"","parse-names":false,"suffix":""}],"container-title":"Journal of the Less Common Metals","id":"ITEM-1","issue":"2","issued":{"date-parts":[["1990","10"]]},"page":"339-346","title":"Microhardness of non-stoichiometric TiCx, plates prepared by chemical vapour deposition","type":"article-journal","volume":"163"},"uris":["http://www.mendeley.com/documents/?uuid=f0515ea3-2721-4b36-95c5-5cafe920da7d"]},{"id":"ITEM-2","itemData":{"DOI":"10.2109/jcersj.104.594","ISSN":"1882-1022","author":[{"dropping-particle":"","family":"TONG","given":"Xiaohua","non-dropping-particle":"","parse-names":false,"suffix":""},{"dropping-particle":"","family":"YANO","given":"Toyohiko","non-dropping-particle":"","parse-names":false,"suffix":""},{"dropping-particle":"","family":"ISEKI","given":"Takayoshi","non-dropping-particle":"","parse-names":false,"suffix":""}],"container-title":"Journal of the Ceramic Society of Japan","id":"ITEM-2","issue":"1211","issued":{"date-parts":[["1996"]]},"page":"594-598","title":"Sintering Behavior of TiC Reinforced SiC Composites Doped with Ti and C","type":"article-journal","volume":"104"},"uris":["http://www.mendeley.com/documents/?uuid=6585f575-40b4-479d-aa82-ecb747a22731"]},{"id":"ITEM-3","itemData":{"DOI":"10.1016/j.ceramint.2018.07.141","ISSN":"02728842","author":[{"dropping-particle":"","family":"Zhang","given":"Zhichao","non-dropping-particle":"","parse-names":false,"suffix":""},{"dropping-particle":"","family":"Geng","given":"Changjian","non-dropping-particle":"","parse-names":false,"suffix":""},{"dropping-particle":"","family":"Ke","given":"Yujiao","non-dropping-particle":"","parse-names":false,"suffix":""},{"dropping-particle":"","family":"Li","given":"Cui","non-dropping-particle":"","parse-names":false,"suffix":""},{"dropping-particle":"","family":"Jiao","given":"Xiaochen","non-dropping-particle":"","parse-names":false,"suffix":""},{"dropping-particle":"","family":"Zhao","given":"Yucheng","non-dropping-particle":"","parse-names":false,"suffix":""},{"dropping-particle":"","family":"Tang","given":"Hu","non-dropping-particle":"","parse-names":false,"suffix":""},{"dropping-particle":"","family":"Wang","given":"Mingzhi","non-dropping-particle":"","parse-names":false,"suffix":""}],"container-title":"Ceramics International","id":"ITEM-3","issue":"15","issued":{"date-parts":[["2018","10"]]},"page":"18996-19001","title"</w:instrText>
      </w:r>
      <w:r w:rsidR="0077115E">
        <w:rPr>
          <w:rFonts w:asciiTheme="majorBidi" w:hAnsiTheme="majorBidi" w:cstheme="majorBidi" w:hint="eastAsia"/>
        </w:rPr>
        <w:instrText xml:space="preserve">:"Processing and mechanical properties of nonstoichiometric TiC (0.3 </w:instrText>
      </w:r>
      <w:r w:rsidR="0077115E">
        <w:rPr>
          <w:rFonts w:asciiTheme="majorBidi" w:hAnsiTheme="majorBidi" w:cstheme="majorBidi" w:hint="eastAsia"/>
        </w:rPr>
        <w:instrText>≤</w:instrText>
      </w:r>
      <w:r w:rsidR="0077115E">
        <w:rPr>
          <w:rFonts w:asciiTheme="majorBidi" w:hAnsiTheme="majorBidi" w:cstheme="majorBidi" w:hint="eastAsia"/>
        </w:rPr>
        <w:instrText xml:space="preserve"> x </w:instrText>
      </w:r>
      <w:r w:rsidR="0077115E">
        <w:rPr>
          <w:rFonts w:asciiTheme="majorBidi" w:hAnsiTheme="majorBidi" w:cstheme="majorBidi" w:hint="eastAsia"/>
        </w:rPr>
        <w:instrText>≤</w:instrText>
      </w:r>
      <w:r w:rsidR="0077115E">
        <w:rPr>
          <w:rFonts w:asciiTheme="majorBidi" w:hAnsiTheme="majorBidi" w:cstheme="majorBidi" w:hint="eastAsia"/>
        </w:rPr>
        <w:instrText xml:space="preserve"> 0.5)","type":"article-journal","volume":"44"},"uris":["http://www.mendeley.com/documents/?uuid=eb05fc56-83cb-46d8-99c0-ef3ccd12bfc3"]}],"mendeley":{"formattedCitation":"[33</w:instrText>
      </w:r>
      <w:r w:rsidR="0077115E">
        <w:rPr>
          <w:rFonts w:asciiTheme="majorBidi" w:hAnsiTheme="majorBidi" w:cstheme="majorBidi" w:hint="eastAsia"/>
        </w:rPr>
        <w:instrText>–</w:instrText>
      </w:r>
      <w:r w:rsidR="0077115E">
        <w:rPr>
          <w:rFonts w:asciiTheme="majorBidi" w:hAnsiTheme="majorBidi" w:cstheme="majorBidi" w:hint="eastAsia"/>
        </w:rPr>
        <w:instrText>35]","p</w:instrText>
      </w:r>
      <w:r w:rsidR="0077115E">
        <w:rPr>
          <w:rFonts w:asciiTheme="majorBidi" w:hAnsiTheme="majorBidi" w:cstheme="majorBidi"/>
        </w:rPr>
        <w:instrText>lainTextFormattedCitation":"[33–35]","previouslyFormattedCitation":"[33–35]"},"properties":{"noteIndex":0},"schema":"https://github.com/citation-style-language/schema/raw/master/csl-citation.json"}</w:instrText>
      </w:r>
      <w:r w:rsidR="0077115E">
        <w:rPr>
          <w:rFonts w:asciiTheme="majorBidi" w:hAnsiTheme="majorBidi" w:cstheme="majorBidi"/>
        </w:rPr>
        <w:fldChar w:fldCharType="separate"/>
      </w:r>
      <w:r w:rsidR="0077115E">
        <w:rPr>
          <w:rFonts w:asciiTheme="majorBidi" w:hAnsiTheme="majorBidi" w:cstheme="majorBidi"/>
          <w:noProof/>
        </w:rPr>
        <w:t>[22–24</w:t>
      </w:r>
      <w:r w:rsidR="0077115E" w:rsidRPr="008410E5">
        <w:rPr>
          <w:rFonts w:asciiTheme="majorBidi" w:hAnsiTheme="majorBidi" w:cstheme="majorBidi"/>
          <w:noProof/>
        </w:rPr>
        <w:t>]</w:t>
      </w:r>
      <w:r w:rsidR="0077115E">
        <w:rPr>
          <w:rFonts w:asciiTheme="majorBidi" w:hAnsiTheme="majorBidi" w:cstheme="majorBidi"/>
        </w:rPr>
        <w:fldChar w:fldCharType="end"/>
      </w:r>
      <w:r w:rsidR="0077115E">
        <w:rPr>
          <w:rFonts w:asciiTheme="majorBidi" w:hAnsiTheme="majorBidi" w:cstheme="majorBidi"/>
        </w:rPr>
        <w:t xml:space="preserve">. Although synthesizing </w:t>
      </w:r>
      <w:proofErr w:type="spellStart"/>
      <w:r w:rsidR="0077115E">
        <w:rPr>
          <w:rFonts w:asciiTheme="majorBidi" w:hAnsiTheme="majorBidi" w:cstheme="majorBidi"/>
        </w:rPr>
        <w:t>TiC</w:t>
      </w:r>
      <w:proofErr w:type="spellEnd"/>
      <w:r w:rsidR="0077115E">
        <w:rPr>
          <w:rFonts w:asciiTheme="majorBidi" w:hAnsiTheme="majorBidi" w:cstheme="majorBidi"/>
        </w:rPr>
        <w:t xml:space="preserve"> with the stoichiometric ratio of C/Ti=1 is possible, the possibility of formation of </w:t>
      </w:r>
      <w:r w:rsidR="0077115E">
        <w:rPr>
          <w:rFonts w:asciiTheme="majorBidi" w:hAnsiTheme="majorBidi" w:cstheme="majorBidi"/>
        </w:rPr>
        <w:lastRenderedPageBreak/>
        <w:t xml:space="preserve">vacancies at high temperatures will be high too </w:t>
      </w:r>
      <w:r w:rsidR="0077115E">
        <w:rPr>
          <w:rFonts w:asciiTheme="majorBidi" w:hAnsiTheme="majorBidi" w:cstheme="majorBidi"/>
        </w:rPr>
        <w:fldChar w:fldCharType="begin" w:fldLock="1"/>
      </w:r>
      <w:r w:rsidR="0077115E">
        <w:rPr>
          <w:rFonts w:asciiTheme="majorBidi" w:hAnsiTheme="majorBidi" w:cstheme="majorBidi"/>
        </w:rPr>
        <w:instrText>ADDIN CSL_CITATION {"citationItems":[{"id":"ITEM-1","itemData":{"DOI":"10.1016/0022-5088(90)90600-O","ISSN":"00225088","author":[{"dropping-particle":"","family":"Jiang","given":"C.-C.","non-dropping-particle":"","parse-names":false,"suffix":""},{"dropping-particle":"","family":"Goto","given":"T.","non-dropping-particle":"","parse-names":false,"suffix":""},{"dropping-particle":"","family":"Hirai","given":"T.","non-dropping-particle":"","parse-names":false,"suffix":""}],"container-title":"Journal of the Less Common Metals","id":"ITEM-1","issue":"2","issued":{"date-parts":[["1990","10"]]},"page":"339-346","title":"Microhardness of non-stoichiometric TiCx, plates prepared by chemical vapour deposition","type":"article-journal","volume":"163"},"uris":["http://www.mendeley.com/documents/?uuid=f0515ea3-2721-4b36-95c5-5cafe920da7d"]},{"id":"ITEM-2","itemData":{"DOI":"10.1016/j.ceramint.2018.07.141","ISSN":"02728842","author":[{"dropping-particle":"","family":"Zhang","given":"Zhichao","non-dropping-particle":"","parse-names":false,"suffix":""},{"dropping-particle":"","family":"Geng","given":"Changjian","non-dropping-particle":"","parse-names":false,"suffix":""},{"dropping-particle":"","family":"Ke","given":"Yujiao","non-dropping-particle":"","parse-names":false,"suffix":""},{"dropping-particle":"","family":"Li","given":"Cui","non-dropping-particle":"","parse-names":false,"suffix":""},{"dropping-particle":"","family":"Jiao","given":"Xiaochen","non-dropping-particle":"","parse-names":false,"suffix":""},{"dropping-particle":"","family":"Zhao","given":"Yucheng","non-dropping-particle":"","parse-names":false,"suffix":""},{"dropping-particle":"","family":"Tang","given":"Hu","non-dropping-particle":"","parse-names":false,"suffix":""},{"dropping-particle":"","family":"Wang","given":"Mingzhi","non-dropping-particle":"","parse-names":false,"suffix":""}],"container-title":"Ceramics International","id":"ITEM-2","issue":"15","issued":{"date-parts":[["2018","10"]]},"page":"18996-19001","title":"Processing and mechanical proper</w:instrText>
      </w:r>
      <w:r w:rsidR="0077115E">
        <w:rPr>
          <w:rFonts w:asciiTheme="majorBidi" w:hAnsiTheme="majorBidi" w:cstheme="majorBidi" w:hint="eastAsia"/>
        </w:rPr>
        <w:instrText xml:space="preserve">ties of nonstoichiometric TiC (0.3 </w:instrText>
      </w:r>
      <w:r w:rsidR="0077115E">
        <w:rPr>
          <w:rFonts w:asciiTheme="majorBidi" w:hAnsiTheme="majorBidi" w:cstheme="majorBidi" w:hint="eastAsia"/>
        </w:rPr>
        <w:instrText>≤</w:instrText>
      </w:r>
      <w:r w:rsidR="0077115E">
        <w:rPr>
          <w:rFonts w:asciiTheme="majorBidi" w:hAnsiTheme="majorBidi" w:cstheme="majorBidi" w:hint="eastAsia"/>
        </w:rPr>
        <w:instrText xml:space="preserve"> x </w:instrText>
      </w:r>
      <w:r w:rsidR="0077115E">
        <w:rPr>
          <w:rFonts w:asciiTheme="majorBidi" w:hAnsiTheme="majorBidi" w:cstheme="majorBidi" w:hint="eastAsia"/>
        </w:rPr>
        <w:instrText>≤</w:instrText>
      </w:r>
      <w:r w:rsidR="0077115E">
        <w:rPr>
          <w:rFonts w:asciiTheme="majorBidi" w:hAnsiTheme="majorBidi" w:cstheme="majorBidi" w:hint="eastAsia"/>
        </w:rPr>
        <w:instrText xml:space="preserve"> 0.5)","type":"article-journal","volume":"44"},"uris":["http://www.mendeley.com/documents/?uuid=eb05fc56-83cb-46d8-99c0-ef3ccd12bfc3"]}],"mendeley":{"formattedCitation":"[33,35]","plainTextFormattedCitation":"[33,35</w:instrText>
      </w:r>
      <w:r w:rsidR="0077115E">
        <w:rPr>
          <w:rFonts w:asciiTheme="majorBidi" w:hAnsiTheme="majorBidi" w:cstheme="majorBidi"/>
        </w:rPr>
        <w:instrText>]","previouslyFormattedCitation":"[33,35]"},"properties":{"noteIndex":0},"schema":"https://github.com/citation-style-language/schema/raw/master/csl-citation.json"}</w:instrText>
      </w:r>
      <w:r w:rsidR="0077115E">
        <w:rPr>
          <w:rFonts w:asciiTheme="majorBidi" w:hAnsiTheme="majorBidi" w:cstheme="majorBidi"/>
        </w:rPr>
        <w:fldChar w:fldCharType="separate"/>
      </w:r>
      <w:r w:rsidR="0077115E">
        <w:rPr>
          <w:rFonts w:asciiTheme="majorBidi" w:hAnsiTheme="majorBidi" w:cstheme="majorBidi"/>
          <w:noProof/>
        </w:rPr>
        <w:t>[22</w:t>
      </w:r>
      <w:r w:rsidR="0077115E" w:rsidRPr="004B1060">
        <w:rPr>
          <w:rFonts w:asciiTheme="majorBidi" w:hAnsiTheme="majorBidi" w:cstheme="majorBidi"/>
          <w:noProof/>
        </w:rPr>
        <w:t>,</w:t>
      </w:r>
      <w:r w:rsidR="0077115E">
        <w:rPr>
          <w:rFonts w:asciiTheme="majorBidi" w:hAnsiTheme="majorBidi" w:cstheme="majorBidi"/>
          <w:noProof/>
        </w:rPr>
        <w:t>24</w:t>
      </w:r>
      <w:r w:rsidR="0077115E" w:rsidRPr="004B1060">
        <w:rPr>
          <w:rFonts w:asciiTheme="majorBidi" w:hAnsiTheme="majorBidi" w:cstheme="majorBidi"/>
          <w:noProof/>
        </w:rPr>
        <w:t>]</w:t>
      </w:r>
      <w:r w:rsidR="0077115E">
        <w:rPr>
          <w:rFonts w:asciiTheme="majorBidi" w:hAnsiTheme="majorBidi" w:cstheme="majorBidi"/>
        </w:rPr>
        <w:fldChar w:fldCharType="end"/>
      </w:r>
      <w:r w:rsidR="0077115E">
        <w:rPr>
          <w:rFonts w:asciiTheme="majorBidi" w:hAnsiTheme="majorBidi" w:cstheme="majorBidi"/>
        </w:rPr>
        <w:t xml:space="preserve">. Therefore, the relative densities of the samples doped with 20 </w:t>
      </w:r>
      <w:proofErr w:type="spellStart"/>
      <w:r w:rsidR="0077115E">
        <w:rPr>
          <w:rFonts w:asciiTheme="majorBidi" w:hAnsiTheme="majorBidi" w:cstheme="majorBidi"/>
        </w:rPr>
        <w:t>vol</w:t>
      </w:r>
      <w:proofErr w:type="spellEnd"/>
      <w:r w:rsidR="0077115E">
        <w:rPr>
          <w:rFonts w:asciiTheme="majorBidi" w:hAnsiTheme="majorBidi" w:cstheme="majorBidi"/>
        </w:rPr>
        <w:t xml:space="preserve">% and 30 </w:t>
      </w:r>
      <w:proofErr w:type="spellStart"/>
      <w:r w:rsidR="0077115E">
        <w:rPr>
          <w:rFonts w:asciiTheme="majorBidi" w:hAnsiTheme="majorBidi" w:cstheme="majorBidi"/>
        </w:rPr>
        <w:t>vol</w:t>
      </w:r>
      <w:proofErr w:type="spellEnd"/>
      <w:r w:rsidR="0077115E">
        <w:rPr>
          <w:rFonts w:asciiTheme="majorBidi" w:hAnsiTheme="majorBidi" w:cstheme="majorBidi"/>
        </w:rPr>
        <w:t xml:space="preserve">% </w:t>
      </w:r>
      <w:proofErr w:type="spellStart"/>
      <w:r w:rsidR="0077115E">
        <w:rPr>
          <w:rFonts w:asciiTheme="majorBidi" w:hAnsiTheme="majorBidi" w:cstheme="majorBidi"/>
        </w:rPr>
        <w:t>SiC</w:t>
      </w:r>
      <w:r w:rsidR="0077115E">
        <w:rPr>
          <w:rFonts w:asciiTheme="majorBidi" w:hAnsiTheme="majorBidi" w:cstheme="majorBidi"/>
          <w:vertAlign w:val="subscript"/>
        </w:rPr>
        <w:t>w</w:t>
      </w:r>
      <w:proofErr w:type="spellEnd"/>
      <w:r w:rsidR="0077115E">
        <w:rPr>
          <w:rFonts w:asciiTheme="majorBidi" w:hAnsiTheme="majorBidi" w:cstheme="majorBidi"/>
        </w:rPr>
        <w:t xml:space="preserve"> calculated more than 100% because of not taking into account the different theoretical densities of nonstoichiometric </w:t>
      </w:r>
      <w:proofErr w:type="spellStart"/>
      <w:r w:rsidR="0077115E">
        <w:rPr>
          <w:rFonts w:asciiTheme="majorBidi" w:hAnsiTheme="majorBidi" w:cstheme="majorBidi"/>
        </w:rPr>
        <w:t>TiC</w:t>
      </w:r>
      <w:r w:rsidR="0077115E">
        <w:rPr>
          <w:rFonts w:asciiTheme="majorBidi" w:hAnsiTheme="majorBidi" w:cstheme="majorBidi"/>
          <w:vertAlign w:val="subscript"/>
        </w:rPr>
        <w:t>x</w:t>
      </w:r>
      <w:proofErr w:type="spellEnd"/>
      <w:r w:rsidR="0077115E">
        <w:rPr>
          <w:rFonts w:asciiTheme="majorBidi" w:hAnsiTheme="majorBidi" w:cstheme="majorBidi"/>
        </w:rPr>
        <w:t xml:space="preserve"> in the calculations.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42202AAE" w14:textId="77777777" w:rsidTr="00381547">
        <w:trPr>
          <w:jc w:val="center"/>
        </w:trPr>
        <w:tc>
          <w:tcPr>
            <w:tcW w:w="9576" w:type="dxa"/>
            <w:vAlign w:val="center"/>
          </w:tcPr>
          <w:p w14:paraId="1A90DAA2" w14:textId="14417117" w:rsidR="008E5DCC" w:rsidRDefault="00381547" w:rsidP="00DC74A2">
            <w:pPr>
              <w:spacing w:line="480" w:lineRule="auto"/>
              <w:jc w:val="center"/>
              <w:rPr>
                <w:rFonts w:asciiTheme="majorBidi" w:hAnsiTheme="majorBidi" w:cstheme="majorBidi"/>
                <w:lang w:bidi="fa-IR"/>
              </w:rPr>
            </w:pPr>
            <w:r>
              <w:rPr>
                <w:rFonts w:asciiTheme="majorBidi" w:hAnsiTheme="majorBidi" w:cstheme="majorBidi"/>
                <w:i/>
                <w:iCs/>
                <w:noProof/>
              </w:rPr>
              <w:drawing>
                <wp:inline distT="0" distB="0" distL="0" distR="0" wp14:anchorId="2D9C2A4A" wp14:editId="5B0F35CB">
                  <wp:extent cx="3508212" cy="2560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04.jpg"/>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508212" cy="2560320"/>
                          </a:xfrm>
                          <a:prstGeom prst="rect">
                            <a:avLst/>
                          </a:prstGeom>
                        </pic:spPr>
                      </pic:pic>
                    </a:graphicData>
                  </a:graphic>
                </wp:inline>
              </w:drawing>
            </w:r>
          </w:p>
        </w:tc>
      </w:tr>
      <w:tr w:rsidR="008E5DCC" w14:paraId="3E70453C" w14:textId="77777777" w:rsidTr="00381547">
        <w:trPr>
          <w:jc w:val="center"/>
        </w:trPr>
        <w:tc>
          <w:tcPr>
            <w:tcW w:w="9576" w:type="dxa"/>
            <w:vAlign w:val="center"/>
          </w:tcPr>
          <w:p w14:paraId="67122708" w14:textId="5DF49B63" w:rsidR="008E5DCC" w:rsidRPr="003C0F70" w:rsidRDefault="00381547" w:rsidP="001471E4">
            <w:pPr>
              <w:spacing w:line="480" w:lineRule="auto"/>
              <w:jc w:val="center"/>
              <w:rPr>
                <w:rFonts w:asciiTheme="majorBidi" w:hAnsiTheme="majorBidi" w:cstheme="majorBidi"/>
                <w:sz w:val="20"/>
                <w:szCs w:val="20"/>
              </w:rPr>
            </w:pPr>
            <w:r w:rsidRPr="003C0F70">
              <w:rPr>
                <w:rFonts w:asciiTheme="majorBidi" w:hAnsiTheme="majorBidi" w:cstheme="majorBidi"/>
                <w:sz w:val="20"/>
                <w:szCs w:val="20"/>
              </w:rPr>
              <w:t xml:space="preserve">Fig. </w:t>
            </w:r>
            <w:r w:rsidR="001471E4" w:rsidRPr="003C0F70">
              <w:rPr>
                <w:rFonts w:asciiTheme="majorBidi" w:hAnsiTheme="majorBidi" w:cstheme="majorBidi"/>
                <w:sz w:val="20"/>
                <w:szCs w:val="20"/>
              </w:rPr>
              <w:t>2</w:t>
            </w:r>
            <w:r w:rsidRPr="003C0F70">
              <w:rPr>
                <w:rFonts w:asciiTheme="majorBidi" w:hAnsiTheme="majorBidi" w:cstheme="majorBidi"/>
                <w:sz w:val="20"/>
                <w:szCs w:val="20"/>
              </w:rPr>
              <w:t xml:space="preserve">. The relative density of as-sintered TiC-3 </w:t>
            </w:r>
            <w:proofErr w:type="spellStart"/>
            <w:r w:rsidRPr="003C0F70">
              <w:rPr>
                <w:rFonts w:asciiTheme="majorBidi" w:hAnsiTheme="majorBidi" w:cstheme="majorBidi"/>
                <w:sz w:val="20"/>
                <w:szCs w:val="20"/>
              </w:rPr>
              <w:t>wt</w:t>
            </w:r>
            <w:proofErr w:type="spellEnd"/>
            <w:r w:rsidRPr="003C0F70">
              <w:rPr>
                <w:rFonts w:asciiTheme="majorBidi" w:hAnsiTheme="majorBidi" w:cstheme="majorBidi"/>
                <w:sz w:val="20"/>
                <w:szCs w:val="20"/>
              </w:rPr>
              <w:t xml:space="preserve">% </w:t>
            </w:r>
            <w:proofErr w:type="spellStart"/>
            <w:r w:rsidRPr="003C0F70">
              <w:rPr>
                <w:rFonts w:asciiTheme="majorBidi" w:hAnsiTheme="majorBidi" w:cstheme="majorBidi"/>
                <w:sz w:val="20"/>
                <w:szCs w:val="20"/>
              </w:rPr>
              <w:t>WC</w:t>
            </w:r>
            <w:r w:rsidRPr="003C0F70">
              <w:rPr>
                <w:rFonts w:asciiTheme="majorBidi" w:hAnsiTheme="majorBidi" w:cstheme="majorBidi"/>
                <w:sz w:val="20"/>
                <w:szCs w:val="20"/>
                <w:vertAlign w:val="subscript"/>
              </w:rPr>
              <w:t>n</w:t>
            </w:r>
            <w:proofErr w:type="spellEnd"/>
            <w:r w:rsidRPr="003C0F70">
              <w:rPr>
                <w:rFonts w:asciiTheme="majorBidi" w:hAnsiTheme="majorBidi" w:cstheme="majorBidi"/>
                <w:sz w:val="20"/>
                <w:szCs w:val="20"/>
              </w:rPr>
              <w:t xml:space="preserve">-(0, 10, 20, and 30 </w:t>
            </w:r>
            <w:proofErr w:type="spellStart"/>
            <w:proofErr w:type="gramStart"/>
            <w:r w:rsidRPr="003C0F70">
              <w:rPr>
                <w:rFonts w:asciiTheme="majorBidi" w:hAnsiTheme="majorBidi" w:cstheme="majorBidi"/>
                <w:sz w:val="20"/>
                <w:szCs w:val="20"/>
              </w:rPr>
              <w:t>vol</w:t>
            </w:r>
            <w:proofErr w:type="spellEnd"/>
            <w:r w:rsidRPr="003C0F70">
              <w:rPr>
                <w:rFonts w:asciiTheme="majorBidi" w:hAnsiTheme="majorBidi" w:cstheme="majorBidi"/>
                <w:sz w:val="20"/>
                <w:szCs w:val="20"/>
              </w:rPr>
              <w:t>%</w:t>
            </w:r>
            <w:proofErr w:type="gramEnd"/>
            <w:r w:rsidRPr="003C0F70">
              <w:rPr>
                <w:rFonts w:asciiTheme="majorBidi" w:hAnsiTheme="majorBidi" w:cstheme="majorBidi"/>
                <w:sz w:val="20"/>
                <w:szCs w:val="20"/>
              </w:rPr>
              <w:t xml:space="preserve">) </w:t>
            </w:r>
            <w:proofErr w:type="spellStart"/>
            <w:r w:rsidRPr="003C0F70">
              <w:rPr>
                <w:rFonts w:asciiTheme="majorBidi" w:hAnsiTheme="majorBidi" w:cstheme="majorBidi"/>
                <w:sz w:val="20"/>
                <w:szCs w:val="20"/>
              </w:rPr>
              <w:t>SiC</w:t>
            </w:r>
            <w:r w:rsidRPr="003C0F70">
              <w:rPr>
                <w:rFonts w:asciiTheme="majorBidi" w:hAnsiTheme="majorBidi" w:cstheme="majorBidi"/>
                <w:sz w:val="20"/>
                <w:szCs w:val="20"/>
                <w:vertAlign w:val="subscript"/>
              </w:rPr>
              <w:t>w</w:t>
            </w:r>
            <w:proofErr w:type="spellEnd"/>
            <w:r w:rsidRPr="003C0F70">
              <w:rPr>
                <w:rFonts w:asciiTheme="majorBidi" w:hAnsiTheme="majorBidi" w:cstheme="majorBidi"/>
                <w:sz w:val="20"/>
                <w:szCs w:val="20"/>
              </w:rPr>
              <w:t xml:space="preserve"> samples.</w:t>
            </w:r>
          </w:p>
        </w:tc>
      </w:tr>
    </w:tbl>
    <w:p w14:paraId="379D9989" w14:textId="14E9C108" w:rsidR="00876D7D" w:rsidRPr="001471E4" w:rsidRDefault="00876D7D" w:rsidP="00B5485E">
      <w:pPr>
        <w:spacing w:line="480" w:lineRule="auto"/>
        <w:rPr>
          <w:rFonts w:asciiTheme="majorBidi" w:hAnsiTheme="majorBidi" w:cstheme="majorBidi"/>
          <w:i/>
          <w:iCs/>
          <w:sz w:val="12"/>
          <w:szCs w:val="1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7200EEE7" w14:textId="77777777" w:rsidTr="00381547">
        <w:trPr>
          <w:jc w:val="center"/>
        </w:trPr>
        <w:tc>
          <w:tcPr>
            <w:tcW w:w="9576" w:type="dxa"/>
            <w:vAlign w:val="center"/>
          </w:tcPr>
          <w:p w14:paraId="111BC929" w14:textId="528EB080" w:rsidR="008E5DCC" w:rsidRDefault="00381547" w:rsidP="00DC74A2">
            <w:pPr>
              <w:spacing w:line="480" w:lineRule="auto"/>
              <w:jc w:val="center"/>
              <w:rPr>
                <w:rFonts w:asciiTheme="majorBidi" w:hAnsiTheme="majorBidi" w:cstheme="majorBidi"/>
                <w:lang w:bidi="fa-IR"/>
              </w:rPr>
            </w:pPr>
            <w:r>
              <w:rPr>
                <w:rFonts w:asciiTheme="majorBidi" w:hAnsiTheme="majorBidi" w:cstheme="majorBidi"/>
                <w:i/>
                <w:iCs/>
                <w:noProof/>
                <w:sz w:val="20"/>
                <w:szCs w:val="20"/>
              </w:rPr>
              <w:drawing>
                <wp:inline distT="0" distB="0" distL="0" distR="0" wp14:anchorId="4715F50B" wp14:editId="306678F8">
                  <wp:extent cx="3778713" cy="2560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05.jpg"/>
                          <pic:cNvPicPr/>
                        </pic:nvPicPr>
                        <pic:blipFill>
                          <a:blip r:embed="rId14">
                            <a:extLst>
                              <a:ext uri="{28A0092B-C50C-407E-A947-70E740481C1C}">
                                <a14:useLocalDpi xmlns:a14="http://schemas.microsoft.com/office/drawing/2010/main" val="0"/>
                              </a:ext>
                            </a:extLst>
                          </a:blip>
                          <a:stretch>
                            <a:fillRect/>
                          </a:stretch>
                        </pic:blipFill>
                        <pic:spPr>
                          <a:xfrm>
                            <a:off x="0" y="0"/>
                            <a:ext cx="3778713" cy="2560320"/>
                          </a:xfrm>
                          <a:prstGeom prst="rect">
                            <a:avLst/>
                          </a:prstGeom>
                        </pic:spPr>
                      </pic:pic>
                    </a:graphicData>
                  </a:graphic>
                </wp:inline>
              </w:drawing>
            </w:r>
          </w:p>
        </w:tc>
      </w:tr>
      <w:tr w:rsidR="008E5DCC" w14:paraId="4D2F49E1" w14:textId="77777777" w:rsidTr="00381547">
        <w:trPr>
          <w:jc w:val="center"/>
        </w:trPr>
        <w:tc>
          <w:tcPr>
            <w:tcW w:w="9576" w:type="dxa"/>
            <w:vAlign w:val="center"/>
          </w:tcPr>
          <w:p w14:paraId="28D9F8EC" w14:textId="00B188D6" w:rsidR="008E5DCC" w:rsidRPr="00381547" w:rsidRDefault="00381547" w:rsidP="001471E4">
            <w:pPr>
              <w:spacing w:line="480" w:lineRule="auto"/>
              <w:jc w:val="center"/>
              <w:rPr>
                <w:rFonts w:asciiTheme="majorBidi" w:hAnsiTheme="majorBidi" w:cstheme="majorBidi"/>
                <w:i/>
                <w:iCs/>
                <w:sz w:val="20"/>
                <w:szCs w:val="20"/>
              </w:rPr>
            </w:pPr>
            <w:r w:rsidRPr="003C0F70">
              <w:rPr>
                <w:rFonts w:asciiTheme="majorBidi" w:hAnsiTheme="majorBidi" w:cstheme="majorBidi"/>
                <w:sz w:val="20"/>
                <w:szCs w:val="20"/>
              </w:rPr>
              <w:t xml:space="preserve">Fig. </w:t>
            </w:r>
            <w:r w:rsidR="001471E4" w:rsidRPr="003C0F70">
              <w:rPr>
                <w:rFonts w:asciiTheme="majorBidi" w:hAnsiTheme="majorBidi" w:cstheme="majorBidi"/>
                <w:sz w:val="20"/>
                <w:szCs w:val="20"/>
              </w:rPr>
              <w:t>3</w:t>
            </w:r>
            <w:r w:rsidRPr="003C0F70">
              <w:rPr>
                <w:rFonts w:asciiTheme="majorBidi" w:hAnsiTheme="majorBidi" w:cstheme="majorBidi"/>
                <w:sz w:val="20"/>
                <w:szCs w:val="20"/>
              </w:rPr>
              <w:t xml:space="preserve">. Ti-C phase diagram </w:t>
            </w:r>
            <w:r w:rsidRPr="003C0F70">
              <w:rPr>
                <w:rFonts w:asciiTheme="majorBidi" w:hAnsiTheme="majorBidi" w:cstheme="majorBidi"/>
                <w:sz w:val="20"/>
                <w:szCs w:val="20"/>
              </w:rPr>
              <w:fldChar w:fldCharType="begin" w:fldLock="1"/>
            </w:r>
            <w:r w:rsidRPr="003C0F70">
              <w:rPr>
                <w:rFonts w:asciiTheme="majorBidi" w:hAnsiTheme="majorBidi" w:cstheme="majorBidi"/>
                <w:sz w:val="20"/>
                <w:szCs w:val="20"/>
              </w:rPr>
              <w:instrText>ADDIN CSL_CITATION {"citationItems":[{"id":"ITEM-1","itemData":{"DOI":"10.1016/j.ceramint.2018.07.141","ISSN":"02728842","author":[{"dropping-particle":"","family":"Zhang","given":"Zhichao","non-dropping-particle":"","parse-names":false,"suffix":""},{"dropping-particle":"","family":"Geng","given":"Changjian","non-dropping-particle":"","parse-names":false,"suffix":""},{"dropping-particle":"","family":"Ke","given":"Yujiao","non-dropping-particle":"","parse-names":false,"suffix":""},{"dropping-particle":"","family":"Li","given":"Cui","non-dropping-particle":"","parse-names":false,"suffix":""},{"dropping-particle":"","family":"Jiao","given":"Xiaochen","non-dropping-particle":"","parse-names":false,"suffix":""},{"dropping-particle":"","family":"Zhao","given":"Yucheng","non-dropping-particle":"","parse-names":false,"suffix":""},{"dropping-particle":"","family":"Tang","given":"Hu","non-dropping-particle":"","parse-names":false,"suffix":""},{"dropping-particle":"","family":"Wang","given":"Mingzhi","non-dropping-p</w:instrText>
            </w:r>
            <w:r w:rsidRPr="003C0F70">
              <w:rPr>
                <w:rFonts w:asciiTheme="majorBidi" w:hAnsiTheme="majorBidi" w:cstheme="majorBidi" w:hint="eastAsia"/>
                <w:sz w:val="20"/>
                <w:szCs w:val="20"/>
              </w:rPr>
              <w:instrText xml:space="preserve">article":"","parse-names":false,"suffix":""}],"container-title":"Ceramics International","id":"ITEM-1","issue":"15","issued":{"date-parts":[["2018","10"]]},"page":"18996-19001","title":"Processing and mechanical properties of nonstoichiometric TiC (0.3 </w:instrText>
            </w:r>
            <w:r w:rsidRPr="003C0F70">
              <w:rPr>
                <w:rFonts w:asciiTheme="majorBidi" w:hAnsiTheme="majorBidi" w:cstheme="majorBidi" w:hint="eastAsia"/>
                <w:sz w:val="20"/>
                <w:szCs w:val="20"/>
              </w:rPr>
              <w:instrText>≤</w:instrText>
            </w:r>
            <w:r w:rsidRPr="003C0F70">
              <w:rPr>
                <w:rFonts w:asciiTheme="majorBidi" w:hAnsiTheme="majorBidi" w:cstheme="majorBidi" w:hint="eastAsia"/>
                <w:sz w:val="20"/>
                <w:szCs w:val="20"/>
              </w:rPr>
              <w:instrText xml:space="preserve"> x </w:instrText>
            </w:r>
            <w:r w:rsidRPr="003C0F70">
              <w:rPr>
                <w:rFonts w:asciiTheme="majorBidi" w:hAnsiTheme="majorBidi" w:cstheme="majorBidi" w:hint="eastAsia"/>
                <w:sz w:val="20"/>
                <w:szCs w:val="20"/>
              </w:rPr>
              <w:instrText>≤</w:instrText>
            </w:r>
            <w:r w:rsidRPr="003C0F70">
              <w:rPr>
                <w:rFonts w:asciiTheme="majorBidi" w:hAnsiTheme="majorBidi" w:cstheme="majorBidi" w:hint="eastAsia"/>
                <w:sz w:val="20"/>
                <w:szCs w:val="20"/>
              </w:rPr>
              <w:instrText xml:space="preserve"> 0.5)","type":"article-journal","volume":"44"},"uris":["http://www.mendeley.com/documents/?uuid=eb05fc56-83cb-46d8-99c0-ef3ccd12bfc3"]}],"mendeley":{"formattedCitation":"[35]","plainTextFormattedCitation":"[35]","previouslyFormattedCitation":"[35]"},"p</w:instrText>
            </w:r>
            <w:r w:rsidRPr="003C0F70">
              <w:rPr>
                <w:rFonts w:asciiTheme="majorBidi" w:hAnsiTheme="majorBidi" w:cstheme="majorBidi"/>
                <w:sz w:val="20"/>
                <w:szCs w:val="20"/>
              </w:rPr>
              <w:instrText>roperties":{"noteIndex":0},"schema":"https://github.com/citation-style-language/schema/raw/master/csl-citation.json"}</w:instrText>
            </w:r>
            <w:r w:rsidRPr="003C0F70">
              <w:rPr>
                <w:rFonts w:asciiTheme="majorBidi" w:hAnsiTheme="majorBidi" w:cstheme="majorBidi"/>
                <w:sz w:val="20"/>
                <w:szCs w:val="20"/>
              </w:rPr>
              <w:fldChar w:fldCharType="separate"/>
            </w:r>
            <w:r w:rsidRPr="003C0F70">
              <w:rPr>
                <w:rFonts w:asciiTheme="majorBidi" w:hAnsiTheme="majorBidi" w:cstheme="majorBidi"/>
                <w:noProof/>
                <w:sz w:val="20"/>
                <w:szCs w:val="20"/>
              </w:rPr>
              <w:t>[13]</w:t>
            </w:r>
            <w:r w:rsidRPr="003C0F70">
              <w:rPr>
                <w:rFonts w:asciiTheme="majorBidi" w:hAnsiTheme="majorBidi" w:cstheme="majorBidi"/>
                <w:sz w:val="20"/>
                <w:szCs w:val="20"/>
              </w:rPr>
              <w:fldChar w:fldCharType="end"/>
            </w:r>
            <w:r w:rsidRPr="0010038D">
              <w:rPr>
                <w:rFonts w:asciiTheme="majorBidi" w:hAnsiTheme="majorBidi" w:cstheme="majorBidi"/>
                <w:i/>
                <w:iCs/>
                <w:sz w:val="20"/>
                <w:szCs w:val="20"/>
              </w:rPr>
              <w:t>.</w:t>
            </w:r>
          </w:p>
        </w:tc>
      </w:tr>
    </w:tbl>
    <w:p w14:paraId="741CD4C7" w14:textId="77777777" w:rsidR="008E5DCC" w:rsidRDefault="008E5DCC" w:rsidP="00B5485E">
      <w:pPr>
        <w:spacing w:line="480" w:lineRule="auto"/>
        <w:rPr>
          <w:rFonts w:asciiTheme="majorBidi" w:hAnsiTheme="majorBidi" w:cstheme="majorBidi"/>
          <w:i/>
          <w:iCs/>
          <w:sz w:val="18"/>
          <w:szCs w:val="18"/>
        </w:rPr>
      </w:pPr>
    </w:p>
    <w:p w14:paraId="20885652" w14:textId="77777777" w:rsidR="001471E4" w:rsidRPr="002942D8" w:rsidRDefault="001471E4" w:rsidP="00B5485E">
      <w:pPr>
        <w:spacing w:line="480" w:lineRule="auto"/>
        <w:rPr>
          <w:rFonts w:asciiTheme="majorBidi" w:hAnsiTheme="majorBidi" w:cstheme="majorBidi"/>
          <w:i/>
          <w:iCs/>
          <w:sz w:val="18"/>
          <w:szCs w:val="18"/>
        </w:rPr>
      </w:pPr>
    </w:p>
    <w:p w14:paraId="46E03471" w14:textId="0FB9C97A" w:rsidR="00803952" w:rsidRDefault="004A7647" w:rsidP="00B5485E">
      <w:pPr>
        <w:spacing w:line="480" w:lineRule="auto"/>
        <w:rPr>
          <w:rFonts w:asciiTheme="majorBidi" w:hAnsiTheme="majorBidi" w:cstheme="majorBidi"/>
          <w:i/>
          <w:iCs/>
        </w:rPr>
      </w:pPr>
      <w:r w:rsidRPr="003549FD">
        <w:rPr>
          <w:rFonts w:asciiTheme="majorBidi" w:hAnsiTheme="majorBidi" w:cstheme="majorBidi"/>
          <w:i/>
          <w:iCs/>
        </w:rPr>
        <w:lastRenderedPageBreak/>
        <w:t>3.</w:t>
      </w:r>
      <w:r w:rsidR="00200992">
        <w:rPr>
          <w:rFonts w:asciiTheme="majorBidi" w:hAnsiTheme="majorBidi" w:cstheme="majorBidi"/>
          <w:i/>
          <w:iCs/>
        </w:rPr>
        <w:t>2</w:t>
      </w:r>
      <w:r w:rsidRPr="003549FD">
        <w:rPr>
          <w:rFonts w:asciiTheme="majorBidi" w:hAnsiTheme="majorBidi" w:cstheme="majorBidi"/>
          <w:i/>
          <w:iCs/>
        </w:rPr>
        <w:t xml:space="preserve">. </w:t>
      </w:r>
      <w:r w:rsidR="00200992">
        <w:rPr>
          <w:rFonts w:asciiTheme="majorBidi" w:hAnsiTheme="majorBidi" w:cstheme="majorBidi"/>
          <w:i/>
          <w:iCs/>
        </w:rPr>
        <w:t>Microstructural evaluation</w:t>
      </w:r>
    </w:p>
    <w:p w14:paraId="6DC8A465" w14:textId="040D398A" w:rsidR="00200992" w:rsidRDefault="00822D37" w:rsidP="001471E4">
      <w:pPr>
        <w:spacing w:line="480" w:lineRule="auto"/>
        <w:jc w:val="both"/>
        <w:rPr>
          <w:rFonts w:asciiTheme="majorBidi" w:hAnsiTheme="majorBidi" w:cstheme="majorBidi"/>
        </w:rPr>
      </w:pPr>
      <w:r>
        <w:rPr>
          <w:rFonts w:asciiTheme="majorBidi" w:hAnsiTheme="majorBidi" w:cstheme="majorBidi"/>
        </w:rPr>
        <w:t xml:space="preserve">The black-scattered SEM images of as-sintered samples are </w:t>
      </w:r>
      <w:r w:rsidR="002942D8">
        <w:rPr>
          <w:rFonts w:asciiTheme="majorBidi" w:hAnsiTheme="majorBidi" w:cstheme="majorBidi"/>
        </w:rPr>
        <w:t xml:space="preserve">presented in Fig. </w:t>
      </w:r>
      <w:r w:rsidR="001471E4">
        <w:rPr>
          <w:rFonts w:asciiTheme="majorBidi" w:hAnsiTheme="majorBidi" w:cstheme="majorBidi"/>
        </w:rPr>
        <w:t>4</w:t>
      </w:r>
      <w:r w:rsidR="003B73E4">
        <w:rPr>
          <w:rFonts w:asciiTheme="majorBidi" w:hAnsiTheme="majorBidi" w:cstheme="majorBidi"/>
        </w:rPr>
        <w:t xml:space="preserve">. </w:t>
      </w:r>
      <w:r w:rsidR="00454E7F">
        <w:rPr>
          <w:rFonts w:asciiTheme="majorBidi" w:hAnsiTheme="majorBidi" w:cstheme="majorBidi"/>
        </w:rPr>
        <w:t>As can be seen in all micrographs, two different phases are observable; the bright-colored phases</w:t>
      </w:r>
      <w:r w:rsidR="00964B5E">
        <w:rPr>
          <w:rFonts w:asciiTheme="majorBidi" w:hAnsiTheme="majorBidi" w:cstheme="majorBidi"/>
        </w:rPr>
        <w:t>,</w:t>
      </w:r>
      <w:r w:rsidR="00454E7F">
        <w:rPr>
          <w:rFonts w:asciiTheme="majorBidi" w:hAnsiTheme="majorBidi" w:cstheme="majorBidi"/>
        </w:rPr>
        <w:t xml:space="preserve"> </w:t>
      </w:r>
      <w:r w:rsidR="00964B5E">
        <w:rPr>
          <w:rFonts w:asciiTheme="majorBidi" w:hAnsiTheme="majorBidi" w:cstheme="majorBidi"/>
        </w:rPr>
        <w:t>which</w:t>
      </w:r>
      <w:r w:rsidR="00454E7F">
        <w:rPr>
          <w:rFonts w:asciiTheme="majorBidi" w:hAnsiTheme="majorBidi" w:cstheme="majorBidi"/>
        </w:rPr>
        <w:t xml:space="preserve"> belong to </w:t>
      </w:r>
      <w:r w:rsidR="00E1340F">
        <w:rPr>
          <w:rFonts w:asciiTheme="majorBidi" w:hAnsiTheme="majorBidi" w:cstheme="majorBidi"/>
        </w:rPr>
        <w:t xml:space="preserve">the </w:t>
      </w:r>
      <w:proofErr w:type="spellStart"/>
      <w:r w:rsidR="00454E7F">
        <w:rPr>
          <w:rFonts w:asciiTheme="majorBidi" w:hAnsiTheme="majorBidi" w:cstheme="majorBidi"/>
        </w:rPr>
        <w:t>TiC</w:t>
      </w:r>
      <w:proofErr w:type="spellEnd"/>
      <w:r w:rsidR="00454E7F">
        <w:rPr>
          <w:rFonts w:asciiTheme="majorBidi" w:hAnsiTheme="majorBidi" w:cstheme="majorBidi"/>
        </w:rPr>
        <w:t xml:space="preserve"> matrix, and the grey-colored ones</w:t>
      </w:r>
      <w:r w:rsidR="00964B5E">
        <w:rPr>
          <w:rFonts w:asciiTheme="majorBidi" w:hAnsiTheme="majorBidi" w:cstheme="majorBidi"/>
        </w:rPr>
        <w:t>,</w:t>
      </w:r>
      <w:r w:rsidR="00454E7F">
        <w:rPr>
          <w:rFonts w:asciiTheme="majorBidi" w:hAnsiTheme="majorBidi" w:cstheme="majorBidi"/>
        </w:rPr>
        <w:t xml:space="preserve"> </w:t>
      </w:r>
      <w:r w:rsidR="00964B5E">
        <w:rPr>
          <w:rFonts w:asciiTheme="majorBidi" w:hAnsiTheme="majorBidi" w:cstheme="majorBidi"/>
        </w:rPr>
        <w:t>which</w:t>
      </w:r>
      <w:r w:rsidR="00454E7F">
        <w:rPr>
          <w:rFonts w:asciiTheme="majorBidi" w:hAnsiTheme="majorBidi" w:cstheme="majorBidi"/>
        </w:rPr>
        <w:t xml:space="preserve"> are related to the additive</w:t>
      </w:r>
      <w:r w:rsidR="00964B5E">
        <w:rPr>
          <w:rFonts w:asciiTheme="majorBidi" w:hAnsiTheme="majorBidi" w:cstheme="majorBidi"/>
        </w:rPr>
        <w:t>s</w:t>
      </w:r>
      <w:r w:rsidR="00454E7F">
        <w:rPr>
          <w:rFonts w:asciiTheme="majorBidi" w:hAnsiTheme="majorBidi" w:cstheme="majorBidi"/>
        </w:rPr>
        <w:t xml:space="preserve">, namely </w:t>
      </w:r>
      <w:proofErr w:type="spellStart"/>
      <w:r w:rsidR="00454E7F">
        <w:rPr>
          <w:rFonts w:asciiTheme="majorBidi" w:hAnsiTheme="majorBidi" w:cstheme="majorBidi"/>
        </w:rPr>
        <w:t>WC</w:t>
      </w:r>
      <w:r w:rsidR="00454E7F">
        <w:rPr>
          <w:rFonts w:asciiTheme="majorBidi" w:hAnsiTheme="majorBidi" w:cstheme="majorBidi"/>
          <w:vertAlign w:val="subscript"/>
        </w:rPr>
        <w:t>n</w:t>
      </w:r>
      <w:proofErr w:type="spellEnd"/>
      <w:r w:rsidR="00454E7F">
        <w:rPr>
          <w:rFonts w:asciiTheme="majorBidi" w:hAnsiTheme="majorBidi" w:cstheme="majorBidi"/>
        </w:rPr>
        <w:t>/</w:t>
      </w:r>
      <w:proofErr w:type="spellStart"/>
      <w:r w:rsidR="00454E7F">
        <w:rPr>
          <w:rFonts w:asciiTheme="majorBidi" w:hAnsiTheme="majorBidi" w:cstheme="majorBidi"/>
        </w:rPr>
        <w:t>SiC</w:t>
      </w:r>
      <w:r w:rsidR="00454E7F">
        <w:rPr>
          <w:rFonts w:asciiTheme="majorBidi" w:hAnsiTheme="majorBidi" w:cstheme="majorBidi"/>
          <w:vertAlign w:val="subscript"/>
        </w:rPr>
        <w:t>w</w:t>
      </w:r>
      <w:proofErr w:type="spellEnd"/>
      <w:r w:rsidR="00454E7F">
        <w:rPr>
          <w:rFonts w:asciiTheme="majorBidi" w:hAnsiTheme="majorBidi" w:cstheme="majorBidi"/>
        </w:rPr>
        <w:t xml:space="preserve">. </w:t>
      </w:r>
      <w:r w:rsidR="00AA5FAA">
        <w:rPr>
          <w:rFonts w:asciiTheme="majorBidi" w:hAnsiTheme="majorBidi" w:cstheme="majorBidi"/>
        </w:rPr>
        <w:t xml:space="preserve">Moreover, the homogeneous distribution of additives has acted as an inhibitor against the </w:t>
      </w:r>
      <w:proofErr w:type="spellStart"/>
      <w:r w:rsidR="00AA5FAA">
        <w:rPr>
          <w:rFonts w:asciiTheme="majorBidi" w:hAnsiTheme="majorBidi" w:cstheme="majorBidi"/>
        </w:rPr>
        <w:t>TiC</w:t>
      </w:r>
      <w:proofErr w:type="spellEnd"/>
      <w:r w:rsidR="00AA5FAA">
        <w:rPr>
          <w:rFonts w:asciiTheme="majorBidi" w:hAnsiTheme="majorBidi" w:cstheme="majorBidi"/>
        </w:rPr>
        <w:t xml:space="preserve"> aggressive grain growth. The distribution of various elements, namely Ti, C, Si, and W, in the sample doped with 20 </w:t>
      </w:r>
      <w:proofErr w:type="spellStart"/>
      <w:r w:rsidR="00AA5FAA">
        <w:rPr>
          <w:rFonts w:asciiTheme="majorBidi" w:hAnsiTheme="majorBidi" w:cstheme="majorBidi"/>
        </w:rPr>
        <w:t>vol</w:t>
      </w:r>
      <w:proofErr w:type="spellEnd"/>
      <w:r w:rsidR="00AA5FAA">
        <w:rPr>
          <w:rFonts w:asciiTheme="majorBidi" w:hAnsiTheme="majorBidi" w:cstheme="majorBidi"/>
        </w:rPr>
        <w:t xml:space="preserve">% </w:t>
      </w:r>
      <w:proofErr w:type="spellStart"/>
      <w:r w:rsidR="00AA5FAA">
        <w:rPr>
          <w:rFonts w:asciiTheme="majorBidi" w:hAnsiTheme="majorBidi" w:cstheme="majorBidi"/>
        </w:rPr>
        <w:t>SiC</w:t>
      </w:r>
      <w:r w:rsidR="00AA5FAA">
        <w:rPr>
          <w:rFonts w:asciiTheme="majorBidi" w:hAnsiTheme="majorBidi" w:cstheme="majorBidi"/>
          <w:vertAlign w:val="subscript"/>
        </w:rPr>
        <w:t>w</w:t>
      </w:r>
      <w:proofErr w:type="spellEnd"/>
      <w:r w:rsidR="002942D8">
        <w:rPr>
          <w:rFonts w:asciiTheme="majorBidi" w:hAnsiTheme="majorBidi" w:cstheme="majorBidi"/>
        </w:rPr>
        <w:t xml:space="preserve"> is shown in Fig. </w:t>
      </w:r>
      <w:r w:rsidR="001471E4">
        <w:rPr>
          <w:rFonts w:asciiTheme="majorBidi" w:hAnsiTheme="majorBidi" w:cstheme="majorBidi"/>
        </w:rPr>
        <w:t>5</w:t>
      </w:r>
      <w:r w:rsidR="00AA5FAA">
        <w:rPr>
          <w:rFonts w:asciiTheme="majorBidi" w:hAnsiTheme="majorBidi" w:cstheme="majorBidi"/>
        </w:rPr>
        <w:t>, indicating the uniform distribution of additives into the matrix.</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1F797F1D" w14:textId="77777777" w:rsidTr="00381547">
        <w:trPr>
          <w:jc w:val="center"/>
        </w:trPr>
        <w:tc>
          <w:tcPr>
            <w:tcW w:w="9576" w:type="dxa"/>
            <w:vAlign w:val="center"/>
          </w:tcPr>
          <w:p w14:paraId="5438BB62" w14:textId="5694E008" w:rsidR="008E5DCC" w:rsidRDefault="00381547" w:rsidP="00DC74A2">
            <w:pPr>
              <w:spacing w:line="480" w:lineRule="auto"/>
              <w:jc w:val="center"/>
              <w:rPr>
                <w:rFonts w:asciiTheme="majorBidi" w:hAnsiTheme="majorBidi" w:cstheme="majorBidi"/>
                <w:lang w:bidi="fa-IR"/>
              </w:rPr>
            </w:pPr>
            <w:r>
              <w:rPr>
                <w:rFonts w:asciiTheme="majorBidi" w:hAnsiTheme="majorBidi" w:cstheme="majorBidi"/>
                <w:i/>
                <w:iCs/>
                <w:noProof/>
              </w:rPr>
              <w:drawing>
                <wp:inline distT="0" distB="0" distL="0" distR="0" wp14:anchorId="28638673" wp14:editId="0D29A0B4">
                  <wp:extent cx="5020404" cy="4572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 07.jpg"/>
                          <pic:cNvPicPr/>
                        </pic:nvPicPr>
                        <pic:blipFill>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020404" cy="4572000"/>
                          </a:xfrm>
                          <a:prstGeom prst="rect">
                            <a:avLst/>
                          </a:prstGeom>
                        </pic:spPr>
                      </pic:pic>
                    </a:graphicData>
                  </a:graphic>
                </wp:inline>
              </w:drawing>
            </w:r>
          </w:p>
        </w:tc>
      </w:tr>
      <w:tr w:rsidR="008E5DCC" w14:paraId="21E95ADE" w14:textId="77777777" w:rsidTr="00381547">
        <w:trPr>
          <w:jc w:val="center"/>
        </w:trPr>
        <w:tc>
          <w:tcPr>
            <w:tcW w:w="9576" w:type="dxa"/>
            <w:vAlign w:val="center"/>
          </w:tcPr>
          <w:p w14:paraId="130E2D37" w14:textId="0F6261DB" w:rsidR="008E5DCC" w:rsidRPr="00381547" w:rsidRDefault="00381547" w:rsidP="00381547">
            <w:pPr>
              <w:spacing w:line="480" w:lineRule="auto"/>
              <w:jc w:val="center"/>
              <w:rPr>
                <w:rFonts w:asciiTheme="majorBidi" w:hAnsiTheme="majorBidi" w:cstheme="majorBidi"/>
                <w:sz w:val="20"/>
                <w:szCs w:val="20"/>
              </w:rPr>
            </w:pPr>
            <w:r w:rsidRPr="00547DBD">
              <w:rPr>
                <w:rFonts w:asciiTheme="majorBidi" w:hAnsiTheme="majorBidi" w:cstheme="majorBidi"/>
                <w:sz w:val="20"/>
                <w:szCs w:val="20"/>
              </w:rPr>
              <w:t xml:space="preserve">Fig. </w:t>
            </w:r>
            <w:r w:rsidR="001471E4">
              <w:rPr>
                <w:rFonts w:asciiTheme="majorBidi" w:hAnsiTheme="majorBidi" w:cstheme="majorBidi"/>
                <w:sz w:val="20"/>
                <w:szCs w:val="20"/>
              </w:rPr>
              <w:t>4</w:t>
            </w:r>
            <w:r w:rsidRPr="00547DBD">
              <w:rPr>
                <w:rFonts w:asciiTheme="majorBidi" w:hAnsiTheme="majorBidi" w:cstheme="majorBidi"/>
                <w:sz w:val="20"/>
                <w:szCs w:val="20"/>
              </w:rPr>
              <w:t xml:space="preserve">. </w:t>
            </w:r>
            <w:r>
              <w:rPr>
                <w:rFonts w:asciiTheme="majorBidi" w:hAnsiTheme="majorBidi" w:cstheme="majorBidi"/>
                <w:sz w:val="20"/>
                <w:szCs w:val="20"/>
              </w:rPr>
              <w:t>SEM micrographs</w:t>
            </w:r>
            <w:r w:rsidRPr="00547DBD">
              <w:rPr>
                <w:rFonts w:asciiTheme="majorBidi" w:hAnsiTheme="majorBidi" w:cstheme="majorBidi"/>
                <w:sz w:val="20"/>
                <w:szCs w:val="20"/>
              </w:rPr>
              <w:t xml:space="preserve"> of as-sinter</w:t>
            </w:r>
            <w:r>
              <w:rPr>
                <w:rFonts w:asciiTheme="majorBidi" w:hAnsiTheme="majorBidi" w:cstheme="majorBidi"/>
                <w:sz w:val="20"/>
                <w:szCs w:val="20"/>
              </w:rPr>
              <w:t>ed</w:t>
            </w:r>
            <w:r w:rsidRPr="00547DBD">
              <w:rPr>
                <w:rFonts w:asciiTheme="majorBidi" w:hAnsiTheme="majorBidi" w:cstheme="majorBidi"/>
                <w:sz w:val="20"/>
                <w:szCs w:val="20"/>
              </w:rPr>
              <w:t xml:space="preserve"> TiC-3 </w:t>
            </w:r>
            <w:proofErr w:type="spellStart"/>
            <w:r w:rsidRPr="00547DBD">
              <w:rPr>
                <w:rFonts w:asciiTheme="majorBidi" w:hAnsiTheme="majorBidi" w:cstheme="majorBidi"/>
                <w:sz w:val="20"/>
                <w:szCs w:val="20"/>
              </w:rPr>
              <w:t>wt</w:t>
            </w:r>
            <w:proofErr w:type="spellEnd"/>
            <w:r w:rsidRPr="00547DBD">
              <w:rPr>
                <w:rFonts w:asciiTheme="majorBidi" w:hAnsiTheme="majorBidi" w:cstheme="majorBidi"/>
                <w:sz w:val="20"/>
                <w:szCs w:val="20"/>
              </w:rPr>
              <w:t xml:space="preserve">% </w:t>
            </w:r>
            <w:proofErr w:type="spellStart"/>
            <w:r w:rsidRPr="00547DBD">
              <w:rPr>
                <w:rFonts w:asciiTheme="majorBidi" w:hAnsiTheme="majorBidi" w:cstheme="majorBidi"/>
                <w:sz w:val="20"/>
                <w:szCs w:val="20"/>
              </w:rPr>
              <w:t>WC</w:t>
            </w:r>
            <w:r w:rsidRPr="00547DBD">
              <w:rPr>
                <w:rFonts w:asciiTheme="majorBidi" w:hAnsiTheme="majorBidi" w:cstheme="majorBidi"/>
                <w:sz w:val="20"/>
                <w:szCs w:val="20"/>
                <w:vertAlign w:val="subscript"/>
              </w:rPr>
              <w:t>n</w:t>
            </w:r>
            <w:proofErr w:type="spellEnd"/>
            <w:r w:rsidRPr="00547DBD">
              <w:rPr>
                <w:rFonts w:asciiTheme="majorBidi" w:hAnsiTheme="majorBidi" w:cstheme="majorBidi"/>
                <w:sz w:val="20"/>
                <w:szCs w:val="20"/>
              </w:rPr>
              <w:t xml:space="preserve"> with different </w:t>
            </w:r>
            <w:proofErr w:type="spellStart"/>
            <w:r w:rsidRPr="00547DBD">
              <w:rPr>
                <w:rFonts w:asciiTheme="majorBidi" w:hAnsiTheme="majorBidi" w:cstheme="majorBidi"/>
                <w:sz w:val="20"/>
                <w:szCs w:val="20"/>
              </w:rPr>
              <w:t>vol</w:t>
            </w:r>
            <w:proofErr w:type="spellEnd"/>
            <w:r w:rsidRPr="00547DBD">
              <w:rPr>
                <w:rFonts w:asciiTheme="majorBidi" w:hAnsiTheme="majorBidi" w:cstheme="majorBidi"/>
                <w:sz w:val="20"/>
                <w:szCs w:val="20"/>
              </w:rPr>
              <w:t xml:space="preserve">% of </w:t>
            </w:r>
            <w:proofErr w:type="spellStart"/>
            <w:r w:rsidRPr="00547DBD">
              <w:rPr>
                <w:rFonts w:asciiTheme="majorBidi" w:hAnsiTheme="majorBidi" w:cstheme="majorBidi"/>
                <w:sz w:val="20"/>
                <w:szCs w:val="20"/>
              </w:rPr>
              <w:t>SiC</w:t>
            </w:r>
            <w:r w:rsidRPr="00547DBD">
              <w:rPr>
                <w:rFonts w:asciiTheme="majorBidi" w:hAnsiTheme="majorBidi" w:cstheme="majorBidi"/>
                <w:sz w:val="20"/>
                <w:szCs w:val="20"/>
                <w:vertAlign w:val="subscript"/>
              </w:rPr>
              <w:t>w</w:t>
            </w:r>
            <w:proofErr w:type="spellEnd"/>
            <w:r w:rsidRPr="00547DBD">
              <w:rPr>
                <w:rFonts w:asciiTheme="majorBidi" w:hAnsiTheme="majorBidi" w:cstheme="majorBidi"/>
                <w:sz w:val="20"/>
                <w:szCs w:val="20"/>
              </w:rPr>
              <w:t xml:space="preserve">: </w:t>
            </w:r>
            <w:r>
              <w:rPr>
                <w:rFonts w:asciiTheme="majorBidi" w:hAnsiTheme="majorBidi" w:cstheme="majorBidi"/>
                <w:sz w:val="20"/>
                <w:szCs w:val="20"/>
              </w:rPr>
              <w:br/>
            </w:r>
            <w:r w:rsidRPr="00547DBD">
              <w:rPr>
                <w:rFonts w:asciiTheme="majorBidi" w:hAnsiTheme="majorBidi" w:cstheme="majorBidi"/>
                <w:sz w:val="20"/>
                <w:szCs w:val="20"/>
              </w:rPr>
              <w:t>(a) 0, (b) 10, (c) 20, and (d) 30.</w:t>
            </w:r>
          </w:p>
        </w:tc>
      </w:tr>
    </w:tbl>
    <w:p w14:paraId="174F31DD" w14:textId="77777777" w:rsidR="008E5DCC" w:rsidRPr="00AA5FAA" w:rsidRDefault="008E5DCC" w:rsidP="001F2EE6">
      <w:pPr>
        <w:spacing w:line="480" w:lineRule="auto"/>
        <w:jc w:val="both"/>
        <w:rPr>
          <w:rFonts w:asciiTheme="majorBidi" w:hAnsiTheme="majorBidi" w:cstheme="majorBid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59776907" w14:textId="77777777" w:rsidTr="00381547">
        <w:trPr>
          <w:jc w:val="center"/>
        </w:trPr>
        <w:tc>
          <w:tcPr>
            <w:tcW w:w="9576" w:type="dxa"/>
            <w:vAlign w:val="center"/>
          </w:tcPr>
          <w:p w14:paraId="6E9EB44A" w14:textId="714AEB94" w:rsidR="008E5DCC" w:rsidRDefault="00381547" w:rsidP="00DC74A2">
            <w:pPr>
              <w:spacing w:line="480" w:lineRule="auto"/>
              <w:jc w:val="center"/>
              <w:rPr>
                <w:rFonts w:asciiTheme="majorBidi" w:hAnsiTheme="majorBidi" w:cstheme="majorBidi"/>
                <w:lang w:bidi="fa-IR"/>
              </w:rPr>
            </w:pPr>
            <w:r>
              <w:rPr>
                <w:rFonts w:asciiTheme="majorBidi" w:hAnsiTheme="majorBidi" w:cstheme="majorBidi"/>
                <w:noProof/>
                <w:sz w:val="20"/>
                <w:szCs w:val="20"/>
              </w:rPr>
              <w:lastRenderedPageBreak/>
              <w:drawing>
                <wp:inline distT="0" distB="0" distL="0" distR="0" wp14:anchorId="623C7836" wp14:editId="44DC9B97">
                  <wp:extent cx="5576247" cy="3383280"/>
                  <wp:effectExtent l="0" t="0" r="571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 09.jpg"/>
                          <pic:cNvPicPr/>
                        </pic:nvPicPr>
                        <pic:blipFill>
                          <a:blip r:embed="rId17" cstate="print">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576247" cy="3383280"/>
                          </a:xfrm>
                          <a:prstGeom prst="rect">
                            <a:avLst/>
                          </a:prstGeom>
                        </pic:spPr>
                      </pic:pic>
                    </a:graphicData>
                  </a:graphic>
                </wp:inline>
              </w:drawing>
            </w:r>
          </w:p>
        </w:tc>
      </w:tr>
      <w:tr w:rsidR="008E5DCC" w14:paraId="3DA3BF7F" w14:textId="77777777" w:rsidTr="00381547">
        <w:trPr>
          <w:jc w:val="center"/>
        </w:trPr>
        <w:tc>
          <w:tcPr>
            <w:tcW w:w="9576" w:type="dxa"/>
            <w:vAlign w:val="center"/>
          </w:tcPr>
          <w:p w14:paraId="55050BD5" w14:textId="51D75D71" w:rsidR="008E5DCC" w:rsidRPr="00381547" w:rsidRDefault="00381547" w:rsidP="00381547">
            <w:pPr>
              <w:spacing w:line="480" w:lineRule="auto"/>
              <w:jc w:val="center"/>
              <w:rPr>
                <w:rFonts w:asciiTheme="majorBidi" w:hAnsiTheme="majorBidi" w:cstheme="majorBidi"/>
                <w:sz w:val="20"/>
                <w:szCs w:val="20"/>
              </w:rPr>
            </w:pPr>
            <w:r w:rsidRPr="00547DBD">
              <w:rPr>
                <w:rFonts w:asciiTheme="majorBidi" w:hAnsiTheme="majorBidi" w:cstheme="majorBidi"/>
                <w:sz w:val="20"/>
                <w:szCs w:val="20"/>
              </w:rPr>
              <w:t xml:space="preserve">Fig. </w:t>
            </w:r>
            <w:r w:rsidR="001471E4">
              <w:rPr>
                <w:rFonts w:asciiTheme="majorBidi" w:hAnsiTheme="majorBidi" w:cstheme="majorBidi"/>
                <w:sz w:val="20"/>
                <w:szCs w:val="20"/>
              </w:rPr>
              <w:t>5</w:t>
            </w:r>
            <w:r w:rsidRPr="00547DBD">
              <w:rPr>
                <w:rFonts w:asciiTheme="majorBidi" w:hAnsiTheme="majorBidi" w:cstheme="majorBidi"/>
                <w:sz w:val="20"/>
                <w:szCs w:val="20"/>
              </w:rPr>
              <w:t xml:space="preserve">. </w:t>
            </w:r>
            <w:r>
              <w:rPr>
                <w:rFonts w:asciiTheme="majorBidi" w:hAnsiTheme="majorBidi" w:cstheme="majorBidi"/>
                <w:sz w:val="20"/>
                <w:szCs w:val="20"/>
              </w:rPr>
              <w:t>SEM micrographs</w:t>
            </w:r>
            <w:r w:rsidRPr="00547DBD">
              <w:rPr>
                <w:rFonts w:asciiTheme="majorBidi" w:hAnsiTheme="majorBidi" w:cstheme="majorBidi"/>
                <w:sz w:val="20"/>
                <w:szCs w:val="20"/>
              </w:rPr>
              <w:t xml:space="preserve"> of as-sinter</w:t>
            </w:r>
            <w:r>
              <w:rPr>
                <w:rFonts w:asciiTheme="majorBidi" w:hAnsiTheme="majorBidi" w:cstheme="majorBidi"/>
                <w:sz w:val="20"/>
                <w:szCs w:val="20"/>
              </w:rPr>
              <w:t>ed</w:t>
            </w:r>
            <w:r w:rsidRPr="00547DBD">
              <w:rPr>
                <w:rFonts w:asciiTheme="majorBidi" w:hAnsiTheme="majorBidi" w:cstheme="majorBidi"/>
                <w:sz w:val="20"/>
                <w:szCs w:val="20"/>
              </w:rPr>
              <w:t xml:space="preserve"> TiC-3 </w:t>
            </w:r>
            <w:proofErr w:type="spellStart"/>
            <w:r w:rsidRPr="00547DBD">
              <w:rPr>
                <w:rFonts w:asciiTheme="majorBidi" w:hAnsiTheme="majorBidi" w:cstheme="majorBidi"/>
                <w:sz w:val="20"/>
                <w:szCs w:val="20"/>
              </w:rPr>
              <w:t>wt</w:t>
            </w:r>
            <w:proofErr w:type="spellEnd"/>
            <w:r w:rsidRPr="00547DBD">
              <w:rPr>
                <w:rFonts w:asciiTheme="majorBidi" w:hAnsiTheme="majorBidi" w:cstheme="majorBidi"/>
                <w:sz w:val="20"/>
                <w:szCs w:val="20"/>
              </w:rPr>
              <w:t>% WC</w:t>
            </w:r>
            <w:r w:rsidRPr="00547DBD">
              <w:rPr>
                <w:rFonts w:asciiTheme="majorBidi" w:hAnsiTheme="majorBidi" w:cstheme="majorBidi"/>
                <w:sz w:val="20"/>
                <w:szCs w:val="20"/>
                <w:vertAlign w:val="subscript"/>
              </w:rPr>
              <w:t>n</w:t>
            </w:r>
            <w:r>
              <w:rPr>
                <w:rFonts w:asciiTheme="majorBidi" w:hAnsiTheme="majorBidi" w:cstheme="majorBidi"/>
                <w:sz w:val="20"/>
                <w:szCs w:val="20"/>
              </w:rPr>
              <w:t xml:space="preserve">-20 </w:t>
            </w:r>
            <w:proofErr w:type="spellStart"/>
            <w:r>
              <w:rPr>
                <w:rFonts w:asciiTheme="majorBidi" w:hAnsiTheme="majorBidi" w:cstheme="majorBidi"/>
                <w:sz w:val="20"/>
                <w:szCs w:val="20"/>
              </w:rPr>
              <w:t>vol</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SiC</w:t>
            </w:r>
            <w:r>
              <w:rPr>
                <w:rFonts w:asciiTheme="majorBidi" w:hAnsiTheme="majorBidi" w:cstheme="majorBidi"/>
                <w:sz w:val="20"/>
                <w:szCs w:val="20"/>
                <w:vertAlign w:val="subscript"/>
              </w:rPr>
              <w:t>w</w:t>
            </w:r>
            <w:proofErr w:type="spellEnd"/>
            <w:r>
              <w:rPr>
                <w:rFonts w:asciiTheme="majorBidi" w:hAnsiTheme="majorBidi" w:cstheme="majorBidi"/>
                <w:sz w:val="20"/>
                <w:szCs w:val="20"/>
              </w:rPr>
              <w:t xml:space="preserve"> </w:t>
            </w:r>
            <w:r>
              <w:rPr>
                <w:rFonts w:asciiTheme="majorBidi" w:hAnsiTheme="majorBidi" w:cstheme="majorBidi"/>
                <w:sz w:val="20"/>
                <w:szCs w:val="20"/>
              </w:rPr>
              <w:br/>
              <w:t xml:space="preserve">with </w:t>
            </w:r>
            <w:r w:rsidRPr="002A03AC">
              <w:rPr>
                <w:rFonts w:asciiTheme="majorBidi" w:hAnsiTheme="majorBidi" w:cstheme="majorBidi"/>
                <w:sz w:val="20"/>
                <w:szCs w:val="20"/>
              </w:rPr>
              <w:t xml:space="preserve">corresponding </w:t>
            </w:r>
            <w:proofErr w:type="gramStart"/>
            <w:r w:rsidRPr="002A03AC">
              <w:rPr>
                <w:rFonts w:asciiTheme="majorBidi" w:hAnsiTheme="majorBidi" w:cstheme="majorBidi"/>
                <w:sz w:val="20"/>
                <w:szCs w:val="20"/>
              </w:rPr>
              <w:t>EDS</w:t>
            </w:r>
            <w:proofErr w:type="gramEnd"/>
            <w:r w:rsidRPr="002A03AC">
              <w:rPr>
                <w:rFonts w:asciiTheme="majorBidi" w:hAnsiTheme="majorBidi" w:cstheme="majorBidi"/>
                <w:sz w:val="20"/>
                <w:szCs w:val="20"/>
              </w:rPr>
              <w:t xml:space="preserve"> elemental maps</w:t>
            </w:r>
            <w:r w:rsidRPr="00547DBD">
              <w:rPr>
                <w:rFonts w:asciiTheme="majorBidi" w:hAnsiTheme="majorBidi" w:cstheme="majorBidi"/>
                <w:sz w:val="20"/>
                <w:szCs w:val="20"/>
              </w:rPr>
              <w:t>.</w:t>
            </w:r>
          </w:p>
        </w:tc>
      </w:tr>
    </w:tbl>
    <w:p w14:paraId="45CB6442" w14:textId="3D2FE402" w:rsidR="00AA5FAA" w:rsidRPr="002942D8" w:rsidRDefault="00AA5FAA" w:rsidP="00642365">
      <w:pPr>
        <w:spacing w:line="480" w:lineRule="auto"/>
        <w:jc w:val="center"/>
        <w:rPr>
          <w:rFonts w:asciiTheme="majorBidi" w:hAnsiTheme="majorBidi" w:cstheme="majorBidi"/>
          <w:sz w:val="14"/>
          <w:szCs w:val="14"/>
        </w:rPr>
      </w:pPr>
    </w:p>
    <w:p w14:paraId="5294AE2B" w14:textId="64E75BE9" w:rsidR="002A03AC" w:rsidRDefault="00B0753D" w:rsidP="00422480">
      <w:pPr>
        <w:spacing w:line="480" w:lineRule="auto"/>
        <w:jc w:val="both"/>
        <w:rPr>
          <w:rFonts w:asciiTheme="majorBidi" w:hAnsiTheme="majorBidi" w:cstheme="majorBidi"/>
        </w:rPr>
      </w:pPr>
      <w:r>
        <w:rPr>
          <w:rFonts w:asciiTheme="majorBidi" w:hAnsiTheme="majorBidi" w:cstheme="majorBidi"/>
        </w:rPr>
        <w:t xml:space="preserve">XRD patterns of as-produced samples with 0 </w:t>
      </w:r>
      <w:proofErr w:type="spellStart"/>
      <w:r>
        <w:rPr>
          <w:rFonts w:asciiTheme="majorBidi" w:hAnsiTheme="majorBidi" w:cstheme="majorBidi"/>
        </w:rPr>
        <w:t>vol</w:t>
      </w:r>
      <w:proofErr w:type="spellEnd"/>
      <w:r>
        <w:rPr>
          <w:rFonts w:asciiTheme="majorBidi" w:hAnsiTheme="majorBidi" w:cstheme="majorBidi"/>
        </w:rPr>
        <w:t xml:space="preserve">% and 30 </w:t>
      </w:r>
      <w:proofErr w:type="spellStart"/>
      <w:r>
        <w:rPr>
          <w:rFonts w:asciiTheme="majorBidi" w:hAnsiTheme="majorBidi" w:cstheme="majorBidi"/>
        </w:rPr>
        <w:t>vol</w:t>
      </w:r>
      <w:proofErr w:type="spellEnd"/>
      <w:r>
        <w:rPr>
          <w:rFonts w:asciiTheme="majorBidi" w:hAnsiTheme="majorBidi" w:cstheme="majorBidi"/>
        </w:rPr>
        <w:t xml:space="preserve">% of </w:t>
      </w:r>
      <w:proofErr w:type="spellStart"/>
      <w:r>
        <w:rPr>
          <w:rFonts w:asciiTheme="majorBidi" w:hAnsiTheme="majorBidi" w:cstheme="majorBidi"/>
        </w:rPr>
        <w:t>SiC</w:t>
      </w:r>
      <w:r>
        <w:rPr>
          <w:rFonts w:asciiTheme="majorBidi" w:hAnsiTheme="majorBidi" w:cstheme="majorBidi"/>
          <w:vertAlign w:val="subscript"/>
        </w:rPr>
        <w:t>w</w:t>
      </w:r>
      <w:proofErr w:type="spellEnd"/>
      <w:r w:rsidR="002942D8">
        <w:rPr>
          <w:rFonts w:asciiTheme="majorBidi" w:hAnsiTheme="majorBidi" w:cstheme="majorBidi"/>
        </w:rPr>
        <w:t xml:space="preserve"> are presented in Fig. </w:t>
      </w:r>
      <w:r w:rsidR="001471E4">
        <w:rPr>
          <w:rFonts w:asciiTheme="majorBidi" w:hAnsiTheme="majorBidi" w:cstheme="majorBidi"/>
        </w:rPr>
        <w:t>6</w:t>
      </w:r>
      <w:r>
        <w:rPr>
          <w:rFonts w:asciiTheme="majorBidi" w:hAnsiTheme="majorBidi" w:cstheme="majorBidi"/>
        </w:rPr>
        <w:t xml:space="preserve">. </w:t>
      </w:r>
      <w:r w:rsidR="001D3965">
        <w:rPr>
          <w:rFonts w:asciiTheme="majorBidi" w:hAnsiTheme="majorBidi" w:cstheme="majorBidi"/>
        </w:rPr>
        <w:t xml:space="preserve">According to the X-ray diffraction patterns indicated in this Fig., the majority of peaks related to </w:t>
      </w:r>
      <w:proofErr w:type="spellStart"/>
      <w:r w:rsidR="001D3965">
        <w:rPr>
          <w:rFonts w:asciiTheme="majorBidi" w:hAnsiTheme="majorBidi" w:cstheme="majorBidi"/>
        </w:rPr>
        <w:t>TiC</w:t>
      </w:r>
      <w:proofErr w:type="spellEnd"/>
      <w:r w:rsidR="001D3965">
        <w:rPr>
          <w:rFonts w:asciiTheme="majorBidi" w:hAnsiTheme="majorBidi" w:cstheme="majorBidi"/>
        </w:rPr>
        <w:t xml:space="preserve"> in the sample with </w:t>
      </w:r>
      <w:proofErr w:type="spellStart"/>
      <w:r w:rsidR="001D3965" w:rsidRPr="001D3965">
        <w:rPr>
          <w:rFonts w:asciiTheme="majorBidi" w:hAnsiTheme="majorBidi" w:cstheme="majorBidi"/>
        </w:rPr>
        <w:t>SiC</w:t>
      </w:r>
      <w:r w:rsidR="001D3965">
        <w:rPr>
          <w:rFonts w:asciiTheme="majorBidi" w:hAnsiTheme="majorBidi" w:cstheme="majorBidi"/>
          <w:vertAlign w:val="subscript"/>
        </w:rPr>
        <w:t>w</w:t>
      </w:r>
      <w:proofErr w:type="spellEnd"/>
      <w:r w:rsidR="001D3965">
        <w:rPr>
          <w:rFonts w:asciiTheme="majorBidi" w:hAnsiTheme="majorBidi" w:cstheme="majorBidi"/>
        </w:rPr>
        <w:t xml:space="preserve"> content </w:t>
      </w:r>
      <w:r w:rsidR="001D3965" w:rsidRPr="001D3965">
        <w:rPr>
          <w:rFonts w:asciiTheme="majorBidi" w:hAnsiTheme="majorBidi" w:cstheme="majorBidi"/>
        </w:rPr>
        <w:t>were</w:t>
      </w:r>
      <w:r w:rsidR="001D3965">
        <w:rPr>
          <w:rFonts w:asciiTheme="majorBidi" w:hAnsiTheme="majorBidi" w:cstheme="majorBidi"/>
        </w:rPr>
        <w:t xml:space="preserve"> </w:t>
      </w:r>
      <w:r w:rsidR="001D3965" w:rsidRPr="001D3965">
        <w:rPr>
          <w:rFonts w:asciiTheme="majorBidi" w:hAnsiTheme="majorBidi" w:cstheme="majorBidi"/>
        </w:rPr>
        <w:t>marginally</w:t>
      </w:r>
      <w:r w:rsidR="001D3965">
        <w:rPr>
          <w:rFonts w:asciiTheme="majorBidi" w:hAnsiTheme="majorBidi" w:cstheme="majorBidi"/>
        </w:rPr>
        <w:t xml:space="preserve"> lower than the one without </w:t>
      </w:r>
      <w:proofErr w:type="spellStart"/>
      <w:r w:rsidR="001D3965">
        <w:rPr>
          <w:rFonts w:asciiTheme="majorBidi" w:hAnsiTheme="majorBidi" w:cstheme="majorBidi"/>
        </w:rPr>
        <w:t>SiC</w:t>
      </w:r>
      <w:r w:rsidR="001D3965">
        <w:rPr>
          <w:rFonts w:asciiTheme="majorBidi" w:hAnsiTheme="majorBidi" w:cstheme="majorBidi"/>
          <w:vertAlign w:val="subscript"/>
        </w:rPr>
        <w:t>w</w:t>
      </w:r>
      <w:proofErr w:type="spellEnd"/>
      <w:r w:rsidR="001D3965">
        <w:rPr>
          <w:rFonts w:asciiTheme="majorBidi" w:hAnsiTheme="majorBidi" w:cstheme="majorBidi"/>
        </w:rPr>
        <w:t xml:space="preserve">, thanks to the </w:t>
      </w:r>
      <w:proofErr w:type="spellStart"/>
      <w:r w:rsidR="00BE2F08">
        <w:rPr>
          <w:rFonts w:asciiTheme="majorBidi" w:hAnsiTheme="majorBidi" w:cstheme="majorBidi"/>
        </w:rPr>
        <w:t>TiC</w:t>
      </w:r>
      <w:r w:rsidR="00BE2F08">
        <w:rPr>
          <w:rFonts w:asciiTheme="majorBidi" w:hAnsiTheme="majorBidi" w:cstheme="majorBidi"/>
          <w:vertAlign w:val="subscript"/>
        </w:rPr>
        <w:t>x</w:t>
      </w:r>
      <w:proofErr w:type="spellEnd"/>
      <w:r w:rsidR="00BE2F08">
        <w:rPr>
          <w:rFonts w:asciiTheme="majorBidi" w:hAnsiTheme="majorBidi" w:cstheme="majorBidi"/>
        </w:rPr>
        <w:t xml:space="preserve"> formation with more value of C/Ti ratio or the probable creation of Ti-rich (</w:t>
      </w:r>
      <w:proofErr w:type="spellStart"/>
      <w:r w:rsidR="00BE2F08">
        <w:rPr>
          <w:rFonts w:asciiTheme="majorBidi" w:hAnsiTheme="majorBidi" w:cstheme="majorBidi"/>
        </w:rPr>
        <w:t>Ti,Si</w:t>
      </w:r>
      <w:proofErr w:type="spellEnd"/>
      <w:r w:rsidR="00BE2F08">
        <w:rPr>
          <w:rFonts w:asciiTheme="majorBidi" w:hAnsiTheme="majorBidi" w:cstheme="majorBidi"/>
        </w:rPr>
        <w:t xml:space="preserve">)C because of </w:t>
      </w:r>
      <w:r w:rsidR="00BE2F08" w:rsidRPr="00BE2F08">
        <w:rPr>
          <w:rFonts w:asciiTheme="majorBidi" w:hAnsiTheme="majorBidi" w:cstheme="majorBidi"/>
        </w:rPr>
        <w:t>substitut</w:t>
      </w:r>
      <w:r w:rsidR="00BE2F08">
        <w:rPr>
          <w:rFonts w:asciiTheme="majorBidi" w:hAnsiTheme="majorBidi" w:cstheme="majorBidi"/>
        </w:rPr>
        <w:t>ing silicon into the titanium lattices. Moreover, the availability of Ti</w:t>
      </w:r>
      <w:r w:rsidR="00BE2F08">
        <w:rPr>
          <w:rFonts w:asciiTheme="majorBidi" w:hAnsiTheme="majorBidi" w:cstheme="majorBidi"/>
          <w:vertAlign w:val="subscript"/>
        </w:rPr>
        <w:t>3</w:t>
      </w:r>
      <w:r w:rsidR="00BE2F08">
        <w:rPr>
          <w:rFonts w:asciiTheme="majorBidi" w:hAnsiTheme="majorBidi" w:cstheme="majorBidi"/>
        </w:rPr>
        <w:t>SiC</w:t>
      </w:r>
      <w:r w:rsidR="00BE2F08">
        <w:rPr>
          <w:rFonts w:asciiTheme="majorBidi" w:hAnsiTheme="majorBidi" w:cstheme="majorBidi"/>
          <w:vertAlign w:val="subscript"/>
        </w:rPr>
        <w:t>2</w:t>
      </w:r>
      <w:r w:rsidR="00BE2F08">
        <w:rPr>
          <w:rFonts w:asciiTheme="majorBidi" w:hAnsiTheme="majorBidi" w:cstheme="majorBidi"/>
        </w:rPr>
        <w:t xml:space="preserve"> </w:t>
      </w:r>
      <w:r w:rsidR="00DD5C96">
        <w:rPr>
          <w:rFonts w:asciiTheme="majorBidi" w:hAnsiTheme="majorBidi" w:cstheme="majorBidi"/>
        </w:rPr>
        <w:t xml:space="preserve">peaks </w:t>
      </w:r>
      <w:r w:rsidR="00D73A59">
        <w:rPr>
          <w:rFonts w:asciiTheme="majorBidi" w:hAnsiTheme="majorBidi" w:cstheme="majorBidi"/>
        </w:rPr>
        <w:t xml:space="preserve">revealed the possibility of a chemical reaction between </w:t>
      </w:r>
      <w:proofErr w:type="spellStart"/>
      <w:r w:rsidR="00D73A59">
        <w:rPr>
          <w:rFonts w:asciiTheme="majorBidi" w:hAnsiTheme="majorBidi" w:cstheme="majorBidi"/>
        </w:rPr>
        <w:t>SiC</w:t>
      </w:r>
      <w:r w:rsidR="00D73A59">
        <w:rPr>
          <w:rFonts w:asciiTheme="majorBidi" w:hAnsiTheme="majorBidi" w:cstheme="majorBidi"/>
          <w:vertAlign w:val="subscript"/>
        </w:rPr>
        <w:t>w</w:t>
      </w:r>
      <w:proofErr w:type="spellEnd"/>
      <w:r w:rsidR="00D73A59">
        <w:rPr>
          <w:rFonts w:asciiTheme="majorBidi" w:hAnsiTheme="majorBidi" w:cstheme="majorBidi"/>
        </w:rPr>
        <w:t xml:space="preserve"> and </w:t>
      </w:r>
      <w:r w:rsidR="00E1340F">
        <w:rPr>
          <w:rFonts w:asciiTheme="majorBidi" w:hAnsiTheme="majorBidi" w:cstheme="majorBidi"/>
        </w:rPr>
        <w:t xml:space="preserve">the </w:t>
      </w:r>
      <w:proofErr w:type="spellStart"/>
      <w:r w:rsidR="00D73A59">
        <w:rPr>
          <w:rFonts w:asciiTheme="majorBidi" w:hAnsiTheme="majorBidi" w:cstheme="majorBidi"/>
        </w:rPr>
        <w:t>TiC</w:t>
      </w:r>
      <w:proofErr w:type="spellEnd"/>
      <w:r w:rsidR="00D73A59">
        <w:rPr>
          <w:rFonts w:asciiTheme="majorBidi" w:hAnsiTheme="majorBidi" w:cstheme="majorBidi"/>
        </w:rPr>
        <w:t xml:space="preserve"> matrix.</w:t>
      </w:r>
      <w:r w:rsidR="00B8135C">
        <w:rPr>
          <w:rFonts w:asciiTheme="majorBidi" w:hAnsiTheme="majorBidi" w:cstheme="majorBidi"/>
        </w:rPr>
        <w:t xml:space="preserve"> </w:t>
      </w:r>
      <w:r w:rsidR="00D84E2A">
        <w:rPr>
          <w:rFonts w:asciiTheme="majorBidi" w:hAnsiTheme="majorBidi" w:cstheme="majorBidi"/>
        </w:rPr>
        <w:t>However, the peaks related to Ti</w:t>
      </w:r>
      <w:r w:rsidR="00D84E2A">
        <w:rPr>
          <w:rFonts w:asciiTheme="majorBidi" w:hAnsiTheme="majorBidi" w:cstheme="majorBidi"/>
          <w:vertAlign w:val="subscript"/>
        </w:rPr>
        <w:t>3</w:t>
      </w:r>
      <w:r w:rsidR="00D84E2A">
        <w:rPr>
          <w:rFonts w:asciiTheme="majorBidi" w:hAnsiTheme="majorBidi" w:cstheme="majorBidi"/>
        </w:rPr>
        <w:t>SiC</w:t>
      </w:r>
      <w:r w:rsidR="00D84E2A">
        <w:rPr>
          <w:rFonts w:asciiTheme="majorBidi" w:hAnsiTheme="majorBidi" w:cstheme="majorBidi"/>
          <w:vertAlign w:val="subscript"/>
        </w:rPr>
        <w:t>2</w:t>
      </w:r>
      <w:r w:rsidR="00D84E2A">
        <w:rPr>
          <w:rFonts w:asciiTheme="majorBidi" w:hAnsiTheme="majorBidi" w:cstheme="majorBidi"/>
        </w:rPr>
        <w:t xml:space="preserve"> were weak in the XRD patterns provided in this study. The reason can be due to the similar crystalline structure of </w:t>
      </w:r>
      <w:proofErr w:type="spellStart"/>
      <w:r w:rsidR="00D84E2A">
        <w:rPr>
          <w:rFonts w:asciiTheme="majorBidi" w:hAnsiTheme="majorBidi" w:cstheme="majorBidi"/>
        </w:rPr>
        <w:t>TiC</w:t>
      </w:r>
      <w:r w:rsidR="00D84E2A">
        <w:rPr>
          <w:rFonts w:asciiTheme="majorBidi" w:hAnsiTheme="majorBidi" w:cstheme="majorBidi"/>
          <w:vertAlign w:val="subscript"/>
        </w:rPr>
        <w:t>x</w:t>
      </w:r>
      <w:proofErr w:type="spellEnd"/>
      <w:r w:rsidR="00D84E2A">
        <w:rPr>
          <w:rFonts w:asciiTheme="majorBidi" w:hAnsiTheme="majorBidi" w:cstheme="majorBidi"/>
        </w:rPr>
        <w:t xml:space="preserve"> and Ti</w:t>
      </w:r>
      <w:r w:rsidR="00D84E2A">
        <w:rPr>
          <w:rFonts w:asciiTheme="majorBidi" w:hAnsiTheme="majorBidi" w:cstheme="majorBidi"/>
          <w:vertAlign w:val="subscript"/>
        </w:rPr>
        <w:t>3</w:t>
      </w:r>
      <w:r w:rsidR="00D84E2A">
        <w:rPr>
          <w:rFonts w:asciiTheme="majorBidi" w:hAnsiTheme="majorBidi" w:cstheme="majorBidi"/>
        </w:rPr>
        <w:t>SiC</w:t>
      </w:r>
      <w:r w:rsidR="00D84E2A">
        <w:rPr>
          <w:rFonts w:asciiTheme="majorBidi" w:hAnsiTheme="majorBidi" w:cstheme="majorBidi"/>
          <w:vertAlign w:val="subscript"/>
        </w:rPr>
        <w:t>2</w:t>
      </w:r>
      <w:r w:rsidR="00D84E2A">
        <w:rPr>
          <w:rFonts w:asciiTheme="majorBidi" w:hAnsiTheme="majorBidi" w:cstheme="majorBidi"/>
        </w:rPr>
        <w:t xml:space="preserve">, which in both of them the carbon atoms occupied the octahedral positions.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1865083F" w14:textId="77777777" w:rsidTr="002942D8">
        <w:trPr>
          <w:trHeight w:val="3150"/>
          <w:jc w:val="center"/>
        </w:trPr>
        <w:tc>
          <w:tcPr>
            <w:tcW w:w="9576" w:type="dxa"/>
            <w:vAlign w:val="center"/>
          </w:tcPr>
          <w:p w14:paraId="060C13EC" w14:textId="720AD8ED" w:rsidR="008E5DCC" w:rsidRDefault="00381547" w:rsidP="00DC74A2">
            <w:pPr>
              <w:spacing w:line="480" w:lineRule="auto"/>
              <w:jc w:val="center"/>
              <w:rPr>
                <w:rFonts w:asciiTheme="majorBidi" w:hAnsiTheme="majorBidi" w:cstheme="majorBidi"/>
                <w:lang w:bidi="fa-IR"/>
              </w:rPr>
            </w:pPr>
            <w:r>
              <w:rPr>
                <w:rFonts w:asciiTheme="majorBidi" w:hAnsiTheme="majorBidi" w:cstheme="majorBidi"/>
                <w:noProof/>
              </w:rPr>
              <w:lastRenderedPageBreak/>
              <w:drawing>
                <wp:inline distT="0" distB="0" distL="0" distR="0" wp14:anchorId="253103B8" wp14:editId="64687AD7">
                  <wp:extent cx="5943600" cy="18268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 08.jpg"/>
                          <pic:cNvPicPr/>
                        </pic:nvPicPr>
                        <pic:blipFill>
                          <a:blip r:embed="rId19" cstate="print">
                            <a:extLst>
                              <a:ext uri="{BEBA8EAE-BF5A-486C-A8C5-ECC9F3942E4B}">
                                <a14:imgProps xmlns:a14="http://schemas.microsoft.com/office/drawing/2010/main">
                                  <a14:imgLayer r:embed="rId2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943600" cy="1826895"/>
                          </a:xfrm>
                          <a:prstGeom prst="rect">
                            <a:avLst/>
                          </a:prstGeom>
                        </pic:spPr>
                      </pic:pic>
                    </a:graphicData>
                  </a:graphic>
                </wp:inline>
              </w:drawing>
            </w:r>
          </w:p>
        </w:tc>
      </w:tr>
      <w:tr w:rsidR="008E5DCC" w14:paraId="7581D1DF" w14:textId="77777777" w:rsidTr="00381547">
        <w:trPr>
          <w:jc w:val="center"/>
        </w:trPr>
        <w:tc>
          <w:tcPr>
            <w:tcW w:w="9576" w:type="dxa"/>
            <w:vAlign w:val="center"/>
          </w:tcPr>
          <w:p w14:paraId="76FA259C" w14:textId="7F7E0CAE" w:rsidR="008E5DCC" w:rsidRPr="00381547" w:rsidRDefault="002942D8" w:rsidP="00381547">
            <w:pPr>
              <w:spacing w:line="480" w:lineRule="auto"/>
              <w:jc w:val="center"/>
              <w:rPr>
                <w:rFonts w:asciiTheme="majorBidi" w:hAnsiTheme="majorBidi" w:cstheme="majorBidi"/>
                <w:sz w:val="20"/>
                <w:szCs w:val="20"/>
              </w:rPr>
            </w:pPr>
            <w:r>
              <w:rPr>
                <w:rFonts w:asciiTheme="majorBidi" w:hAnsiTheme="majorBidi" w:cstheme="majorBidi"/>
                <w:sz w:val="20"/>
                <w:szCs w:val="20"/>
              </w:rPr>
              <w:t xml:space="preserve">Fig. </w:t>
            </w:r>
            <w:r w:rsidR="001471E4">
              <w:rPr>
                <w:rFonts w:asciiTheme="majorBidi" w:hAnsiTheme="majorBidi" w:cstheme="majorBidi"/>
                <w:sz w:val="20"/>
                <w:szCs w:val="20"/>
              </w:rPr>
              <w:t>6</w:t>
            </w:r>
            <w:r w:rsidR="00381547" w:rsidRPr="0010038D">
              <w:rPr>
                <w:rFonts w:asciiTheme="majorBidi" w:hAnsiTheme="majorBidi" w:cstheme="majorBidi"/>
                <w:sz w:val="20"/>
                <w:szCs w:val="20"/>
              </w:rPr>
              <w:t xml:space="preserve">. XRD patterns of as-sintered specimens with (a) 0 </w:t>
            </w:r>
            <w:proofErr w:type="spellStart"/>
            <w:r w:rsidR="00381547" w:rsidRPr="0010038D">
              <w:rPr>
                <w:rFonts w:asciiTheme="majorBidi" w:hAnsiTheme="majorBidi" w:cstheme="majorBidi"/>
                <w:sz w:val="20"/>
                <w:szCs w:val="20"/>
              </w:rPr>
              <w:t>vol</w:t>
            </w:r>
            <w:proofErr w:type="spellEnd"/>
            <w:r w:rsidR="00381547" w:rsidRPr="0010038D">
              <w:rPr>
                <w:rFonts w:asciiTheme="majorBidi" w:hAnsiTheme="majorBidi" w:cstheme="majorBidi"/>
                <w:sz w:val="20"/>
                <w:szCs w:val="20"/>
              </w:rPr>
              <w:t xml:space="preserve">% </w:t>
            </w:r>
            <w:proofErr w:type="spellStart"/>
            <w:r w:rsidR="00381547" w:rsidRPr="0010038D">
              <w:rPr>
                <w:rFonts w:asciiTheme="majorBidi" w:hAnsiTheme="majorBidi" w:cstheme="majorBidi"/>
                <w:sz w:val="20"/>
                <w:szCs w:val="20"/>
              </w:rPr>
              <w:t>SiC</w:t>
            </w:r>
            <w:r w:rsidR="00381547" w:rsidRPr="0010038D">
              <w:rPr>
                <w:rFonts w:asciiTheme="majorBidi" w:hAnsiTheme="majorBidi" w:cstheme="majorBidi"/>
                <w:sz w:val="20"/>
                <w:szCs w:val="20"/>
                <w:vertAlign w:val="subscript"/>
              </w:rPr>
              <w:t>w</w:t>
            </w:r>
            <w:proofErr w:type="spellEnd"/>
            <w:r w:rsidR="00381547" w:rsidRPr="0010038D">
              <w:rPr>
                <w:rFonts w:asciiTheme="majorBidi" w:hAnsiTheme="majorBidi" w:cstheme="majorBidi"/>
                <w:sz w:val="20"/>
                <w:szCs w:val="20"/>
              </w:rPr>
              <w:t xml:space="preserve">, and (b) 30 </w:t>
            </w:r>
            <w:proofErr w:type="spellStart"/>
            <w:r w:rsidR="00381547" w:rsidRPr="0010038D">
              <w:rPr>
                <w:rFonts w:asciiTheme="majorBidi" w:hAnsiTheme="majorBidi" w:cstheme="majorBidi"/>
                <w:sz w:val="20"/>
                <w:szCs w:val="20"/>
              </w:rPr>
              <w:t>vol</w:t>
            </w:r>
            <w:proofErr w:type="spellEnd"/>
            <w:r w:rsidR="00381547" w:rsidRPr="0010038D">
              <w:rPr>
                <w:rFonts w:asciiTheme="majorBidi" w:hAnsiTheme="majorBidi" w:cstheme="majorBidi"/>
                <w:sz w:val="20"/>
                <w:szCs w:val="20"/>
              </w:rPr>
              <w:t xml:space="preserve">% </w:t>
            </w:r>
            <w:proofErr w:type="spellStart"/>
            <w:r w:rsidR="00381547" w:rsidRPr="0010038D">
              <w:rPr>
                <w:rFonts w:asciiTheme="majorBidi" w:hAnsiTheme="majorBidi" w:cstheme="majorBidi"/>
                <w:sz w:val="20"/>
                <w:szCs w:val="20"/>
              </w:rPr>
              <w:t>SiC</w:t>
            </w:r>
            <w:r w:rsidR="00381547" w:rsidRPr="0010038D">
              <w:rPr>
                <w:rFonts w:asciiTheme="majorBidi" w:hAnsiTheme="majorBidi" w:cstheme="majorBidi"/>
                <w:sz w:val="20"/>
                <w:szCs w:val="20"/>
                <w:vertAlign w:val="subscript"/>
              </w:rPr>
              <w:t>w</w:t>
            </w:r>
            <w:proofErr w:type="spellEnd"/>
            <w:r w:rsidR="00381547" w:rsidRPr="0010038D">
              <w:rPr>
                <w:rFonts w:asciiTheme="majorBidi" w:hAnsiTheme="majorBidi" w:cstheme="majorBidi"/>
                <w:sz w:val="20"/>
                <w:szCs w:val="20"/>
              </w:rPr>
              <w:t>.</w:t>
            </w:r>
          </w:p>
        </w:tc>
      </w:tr>
    </w:tbl>
    <w:p w14:paraId="0F7EFA81" w14:textId="4096BE2F" w:rsidR="00271814" w:rsidRPr="00422480" w:rsidRDefault="00271814" w:rsidP="00B0753D">
      <w:pPr>
        <w:spacing w:line="480" w:lineRule="auto"/>
        <w:jc w:val="center"/>
        <w:rPr>
          <w:rFonts w:asciiTheme="majorBidi" w:hAnsiTheme="majorBidi" w:cstheme="majorBidi"/>
          <w:sz w:val="14"/>
          <w:szCs w:val="14"/>
        </w:rPr>
      </w:pPr>
    </w:p>
    <w:p w14:paraId="51F511FE" w14:textId="72284FF1" w:rsidR="008529EB" w:rsidRDefault="005423F0" w:rsidP="005423F0">
      <w:pPr>
        <w:spacing w:line="480" w:lineRule="auto"/>
        <w:jc w:val="both"/>
        <w:rPr>
          <w:rFonts w:asciiTheme="majorBidi" w:hAnsiTheme="majorBidi" w:cstheme="majorBidi"/>
        </w:rPr>
      </w:pPr>
      <w:r>
        <w:rPr>
          <w:rFonts w:asciiTheme="majorBidi" w:hAnsiTheme="majorBidi" w:cstheme="majorBidi"/>
        </w:rPr>
        <w:t xml:space="preserve">Fig. </w:t>
      </w:r>
      <w:r w:rsidR="001471E4">
        <w:rPr>
          <w:rFonts w:asciiTheme="majorBidi" w:hAnsiTheme="majorBidi" w:cstheme="majorBidi"/>
        </w:rPr>
        <w:t>7</w:t>
      </w:r>
      <w:r w:rsidR="00332B24">
        <w:rPr>
          <w:rFonts w:asciiTheme="majorBidi" w:hAnsiTheme="majorBidi" w:cstheme="majorBidi"/>
        </w:rPr>
        <w:t xml:space="preserve"> shows the </w:t>
      </w:r>
      <w:proofErr w:type="spellStart"/>
      <w:r w:rsidR="00332B24">
        <w:rPr>
          <w:rFonts w:asciiTheme="majorBidi" w:hAnsiTheme="majorBidi" w:cstheme="majorBidi"/>
        </w:rPr>
        <w:t>fractographs</w:t>
      </w:r>
      <w:proofErr w:type="spellEnd"/>
      <w:r w:rsidR="00332B24">
        <w:rPr>
          <w:rFonts w:asciiTheme="majorBidi" w:hAnsiTheme="majorBidi" w:cstheme="majorBidi"/>
        </w:rPr>
        <w:t xml:space="preserve"> of as-produced composite samples doped </w:t>
      </w:r>
      <w:r w:rsidR="00252B41">
        <w:rPr>
          <w:rFonts w:asciiTheme="majorBidi" w:hAnsiTheme="majorBidi" w:cstheme="majorBidi"/>
        </w:rPr>
        <w:t xml:space="preserve">with </w:t>
      </w:r>
      <w:r>
        <w:rPr>
          <w:rFonts w:asciiTheme="majorBidi" w:hAnsiTheme="majorBidi" w:cstheme="majorBidi"/>
        </w:rPr>
        <w:t xml:space="preserve">3 </w:t>
      </w:r>
      <w:proofErr w:type="spellStart"/>
      <w:r w:rsidR="00252B41">
        <w:rPr>
          <w:rFonts w:asciiTheme="majorBidi" w:hAnsiTheme="majorBidi" w:cstheme="majorBidi"/>
        </w:rPr>
        <w:t>wt</w:t>
      </w:r>
      <w:proofErr w:type="spellEnd"/>
      <w:r w:rsidR="00332B24">
        <w:rPr>
          <w:rFonts w:asciiTheme="majorBidi" w:hAnsiTheme="majorBidi" w:cstheme="majorBidi"/>
        </w:rPr>
        <w:t xml:space="preserve">% </w:t>
      </w:r>
      <w:proofErr w:type="spellStart"/>
      <w:r w:rsidR="00332B24">
        <w:rPr>
          <w:rFonts w:asciiTheme="majorBidi" w:hAnsiTheme="majorBidi" w:cstheme="majorBidi"/>
        </w:rPr>
        <w:t>WC</w:t>
      </w:r>
      <w:r w:rsidR="00332B24">
        <w:rPr>
          <w:rFonts w:asciiTheme="majorBidi" w:hAnsiTheme="majorBidi" w:cstheme="majorBidi"/>
          <w:vertAlign w:val="subscript"/>
        </w:rPr>
        <w:t>n</w:t>
      </w:r>
      <w:proofErr w:type="spellEnd"/>
      <w:r w:rsidR="00332B24">
        <w:rPr>
          <w:rFonts w:asciiTheme="majorBidi" w:hAnsiTheme="majorBidi" w:cstheme="majorBidi"/>
        </w:rPr>
        <w:t xml:space="preserve"> and different amounts of </w:t>
      </w:r>
      <w:proofErr w:type="spellStart"/>
      <w:r w:rsidR="00332B24">
        <w:rPr>
          <w:rFonts w:asciiTheme="majorBidi" w:hAnsiTheme="majorBidi" w:cstheme="majorBidi"/>
        </w:rPr>
        <w:t>SiC</w:t>
      </w:r>
      <w:r w:rsidR="00332B24">
        <w:rPr>
          <w:rFonts w:asciiTheme="majorBidi" w:hAnsiTheme="majorBidi" w:cstheme="majorBidi"/>
          <w:vertAlign w:val="subscript"/>
        </w:rPr>
        <w:t>w</w:t>
      </w:r>
      <w:proofErr w:type="spellEnd"/>
      <w:r w:rsidR="00332B24">
        <w:rPr>
          <w:rFonts w:asciiTheme="majorBidi" w:hAnsiTheme="majorBidi" w:cstheme="majorBidi"/>
        </w:rPr>
        <w:t xml:space="preserve">. </w:t>
      </w:r>
      <w:r w:rsidR="00252B41">
        <w:rPr>
          <w:rFonts w:asciiTheme="majorBidi" w:hAnsiTheme="majorBidi" w:cstheme="majorBidi"/>
        </w:rPr>
        <w:t xml:space="preserve">As it is clear, the </w:t>
      </w:r>
      <w:proofErr w:type="spellStart"/>
      <w:r w:rsidR="00252B41">
        <w:rPr>
          <w:rFonts w:asciiTheme="majorBidi" w:hAnsiTheme="majorBidi" w:cstheme="majorBidi"/>
        </w:rPr>
        <w:t>intergranular</w:t>
      </w:r>
      <w:proofErr w:type="spellEnd"/>
      <w:r w:rsidR="00252B41">
        <w:rPr>
          <w:rFonts w:asciiTheme="majorBidi" w:hAnsiTheme="majorBidi" w:cstheme="majorBidi"/>
        </w:rPr>
        <w:t xml:space="preserve"> mode was the dominant fracture mode in all four specimens. </w:t>
      </w:r>
      <w:r w:rsidR="001518D8">
        <w:rPr>
          <w:rFonts w:asciiTheme="majorBidi" w:hAnsiTheme="majorBidi" w:cstheme="majorBidi"/>
        </w:rPr>
        <w:t xml:space="preserve">It is also observable that the samples with 0 </w:t>
      </w:r>
      <w:proofErr w:type="spellStart"/>
      <w:r w:rsidR="001518D8">
        <w:rPr>
          <w:rFonts w:asciiTheme="majorBidi" w:hAnsiTheme="majorBidi" w:cstheme="majorBidi"/>
        </w:rPr>
        <w:t>vol</w:t>
      </w:r>
      <w:proofErr w:type="spellEnd"/>
      <w:r w:rsidR="001518D8">
        <w:rPr>
          <w:rFonts w:asciiTheme="majorBidi" w:hAnsiTheme="majorBidi" w:cstheme="majorBidi"/>
        </w:rPr>
        <w:t xml:space="preserve">% and 10 </w:t>
      </w:r>
      <w:proofErr w:type="spellStart"/>
      <w:r w:rsidR="001518D8">
        <w:rPr>
          <w:rFonts w:asciiTheme="majorBidi" w:hAnsiTheme="majorBidi" w:cstheme="majorBidi"/>
        </w:rPr>
        <w:t>vol</w:t>
      </w:r>
      <w:proofErr w:type="spellEnd"/>
      <w:r w:rsidR="001518D8">
        <w:rPr>
          <w:rFonts w:asciiTheme="majorBidi" w:hAnsiTheme="majorBidi" w:cstheme="majorBidi"/>
        </w:rPr>
        <w:t xml:space="preserve">% </w:t>
      </w:r>
      <w:proofErr w:type="spellStart"/>
      <w:r w:rsidR="001518D8">
        <w:rPr>
          <w:rFonts w:asciiTheme="majorBidi" w:hAnsiTheme="majorBidi" w:cstheme="majorBidi"/>
        </w:rPr>
        <w:t>SiC</w:t>
      </w:r>
      <w:r w:rsidR="001518D8">
        <w:rPr>
          <w:rFonts w:asciiTheme="majorBidi" w:hAnsiTheme="majorBidi" w:cstheme="majorBidi"/>
          <w:vertAlign w:val="subscript"/>
        </w:rPr>
        <w:t>w</w:t>
      </w:r>
      <w:proofErr w:type="spellEnd"/>
      <w:r w:rsidR="001518D8">
        <w:rPr>
          <w:rFonts w:asciiTheme="majorBidi" w:hAnsiTheme="majorBidi" w:cstheme="majorBidi"/>
        </w:rPr>
        <w:t xml:space="preserve"> contain some pores that indicate the incomplete consolidation due to the not enough sintering temperature or dwell time. </w:t>
      </w:r>
      <w:r w:rsidR="00F37193">
        <w:rPr>
          <w:rFonts w:asciiTheme="majorBidi" w:hAnsiTheme="majorBidi" w:cstheme="majorBidi"/>
        </w:rPr>
        <w:t xml:space="preserve">On the other hand, </w:t>
      </w:r>
      <w:r w:rsidR="00495D10">
        <w:rPr>
          <w:rFonts w:asciiTheme="majorBidi" w:hAnsiTheme="majorBidi" w:cstheme="majorBidi"/>
        </w:rPr>
        <w:t xml:space="preserve">adding more </w:t>
      </w:r>
      <w:proofErr w:type="spellStart"/>
      <w:r w:rsidR="00495D10">
        <w:rPr>
          <w:rFonts w:asciiTheme="majorBidi" w:hAnsiTheme="majorBidi" w:cstheme="majorBidi"/>
        </w:rPr>
        <w:t>SiC</w:t>
      </w:r>
      <w:r w:rsidR="00495D10">
        <w:rPr>
          <w:rFonts w:asciiTheme="majorBidi" w:hAnsiTheme="majorBidi" w:cstheme="majorBidi"/>
          <w:vertAlign w:val="subscript"/>
        </w:rPr>
        <w:t>w</w:t>
      </w:r>
      <w:proofErr w:type="spellEnd"/>
      <w:r w:rsidR="00495D10">
        <w:rPr>
          <w:rFonts w:asciiTheme="majorBidi" w:hAnsiTheme="majorBidi" w:cstheme="majorBidi"/>
        </w:rPr>
        <w:t xml:space="preserve"> to the specimens led to eliminating the mentioned pores and obtaining the fully dense materials (Fig. </w:t>
      </w:r>
      <w:r w:rsidR="001471E4">
        <w:rPr>
          <w:rFonts w:asciiTheme="majorBidi" w:hAnsiTheme="majorBidi" w:cstheme="majorBidi"/>
        </w:rPr>
        <w:t>7</w:t>
      </w:r>
      <w:r w:rsidR="00495D10">
        <w:rPr>
          <w:rFonts w:asciiTheme="majorBidi" w:hAnsiTheme="majorBidi" w:cstheme="majorBidi"/>
        </w:rPr>
        <w:t xml:space="preserve"> (c) and (d)).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66D795B1" w14:textId="77777777" w:rsidTr="00381547">
        <w:trPr>
          <w:jc w:val="center"/>
        </w:trPr>
        <w:tc>
          <w:tcPr>
            <w:tcW w:w="9576" w:type="dxa"/>
            <w:vAlign w:val="center"/>
          </w:tcPr>
          <w:p w14:paraId="105D5020" w14:textId="1ECB4907" w:rsidR="008E5DCC" w:rsidRDefault="00381547" w:rsidP="00DC74A2">
            <w:pPr>
              <w:spacing w:line="480" w:lineRule="auto"/>
              <w:jc w:val="center"/>
              <w:rPr>
                <w:rFonts w:asciiTheme="majorBidi" w:hAnsiTheme="majorBidi" w:cstheme="majorBidi"/>
                <w:lang w:bidi="fa-IR"/>
              </w:rPr>
            </w:pPr>
            <w:r>
              <w:rPr>
                <w:rFonts w:asciiTheme="majorBidi" w:hAnsiTheme="majorBidi" w:cstheme="majorBidi"/>
                <w:noProof/>
                <w:sz w:val="20"/>
                <w:szCs w:val="20"/>
              </w:rPr>
              <w:lastRenderedPageBreak/>
              <w:drawing>
                <wp:inline distT="0" distB="0" distL="0" distR="0" wp14:anchorId="77BD63E3" wp14:editId="37ADF8B5">
                  <wp:extent cx="5020404" cy="4572000"/>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 1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20404" cy="4572000"/>
                          </a:xfrm>
                          <a:prstGeom prst="rect">
                            <a:avLst/>
                          </a:prstGeom>
                        </pic:spPr>
                      </pic:pic>
                    </a:graphicData>
                  </a:graphic>
                </wp:inline>
              </w:drawing>
            </w:r>
          </w:p>
        </w:tc>
      </w:tr>
      <w:tr w:rsidR="008E5DCC" w14:paraId="685480AA" w14:textId="77777777" w:rsidTr="00381547">
        <w:trPr>
          <w:jc w:val="center"/>
        </w:trPr>
        <w:tc>
          <w:tcPr>
            <w:tcW w:w="9576" w:type="dxa"/>
            <w:vAlign w:val="center"/>
          </w:tcPr>
          <w:p w14:paraId="77969EBC" w14:textId="18E40956" w:rsidR="008E5DCC" w:rsidRPr="00381547" w:rsidRDefault="005423F0" w:rsidP="001471E4">
            <w:pPr>
              <w:spacing w:line="480" w:lineRule="auto"/>
              <w:jc w:val="center"/>
              <w:rPr>
                <w:rFonts w:asciiTheme="majorBidi" w:hAnsiTheme="majorBidi" w:cstheme="majorBidi"/>
                <w:sz w:val="20"/>
                <w:szCs w:val="20"/>
              </w:rPr>
            </w:pPr>
            <w:r>
              <w:rPr>
                <w:rFonts w:asciiTheme="majorBidi" w:hAnsiTheme="majorBidi" w:cstheme="majorBidi"/>
                <w:sz w:val="20"/>
                <w:szCs w:val="20"/>
              </w:rPr>
              <w:t xml:space="preserve">Fig. </w:t>
            </w:r>
            <w:r w:rsidR="001471E4">
              <w:rPr>
                <w:rFonts w:asciiTheme="majorBidi" w:hAnsiTheme="majorBidi" w:cstheme="majorBidi"/>
                <w:sz w:val="20"/>
                <w:szCs w:val="20"/>
              </w:rPr>
              <w:t>7</w:t>
            </w:r>
            <w:r w:rsidR="00381547" w:rsidRPr="00547DBD">
              <w:rPr>
                <w:rFonts w:asciiTheme="majorBidi" w:hAnsiTheme="majorBidi" w:cstheme="majorBidi"/>
                <w:sz w:val="20"/>
                <w:szCs w:val="20"/>
              </w:rPr>
              <w:t xml:space="preserve">. </w:t>
            </w:r>
            <w:r w:rsidR="00381547">
              <w:rPr>
                <w:rFonts w:asciiTheme="majorBidi" w:hAnsiTheme="majorBidi" w:cstheme="majorBidi"/>
                <w:sz w:val="20"/>
                <w:szCs w:val="20"/>
              </w:rPr>
              <w:t xml:space="preserve">SEM </w:t>
            </w:r>
            <w:proofErr w:type="spellStart"/>
            <w:r w:rsidR="00381547">
              <w:rPr>
                <w:rFonts w:asciiTheme="majorBidi" w:hAnsiTheme="majorBidi" w:cstheme="majorBidi"/>
                <w:sz w:val="20"/>
                <w:szCs w:val="20"/>
              </w:rPr>
              <w:t>fractographs</w:t>
            </w:r>
            <w:proofErr w:type="spellEnd"/>
            <w:r w:rsidR="00381547" w:rsidRPr="00547DBD">
              <w:rPr>
                <w:rFonts w:asciiTheme="majorBidi" w:hAnsiTheme="majorBidi" w:cstheme="majorBidi"/>
                <w:sz w:val="20"/>
                <w:szCs w:val="20"/>
              </w:rPr>
              <w:t xml:space="preserve"> of as-sinter</w:t>
            </w:r>
            <w:r w:rsidR="00381547">
              <w:rPr>
                <w:rFonts w:asciiTheme="majorBidi" w:hAnsiTheme="majorBidi" w:cstheme="majorBidi"/>
                <w:sz w:val="20"/>
                <w:szCs w:val="20"/>
              </w:rPr>
              <w:t>ed</w:t>
            </w:r>
            <w:r w:rsidR="00381547" w:rsidRPr="00547DBD">
              <w:rPr>
                <w:rFonts w:asciiTheme="majorBidi" w:hAnsiTheme="majorBidi" w:cstheme="majorBidi"/>
                <w:sz w:val="20"/>
                <w:szCs w:val="20"/>
              </w:rPr>
              <w:t xml:space="preserve"> TiC-3 </w:t>
            </w:r>
            <w:proofErr w:type="spellStart"/>
            <w:r w:rsidR="00381547" w:rsidRPr="00547DBD">
              <w:rPr>
                <w:rFonts w:asciiTheme="majorBidi" w:hAnsiTheme="majorBidi" w:cstheme="majorBidi"/>
                <w:sz w:val="20"/>
                <w:szCs w:val="20"/>
              </w:rPr>
              <w:t>wt</w:t>
            </w:r>
            <w:proofErr w:type="spellEnd"/>
            <w:r w:rsidR="00381547" w:rsidRPr="00547DBD">
              <w:rPr>
                <w:rFonts w:asciiTheme="majorBidi" w:hAnsiTheme="majorBidi" w:cstheme="majorBidi"/>
                <w:sz w:val="20"/>
                <w:szCs w:val="20"/>
              </w:rPr>
              <w:t xml:space="preserve">% </w:t>
            </w:r>
            <w:proofErr w:type="spellStart"/>
            <w:r w:rsidR="00381547" w:rsidRPr="00547DBD">
              <w:rPr>
                <w:rFonts w:asciiTheme="majorBidi" w:hAnsiTheme="majorBidi" w:cstheme="majorBidi"/>
                <w:sz w:val="20"/>
                <w:szCs w:val="20"/>
              </w:rPr>
              <w:t>WC</w:t>
            </w:r>
            <w:r w:rsidR="00381547" w:rsidRPr="00547DBD">
              <w:rPr>
                <w:rFonts w:asciiTheme="majorBidi" w:hAnsiTheme="majorBidi" w:cstheme="majorBidi"/>
                <w:sz w:val="20"/>
                <w:szCs w:val="20"/>
                <w:vertAlign w:val="subscript"/>
              </w:rPr>
              <w:t>n</w:t>
            </w:r>
            <w:proofErr w:type="spellEnd"/>
            <w:r w:rsidR="00381547" w:rsidRPr="00547DBD">
              <w:rPr>
                <w:rFonts w:asciiTheme="majorBidi" w:hAnsiTheme="majorBidi" w:cstheme="majorBidi"/>
                <w:sz w:val="20"/>
                <w:szCs w:val="20"/>
              </w:rPr>
              <w:t xml:space="preserve"> with different </w:t>
            </w:r>
            <w:proofErr w:type="spellStart"/>
            <w:r w:rsidR="00381547" w:rsidRPr="00547DBD">
              <w:rPr>
                <w:rFonts w:asciiTheme="majorBidi" w:hAnsiTheme="majorBidi" w:cstheme="majorBidi"/>
                <w:sz w:val="20"/>
                <w:szCs w:val="20"/>
              </w:rPr>
              <w:t>vol</w:t>
            </w:r>
            <w:proofErr w:type="spellEnd"/>
            <w:r w:rsidR="00381547" w:rsidRPr="00547DBD">
              <w:rPr>
                <w:rFonts w:asciiTheme="majorBidi" w:hAnsiTheme="majorBidi" w:cstheme="majorBidi"/>
                <w:sz w:val="20"/>
                <w:szCs w:val="20"/>
              </w:rPr>
              <w:t xml:space="preserve">% of </w:t>
            </w:r>
            <w:proofErr w:type="spellStart"/>
            <w:r w:rsidR="00381547" w:rsidRPr="00547DBD">
              <w:rPr>
                <w:rFonts w:asciiTheme="majorBidi" w:hAnsiTheme="majorBidi" w:cstheme="majorBidi"/>
                <w:sz w:val="20"/>
                <w:szCs w:val="20"/>
              </w:rPr>
              <w:t>SiC</w:t>
            </w:r>
            <w:r w:rsidR="00381547" w:rsidRPr="00547DBD">
              <w:rPr>
                <w:rFonts w:asciiTheme="majorBidi" w:hAnsiTheme="majorBidi" w:cstheme="majorBidi"/>
                <w:sz w:val="20"/>
                <w:szCs w:val="20"/>
                <w:vertAlign w:val="subscript"/>
              </w:rPr>
              <w:t>w</w:t>
            </w:r>
            <w:proofErr w:type="spellEnd"/>
            <w:r w:rsidR="00381547" w:rsidRPr="00547DBD">
              <w:rPr>
                <w:rFonts w:asciiTheme="majorBidi" w:hAnsiTheme="majorBidi" w:cstheme="majorBidi"/>
                <w:sz w:val="20"/>
                <w:szCs w:val="20"/>
              </w:rPr>
              <w:t>:</w:t>
            </w:r>
            <w:r w:rsidR="00381547">
              <w:rPr>
                <w:rFonts w:asciiTheme="majorBidi" w:hAnsiTheme="majorBidi" w:cstheme="majorBidi"/>
                <w:sz w:val="20"/>
                <w:szCs w:val="20"/>
              </w:rPr>
              <w:br/>
            </w:r>
            <w:r w:rsidR="00381547" w:rsidRPr="00547DBD">
              <w:rPr>
                <w:rFonts w:asciiTheme="majorBidi" w:hAnsiTheme="majorBidi" w:cstheme="majorBidi"/>
                <w:sz w:val="20"/>
                <w:szCs w:val="20"/>
              </w:rPr>
              <w:t xml:space="preserve"> (a) 0, (b) 10, (c) 20, and (d) 30.</w:t>
            </w:r>
          </w:p>
        </w:tc>
      </w:tr>
    </w:tbl>
    <w:p w14:paraId="038B0AF5" w14:textId="4D5DF6C7" w:rsidR="008529EB" w:rsidRPr="005423F0" w:rsidRDefault="008529EB" w:rsidP="00B0753D">
      <w:pPr>
        <w:spacing w:line="480" w:lineRule="auto"/>
        <w:jc w:val="center"/>
        <w:rPr>
          <w:rFonts w:asciiTheme="majorBidi" w:hAnsiTheme="majorBidi" w:cstheme="majorBidi"/>
          <w:sz w:val="4"/>
          <w:szCs w:val="4"/>
        </w:rPr>
      </w:pPr>
    </w:p>
    <w:p w14:paraId="734C0720" w14:textId="65824E3D" w:rsidR="002E3E35" w:rsidRDefault="002E3E35" w:rsidP="00E179F4">
      <w:pPr>
        <w:spacing w:line="480" w:lineRule="auto"/>
        <w:rPr>
          <w:rFonts w:asciiTheme="majorBidi" w:hAnsiTheme="majorBidi" w:cstheme="majorBidi"/>
          <w:i/>
          <w:iCs/>
        </w:rPr>
      </w:pPr>
      <w:r w:rsidRPr="003549FD">
        <w:rPr>
          <w:rFonts w:asciiTheme="majorBidi" w:hAnsiTheme="majorBidi" w:cstheme="majorBidi"/>
          <w:i/>
          <w:iCs/>
        </w:rPr>
        <w:t>3.</w:t>
      </w:r>
      <w:r w:rsidR="00090C11">
        <w:rPr>
          <w:rFonts w:asciiTheme="majorBidi" w:hAnsiTheme="majorBidi" w:cstheme="majorBidi"/>
          <w:i/>
          <w:iCs/>
        </w:rPr>
        <w:t>3</w:t>
      </w:r>
      <w:r w:rsidRPr="003549FD">
        <w:rPr>
          <w:rFonts w:asciiTheme="majorBidi" w:hAnsiTheme="majorBidi" w:cstheme="majorBidi"/>
          <w:i/>
          <w:iCs/>
        </w:rPr>
        <w:t xml:space="preserve">. </w:t>
      </w:r>
      <w:r w:rsidR="00090C11">
        <w:rPr>
          <w:rFonts w:asciiTheme="majorBidi" w:hAnsiTheme="majorBidi" w:cstheme="majorBidi"/>
          <w:i/>
          <w:iCs/>
        </w:rPr>
        <w:t>Mechanical properties</w:t>
      </w:r>
    </w:p>
    <w:p w14:paraId="65FB1067" w14:textId="09E9287C" w:rsidR="00C835C5" w:rsidRPr="00637758" w:rsidRDefault="00913B0D" w:rsidP="001471E4">
      <w:pPr>
        <w:spacing w:line="480" w:lineRule="auto"/>
        <w:jc w:val="both"/>
        <w:rPr>
          <w:rFonts w:asciiTheme="majorBidi" w:hAnsiTheme="majorBidi" w:cstheme="majorBidi"/>
        </w:rPr>
      </w:pPr>
      <w:r>
        <w:rPr>
          <w:rFonts w:asciiTheme="majorBidi" w:hAnsiTheme="majorBidi" w:cstheme="majorBidi"/>
        </w:rPr>
        <w:t xml:space="preserve">The influence of </w:t>
      </w:r>
      <w:proofErr w:type="spellStart"/>
      <w:r>
        <w:rPr>
          <w:rFonts w:asciiTheme="majorBidi" w:hAnsiTheme="majorBidi" w:cstheme="majorBidi"/>
        </w:rPr>
        <w:t>SiC</w:t>
      </w:r>
      <w:r>
        <w:rPr>
          <w:rFonts w:asciiTheme="majorBidi" w:hAnsiTheme="majorBidi" w:cstheme="majorBidi"/>
          <w:vertAlign w:val="subscript"/>
        </w:rPr>
        <w:t>w</w:t>
      </w:r>
      <w:proofErr w:type="spellEnd"/>
      <w:r>
        <w:rPr>
          <w:rFonts w:asciiTheme="majorBidi" w:hAnsiTheme="majorBidi" w:cstheme="majorBidi"/>
        </w:rPr>
        <w:t xml:space="preserve"> volume fraction on the Vickers hardness of </w:t>
      </w:r>
      <w:r w:rsidR="002D00DC">
        <w:rPr>
          <w:rFonts w:asciiTheme="majorBidi" w:hAnsiTheme="majorBidi" w:cstheme="majorBidi"/>
        </w:rPr>
        <w:t xml:space="preserve">TiC-3 </w:t>
      </w:r>
      <w:proofErr w:type="spellStart"/>
      <w:r w:rsidR="002D00DC">
        <w:rPr>
          <w:rFonts w:asciiTheme="majorBidi" w:hAnsiTheme="majorBidi" w:cstheme="majorBidi"/>
        </w:rPr>
        <w:t>wt</w:t>
      </w:r>
      <w:proofErr w:type="spellEnd"/>
      <w:r w:rsidR="002D00DC">
        <w:rPr>
          <w:rFonts w:asciiTheme="majorBidi" w:hAnsiTheme="majorBidi" w:cstheme="majorBidi"/>
        </w:rPr>
        <w:t xml:space="preserve">% </w:t>
      </w:r>
      <w:proofErr w:type="spellStart"/>
      <w:r w:rsidR="002D00DC">
        <w:rPr>
          <w:rFonts w:asciiTheme="majorBidi" w:hAnsiTheme="majorBidi" w:cstheme="majorBidi"/>
        </w:rPr>
        <w:t>WC</w:t>
      </w:r>
      <w:r w:rsidR="002D00DC">
        <w:rPr>
          <w:rFonts w:asciiTheme="majorBidi" w:hAnsiTheme="majorBidi" w:cstheme="majorBidi"/>
          <w:vertAlign w:val="subscript"/>
        </w:rPr>
        <w:t>n</w:t>
      </w:r>
      <w:proofErr w:type="spellEnd"/>
      <w:r w:rsidR="00410EAD">
        <w:rPr>
          <w:rFonts w:asciiTheme="majorBidi" w:hAnsiTheme="majorBidi" w:cstheme="majorBidi"/>
        </w:rPr>
        <w:t xml:space="preserve"> is exhibited in Fig. </w:t>
      </w:r>
      <w:r w:rsidR="001471E4">
        <w:rPr>
          <w:rFonts w:asciiTheme="majorBidi" w:hAnsiTheme="majorBidi" w:cstheme="majorBidi"/>
        </w:rPr>
        <w:t>8</w:t>
      </w:r>
      <w:r w:rsidR="002D00DC">
        <w:rPr>
          <w:rFonts w:asciiTheme="majorBidi" w:hAnsiTheme="majorBidi" w:cstheme="majorBidi"/>
        </w:rPr>
        <w:t xml:space="preserve">. </w:t>
      </w:r>
      <w:r w:rsidR="00BF73AD">
        <w:rPr>
          <w:rFonts w:asciiTheme="majorBidi" w:hAnsiTheme="majorBidi" w:cstheme="majorBidi"/>
        </w:rPr>
        <w:t xml:space="preserve">As shown in this Fig., the most significant </w:t>
      </w:r>
      <w:r w:rsidR="00A8643F">
        <w:rPr>
          <w:rFonts w:asciiTheme="majorBidi" w:hAnsiTheme="majorBidi" w:cstheme="majorBidi"/>
        </w:rPr>
        <w:t>value</w:t>
      </w:r>
      <w:r w:rsidR="00E41792">
        <w:rPr>
          <w:rFonts w:asciiTheme="majorBidi" w:hAnsiTheme="majorBidi" w:cstheme="majorBidi"/>
        </w:rPr>
        <w:t xml:space="preserve">, namely 28.58 </w:t>
      </w:r>
      <w:proofErr w:type="spellStart"/>
      <w:proofErr w:type="gramStart"/>
      <w:r w:rsidR="00E41792">
        <w:rPr>
          <w:rFonts w:asciiTheme="majorBidi" w:hAnsiTheme="majorBidi" w:cstheme="majorBidi"/>
        </w:rPr>
        <w:t>GPa</w:t>
      </w:r>
      <w:proofErr w:type="spellEnd"/>
      <w:proofErr w:type="gramEnd"/>
      <w:r w:rsidR="00E41792">
        <w:rPr>
          <w:rFonts w:asciiTheme="majorBidi" w:hAnsiTheme="majorBidi" w:cstheme="majorBidi"/>
        </w:rPr>
        <w:t>,</w:t>
      </w:r>
      <w:r w:rsidR="00A8643F">
        <w:rPr>
          <w:rFonts w:asciiTheme="majorBidi" w:hAnsiTheme="majorBidi" w:cstheme="majorBidi"/>
        </w:rPr>
        <w:t xml:space="preserve"> </w:t>
      </w:r>
      <w:r w:rsidR="00732081">
        <w:rPr>
          <w:rFonts w:asciiTheme="majorBidi" w:hAnsiTheme="majorBidi" w:cstheme="majorBidi"/>
        </w:rPr>
        <w:t xml:space="preserve">is related to the sample with zero </w:t>
      </w:r>
      <w:proofErr w:type="spellStart"/>
      <w:r w:rsidR="00732081">
        <w:rPr>
          <w:rFonts w:asciiTheme="majorBidi" w:hAnsiTheme="majorBidi" w:cstheme="majorBidi"/>
        </w:rPr>
        <w:t>vol</w:t>
      </w:r>
      <w:proofErr w:type="spellEnd"/>
      <w:r w:rsidR="00732081">
        <w:rPr>
          <w:rFonts w:asciiTheme="majorBidi" w:hAnsiTheme="majorBidi" w:cstheme="majorBidi"/>
        </w:rPr>
        <w:t xml:space="preserve">% of </w:t>
      </w:r>
      <w:proofErr w:type="spellStart"/>
      <w:r w:rsidR="00732081">
        <w:rPr>
          <w:rFonts w:asciiTheme="majorBidi" w:hAnsiTheme="majorBidi" w:cstheme="majorBidi"/>
        </w:rPr>
        <w:t>SiC</w:t>
      </w:r>
      <w:r w:rsidR="00732081">
        <w:rPr>
          <w:rFonts w:asciiTheme="majorBidi" w:hAnsiTheme="majorBidi" w:cstheme="majorBidi"/>
          <w:vertAlign w:val="subscript"/>
        </w:rPr>
        <w:t>w</w:t>
      </w:r>
      <w:proofErr w:type="spellEnd"/>
      <w:r w:rsidR="00732081">
        <w:rPr>
          <w:rFonts w:asciiTheme="majorBidi" w:hAnsiTheme="majorBidi" w:cstheme="majorBidi"/>
        </w:rPr>
        <w:t xml:space="preserve">, showing the destructive role of this additive on the Vickers hardness. </w:t>
      </w:r>
      <w:r w:rsidR="00F36C17">
        <w:rPr>
          <w:rFonts w:asciiTheme="majorBidi" w:hAnsiTheme="majorBidi" w:cstheme="majorBidi"/>
        </w:rPr>
        <w:t xml:space="preserve">This effect was so </w:t>
      </w:r>
      <w:r w:rsidR="00F079FD">
        <w:rPr>
          <w:rFonts w:asciiTheme="majorBidi" w:hAnsiTheme="majorBidi" w:cstheme="majorBidi"/>
        </w:rPr>
        <w:t>intense</w:t>
      </w:r>
      <w:r w:rsidR="00F36C17">
        <w:rPr>
          <w:rFonts w:asciiTheme="majorBidi" w:hAnsiTheme="majorBidi" w:cstheme="majorBidi"/>
        </w:rPr>
        <w:t xml:space="preserve"> that </w:t>
      </w:r>
      <w:r w:rsidR="00F079FD">
        <w:rPr>
          <w:rFonts w:asciiTheme="majorBidi" w:hAnsiTheme="majorBidi" w:cstheme="majorBidi"/>
        </w:rPr>
        <w:t xml:space="preserve">with </w:t>
      </w:r>
      <w:r w:rsidR="00F36C17">
        <w:rPr>
          <w:rFonts w:asciiTheme="majorBidi" w:hAnsiTheme="majorBidi" w:cstheme="majorBidi"/>
        </w:rPr>
        <w:t>adding</w:t>
      </w:r>
      <w:r w:rsidR="00F079FD">
        <w:rPr>
          <w:rFonts w:asciiTheme="majorBidi" w:hAnsiTheme="majorBidi" w:cstheme="majorBidi"/>
        </w:rPr>
        <w:t xml:space="preserve"> just</w:t>
      </w:r>
      <w:r w:rsidR="00F36C17">
        <w:rPr>
          <w:rFonts w:asciiTheme="majorBidi" w:hAnsiTheme="majorBidi" w:cstheme="majorBidi"/>
        </w:rPr>
        <w:t xml:space="preserve"> </w:t>
      </w:r>
      <w:r w:rsidR="00F079FD">
        <w:rPr>
          <w:rFonts w:asciiTheme="majorBidi" w:hAnsiTheme="majorBidi" w:cstheme="majorBidi"/>
        </w:rPr>
        <w:t xml:space="preserve">10 </w:t>
      </w:r>
      <w:proofErr w:type="spellStart"/>
      <w:r w:rsidR="00F079FD">
        <w:rPr>
          <w:rFonts w:asciiTheme="majorBidi" w:hAnsiTheme="majorBidi" w:cstheme="majorBidi"/>
        </w:rPr>
        <w:t>vol</w:t>
      </w:r>
      <w:proofErr w:type="spellEnd"/>
      <w:r w:rsidR="00F079FD">
        <w:rPr>
          <w:rFonts w:asciiTheme="majorBidi" w:hAnsiTheme="majorBidi" w:cstheme="majorBidi"/>
        </w:rPr>
        <w:t xml:space="preserve">% </w:t>
      </w:r>
      <w:proofErr w:type="spellStart"/>
      <w:r w:rsidR="00F079FD">
        <w:rPr>
          <w:rFonts w:asciiTheme="majorBidi" w:hAnsiTheme="majorBidi" w:cstheme="majorBidi"/>
        </w:rPr>
        <w:t>SiC</w:t>
      </w:r>
      <w:r w:rsidR="00F079FD">
        <w:rPr>
          <w:rFonts w:asciiTheme="majorBidi" w:hAnsiTheme="majorBidi" w:cstheme="majorBidi"/>
          <w:vertAlign w:val="subscript"/>
        </w:rPr>
        <w:t>w</w:t>
      </w:r>
      <w:proofErr w:type="spellEnd"/>
      <w:r w:rsidR="00F079FD">
        <w:rPr>
          <w:rFonts w:asciiTheme="majorBidi" w:hAnsiTheme="majorBidi" w:cstheme="majorBidi"/>
        </w:rPr>
        <w:t xml:space="preserve">, the Vickers hardness dropped by ~ 60%, standing at 11.63 </w:t>
      </w:r>
      <w:proofErr w:type="spellStart"/>
      <w:proofErr w:type="gramStart"/>
      <w:r w:rsidR="00F079FD">
        <w:rPr>
          <w:rFonts w:asciiTheme="majorBidi" w:hAnsiTheme="majorBidi" w:cstheme="majorBidi"/>
        </w:rPr>
        <w:t>GPa</w:t>
      </w:r>
      <w:proofErr w:type="spellEnd"/>
      <w:proofErr w:type="gramEnd"/>
      <w:r w:rsidR="00F079FD">
        <w:rPr>
          <w:rFonts w:asciiTheme="majorBidi" w:hAnsiTheme="majorBidi" w:cstheme="majorBidi"/>
        </w:rPr>
        <w:t xml:space="preserve">. However, adding more additive improved this quality so that </w:t>
      </w:r>
      <w:r w:rsidR="00DF2004">
        <w:rPr>
          <w:rFonts w:asciiTheme="majorBidi" w:hAnsiTheme="majorBidi" w:cstheme="majorBidi"/>
        </w:rPr>
        <w:t xml:space="preserve">the Vickers hardness of sample with 30 </w:t>
      </w:r>
      <w:proofErr w:type="spellStart"/>
      <w:r w:rsidR="00DF2004">
        <w:rPr>
          <w:rFonts w:asciiTheme="majorBidi" w:hAnsiTheme="majorBidi" w:cstheme="majorBidi"/>
        </w:rPr>
        <w:t>vol</w:t>
      </w:r>
      <w:proofErr w:type="spellEnd"/>
      <w:r w:rsidR="00DF2004">
        <w:rPr>
          <w:rFonts w:asciiTheme="majorBidi" w:hAnsiTheme="majorBidi" w:cstheme="majorBidi"/>
        </w:rPr>
        <w:t xml:space="preserve">% </w:t>
      </w:r>
      <w:proofErr w:type="spellStart"/>
      <w:r w:rsidR="00DF2004">
        <w:rPr>
          <w:rFonts w:asciiTheme="majorBidi" w:hAnsiTheme="majorBidi" w:cstheme="majorBidi"/>
        </w:rPr>
        <w:t>SiC</w:t>
      </w:r>
      <w:r w:rsidR="00DF2004">
        <w:rPr>
          <w:rFonts w:asciiTheme="majorBidi" w:hAnsiTheme="majorBidi" w:cstheme="majorBidi"/>
          <w:vertAlign w:val="subscript"/>
        </w:rPr>
        <w:t>w</w:t>
      </w:r>
      <w:proofErr w:type="spellEnd"/>
      <w:r w:rsidR="00DF2004">
        <w:rPr>
          <w:rFonts w:asciiTheme="majorBidi" w:hAnsiTheme="majorBidi" w:cstheme="majorBidi"/>
        </w:rPr>
        <w:t xml:space="preserve"> was roughly equal with the one with no </w:t>
      </w:r>
      <w:proofErr w:type="spellStart"/>
      <w:r w:rsidR="00DF2004">
        <w:rPr>
          <w:rFonts w:asciiTheme="majorBidi" w:hAnsiTheme="majorBidi" w:cstheme="majorBidi"/>
        </w:rPr>
        <w:t>SiC</w:t>
      </w:r>
      <w:r w:rsidR="00DF2004">
        <w:rPr>
          <w:rFonts w:asciiTheme="majorBidi" w:hAnsiTheme="majorBidi" w:cstheme="majorBidi"/>
          <w:vertAlign w:val="subscript"/>
        </w:rPr>
        <w:t>w</w:t>
      </w:r>
      <w:proofErr w:type="spellEnd"/>
      <w:r w:rsidR="00DF2004">
        <w:rPr>
          <w:rFonts w:asciiTheme="majorBidi" w:hAnsiTheme="majorBidi" w:cstheme="majorBidi"/>
        </w:rPr>
        <w:t xml:space="preserve"> content</w:t>
      </w:r>
      <w:r w:rsidR="00E10B44">
        <w:rPr>
          <w:rFonts w:asciiTheme="majorBidi" w:hAnsiTheme="majorBidi" w:cstheme="majorBidi"/>
        </w:rPr>
        <w:t xml:space="preserve"> (27.32 </w:t>
      </w:r>
      <w:proofErr w:type="spellStart"/>
      <w:proofErr w:type="gramStart"/>
      <w:r w:rsidR="00E10B44">
        <w:rPr>
          <w:rFonts w:asciiTheme="majorBidi" w:hAnsiTheme="majorBidi" w:cstheme="majorBidi"/>
        </w:rPr>
        <w:t>GPa</w:t>
      </w:r>
      <w:proofErr w:type="spellEnd"/>
      <w:proofErr w:type="gramEnd"/>
      <w:r w:rsidR="00E10B44">
        <w:rPr>
          <w:rFonts w:asciiTheme="majorBidi" w:hAnsiTheme="majorBidi" w:cstheme="majorBidi"/>
        </w:rPr>
        <w:t>)</w:t>
      </w:r>
      <w:r w:rsidR="00DF2004">
        <w:rPr>
          <w:rFonts w:asciiTheme="majorBidi" w:hAnsiTheme="majorBidi" w:cstheme="majorBidi"/>
        </w:rPr>
        <w:t xml:space="preserve">. </w:t>
      </w:r>
      <w:r w:rsidR="00142D2D">
        <w:rPr>
          <w:rFonts w:asciiTheme="majorBidi" w:hAnsiTheme="majorBidi" w:cstheme="majorBidi"/>
        </w:rPr>
        <w:t>So, it se</w:t>
      </w:r>
      <w:r w:rsidR="00E1340F">
        <w:rPr>
          <w:rFonts w:asciiTheme="majorBidi" w:hAnsiTheme="majorBidi" w:cstheme="majorBidi"/>
        </w:rPr>
        <w:t>e</w:t>
      </w:r>
      <w:r w:rsidR="00142D2D">
        <w:rPr>
          <w:rFonts w:asciiTheme="majorBidi" w:hAnsiTheme="majorBidi" w:cstheme="majorBidi"/>
        </w:rPr>
        <w:t>ms the relative density</w:t>
      </w:r>
      <w:r w:rsidR="00742423">
        <w:rPr>
          <w:rFonts w:asciiTheme="majorBidi" w:hAnsiTheme="majorBidi" w:cstheme="majorBidi"/>
        </w:rPr>
        <w:t xml:space="preserve"> and </w:t>
      </w:r>
      <w:proofErr w:type="spellStart"/>
      <w:r w:rsidR="00742423">
        <w:rPr>
          <w:rFonts w:asciiTheme="majorBidi" w:hAnsiTheme="majorBidi" w:cstheme="majorBidi"/>
        </w:rPr>
        <w:t>TiC</w:t>
      </w:r>
      <w:proofErr w:type="spellEnd"/>
      <w:r w:rsidR="00B6712E" w:rsidRPr="00B6712E">
        <w:rPr>
          <w:rFonts w:asciiTheme="majorBidi" w:hAnsiTheme="majorBidi" w:cstheme="majorBidi"/>
        </w:rPr>
        <w:t xml:space="preserve"> </w:t>
      </w:r>
      <w:r w:rsidR="00B6712E">
        <w:rPr>
          <w:rFonts w:asciiTheme="majorBidi" w:hAnsiTheme="majorBidi" w:cstheme="majorBidi"/>
        </w:rPr>
        <w:t xml:space="preserve">content, as a harder phase compared with </w:t>
      </w:r>
      <w:proofErr w:type="spellStart"/>
      <w:r w:rsidR="00B6712E">
        <w:rPr>
          <w:rFonts w:asciiTheme="majorBidi" w:hAnsiTheme="majorBidi" w:cstheme="majorBidi"/>
        </w:rPr>
        <w:t>SiC</w:t>
      </w:r>
      <w:r w:rsidR="00B6712E">
        <w:rPr>
          <w:rFonts w:asciiTheme="majorBidi" w:hAnsiTheme="majorBidi" w:cstheme="majorBidi"/>
          <w:vertAlign w:val="subscript"/>
        </w:rPr>
        <w:t>w</w:t>
      </w:r>
      <w:proofErr w:type="spellEnd"/>
      <w:r w:rsidR="00B6712E">
        <w:rPr>
          <w:rFonts w:asciiTheme="majorBidi" w:hAnsiTheme="majorBidi" w:cstheme="majorBidi"/>
        </w:rPr>
        <w:t xml:space="preserve">, </w:t>
      </w:r>
      <w:r w:rsidR="00742423">
        <w:rPr>
          <w:rFonts w:asciiTheme="majorBidi" w:hAnsiTheme="majorBidi" w:cstheme="majorBidi"/>
        </w:rPr>
        <w:t>have</w:t>
      </w:r>
      <w:r w:rsidR="00142D2D">
        <w:rPr>
          <w:rFonts w:asciiTheme="majorBidi" w:hAnsiTheme="majorBidi" w:cstheme="majorBidi"/>
        </w:rPr>
        <w:t xml:space="preserve"> been the predominant factor</w:t>
      </w:r>
      <w:r w:rsidR="00B6712E">
        <w:rPr>
          <w:rFonts w:asciiTheme="majorBidi" w:hAnsiTheme="majorBidi" w:cstheme="majorBidi"/>
        </w:rPr>
        <w:t>s</w:t>
      </w:r>
      <w:r w:rsidR="00142D2D">
        <w:rPr>
          <w:rFonts w:asciiTheme="majorBidi" w:hAnsiTheme="majorBidi" w:cstheme="majorBidi"/>
        </w:rPr>
        <w:t xml:space="preserve"> on the </w:t>
      </w:r>
      <w:r w:rsidR="00142D2D">
        <w:rPr>
          <w:rFonts w:asciiTheme="majorBidi" w:hAnsiTheme="majorBidi" w:cstheme="majorBidi"/>
        </w:rPr>
        <w:lastRenderedPageBreak/>
        <w:t>Vickers hardness</w:t>
      </w:r>
      <w:r w:rsidR="00742423">
        <w:rPr>
          <w:rFonts w:asciiTheme="majorBidi" w:hAnsiTheme="majorBidi" w:cstheme="majorBidi"/>
        </w:rPr>
        <w:t>.</w:t>
      </w:r>
      <w:r w:rsidR="00381547">
        <w:rPr>
          <w:rFonts w:asciiTheme="majorBidi" w:hAnsiTheme="majorBidi" w:cstheme="majorBidi"/>
        </w:rPr>
        <w:t xml:space="preserve"> </w:t>
      </w:r>
      <w:r w:rsidR="00410EAD">
        <w:rPr>
          <w:rFonts w:asciiTheme="majorBidi" w:hAnsiTheme="majorBidi" w:cstheme="majorBidi"/>
        </w:rPr>
        <w:t xml:space="preserve">Fig. </w:t>
      </w:r>
      <w:r w:rsidR="001471E4">
        <w:rPr>
          <w:rFonts w:asciiTheme="majorBidi" w:hAnsiTheme="majorBidi" w:cstheme="majorBidi"/>
        </w:rPr>
        <w:t>9</w:t>
      </w:r>
      <w:r w:rsidR="00C835C5" w:rsidRPr="0007714C">
        <w:rPr>
          <w:rFonts w:asciiTheme="majorBidi" w:hAnsiTheme="majorBidi" w:cstheme="majorBidi"/>
        </w:rPr>
        <w:t xml:space="preserve"> presents the effect of adding different volume fraction of </w:t>
      </w:r>
      <w:proofErr w:type="spellStart"/>
      <w:r w:rsidR="00C835C5" w:rsidRPr="0007714C">
        <w:rPr>
          <w:rFonts w:asciiTheme="majorBidi" w:hAnsiTheme="majorBidi" w:cstheme="majorBidi"/>
        </w:rPr>
        <w:t>SiC</w:t>
      </w:r>
      <w:r w:rsidR="00C835C5" w:rsidRPr="0007714C">
        <w:rPr>
          <w:rFonts w:asciiTheme="majorBidi" w:hAnsiTheme="majorBidi" w:cstheme="majorBidi"/>
          <w:vertAlign w:val="subscript"/>
        </w:rPr>
        <w:t>w</w:t>
      </w:r>
      <w:proofErr w:type="spellEnd"/>
      <w:r w:rsidR="00C835C5" w:rsidRPr="0007714C">
        <w:rPr>
          <w:rFonts w:asciiTheme="majorBidi" w:hAnsiTheme="majorBidi" w:cstheme="majorBidi"/>
        </w:rPr>
        <w:t xml:space="preserve">, namely 0, 10, 20 and 30, on the flexural strength of TiC-3 </w:t>
      </w:r>
      <w:proofErr w:type="spellStart"/>
      <w:r w:rsidR="00C835C5" w:rsidRPr="0007714C">
        <w:rPr>
          <w:rFonts w:asciiTheme="majorBidi" w:hAnsiTheme="majorBidi" w:cstheme="majorBidi"/>
        </w:rPr>
        <w:t>wt</w:t>
      </w:r>
      <w:proofErr w:type="spellEnd"/>
      <w:r w:rsidR="00C835C5" w:rsidRPr="0007714C">
        <w:rPr>
          <w:rFonts w:asciiTheme="majorBidi" w:hAnsiTheme="majorBidi" w:cstheme="majorBidi"/>
        </w:rPr>
        <w:t xml:space="preserve">% </w:t>
      </w:r>
      <w:proofErr w:type="spellStart"/>
      <w:r w:rsidR="00C835C5" w:rsidRPr="0007714C">
        <w:rPr>
          <w:rFonts w:asciiTheme="majorBidi" w:hAnsiTheme="majorBidi" w:cstheme="majorBidi"/>
        </w:rPr>
        <w:t>WC</w:t>
      </w:r>
      <w:r w:rsidR="00C835C5" w:rsidRPr="0007714C">
        <w:rPr>
          <w:rFonts w:asciiTheme="majorBidi" w:hAnsiTheme="majorBidi" w:cstheme="majorBidi"/>
          <w:vertAlign w:val="subscript"/>
        </w:rPr>
        <w:t>n</w:t>
      </w:r>
      <w:proofErr w:type="spellEnd"/>
      <w:r w:rsidR="00C835C5" w:rsidRPr="0007714C">
        <w:rPr>
          <w:rFonts w:asciiTheme="majorBidi" w:hAnsiTheme="majorBidi" w:cstheme="majorBidi"/>
        </w:rPr>
        <w:t>.</w:t>
      </w:r>
      <w:r w:rsidR="00C73257" w:rsidRPr="0007714C">
        <w:rPr>
          <w:rFonts w:asciiTheme="majorBidi" w:hAnsiTheme="majorBidi" w:cstheme="majorBidi"/>
        </w:rPr>
        <w:t xml:space="preserve"> Looking into this Fig., the best value of flexural strength is obtained for the sample with </w:t>
      </w:r>
      <w:r w:rsidR="009922EF" w:rsidRPr="0007714C">
        <w:rPr>
          <w:rFonts w:asciiTheme="majorBidi" w:hAnsiTheme="majorBidi" w:cstheme="majorBidi"/>
        </w:rPr>
        <w:t>0</w:t>
      </w:r>
      <w:r w:rsidR="00C73257" w:rsidRPr="0007714C">
        <w:rPr>
          <w:rFonts w:asciiTheme="majorBidi" w:hAnsiTheme="majorBidi" w:cstheme="majorBidi"/>
        </w:rPr>
        <w:t xml:space="preserve"> </w:t>
      </w:r>
      <w:proofErr w:type="spellStart"/>
      <w:r w:rsidR="00C73257" w:rsidRPr="0007714C">
        <w:rPr>
          <w:rFonts w:asciiTheme="majorBidi" w:hAnsiTheme="majorBidi" w:cstheme="majorBidi"/>
        </w:rPr>
        <w:t>vol</w:t>
      </w:r>
      <w:proofErr w:type="spellEnd"/>
      <w:r w:rsidR="00C73257" w:rsidRPr="0007714C">
        <w:rPr>
          <w:rFonts w:asciiTheme="majorBidi" w:hAnsiTheme="majorBidi" w:cstheme="majorBidi"/>
        </w:rPr>
        <w:t xml:space="preserve">% </w:t>
      </w:r>
      <w:proofErr w:type="spellStart"/>
      <w:r w:rsidR="00C73257" w:rsidRPr="0007714C">
        <w:rPr>
          <w:rFonts w:asciiTheme="majorBidi" w:hAnsiTheme="majorBidi" w:cstheme="majorBidi"/>
        </w:rPr>
        <w:t>SiC</w:t>
      </w:r>
      <w:r w:rsidR="00C73257" w:rsidRPr="0007714C">
        <w:rPr>
          <w:rFonts w:asciiTheme="majorBidi" w:hAnsiTheme="majorBidi" w:cstheme="majorBidi"/>
          <w:vertAlign w:val="subscript"/>
        </w:rPr>
        <w:t>w</w:t>
      </w:r>
      <w:proofErr w:type="spellEnd"/>
      <w:r w:rsidR="00C73257" w:rsidRPr="0007714C">
        <w:rPr>
          <w:rFonts w:asciiTheme="majorBidi" w:hAnsiTheme="majorBidi" w:cstheme="majorBidi"/>
        </w:rPr>
        <w:t xml:space="preserve"> (6</w:t>
      </w:r>
      <w:r w:rsidR="009922EF" w:rsidRPr="0007714C">
        <w:rPr>
          <w:rFonts w:asciiTheme="majorBidi" w:hAnsiTheme="majorBidi" w:cstheme="majorBidi"/>
        </w:rPr>
        <w:t>20</w:t>
      </w:r>
      <w:r w:rsidR="00C73257" w:rsidRPr="0007714C">
        <w:rPr>
          <w:rFonts w:asciiTheme="majorBidi" w:hAnsiTheme="majorBidi" w:cstheme="majorBidi"/>
        </w:rPr>
        <w:t xml:space="preserve"> </w:t>
      </w:r>
      <w:proofErr w:type="spellStart"/>
      <w:r w:rsidR="00C73257" w:rsidRPr="0007714C">
        <w:rPr>
          <w:rFonts w:asciiTheme="majorBidi" w:hAnsiTheme="majorBidi" w:cstheme="majorBidi"/>
        </w:rPr>
        <w:t>MPa</w:t>
      </w:r>
      <w:proofErr w:type="spellEnd"/>
      <w:r w:rsidR="00C73257" w:rsidRPr="0007714C">
        <w:rPr>
          <w:rFonts w:asciiTheme="majorBidi" w:hAnsiTheme="majorBidi" w:cstheme="majorBidi"/>
        </w:rPr>
        <w:t xml:space="preserve">), while the weakest value is related to the one with 10 </w:t>
      </w:r>
      <w:proofErr w:type="spellStart"/>
      <w:r w:rsidR="00C73257" w:rsidRPr="0007714C">
        <w:rPr>
          <w:rFonts w:asciiTheme="majorBidi" w:hAnsiTheme="majorBidi" w:cstheme="majorBidi"/>
        </w:rPr>
        <w:t>vol</w:t>
      </w:r>
      <w:proofErr w:type="spellEnd"/>
      <w:r w:rsidR="00C73257" w:rsidRPr="0007714C">
        <w:rPr>
          <w:rFonts w:asciiTheme="majorBidi" w:hAnsiTheme="majorBidi" w:cstheme="majorBidi"/>
        </w:rPr>
        <w:t xml:space="preserve">% </w:t>
      </w:r>
      <w:proofErr w:type="spellStart"/>
      <w:r w:rsidR="00C73257" w:rsidRPr="0007714C">
        <w:rPr>
          <w:rFonts w:asciiTheme="majorBidi" w:hAnsiTheme="majorBidi" w:cstheme="majorBidi"/>
        </w:rPr>
        <w:t>SiC</w:t>
      </w:r>
      <w:r w:rsidR="00C73257" w:rsidRPr="0007714C">
        <w:rPr>
          <w:rFonts w:asciiTheme="majorBidi" w:hAnsiTheme="majorBidi" w:cstheme="majorBidi"/>
          <w:vertAlign w:val="subscript"/>
        </w:rPr>
        <w:t>w</w:t>
      </w:r>
      <w:proofErr w:type="spellEnd"/>
      <w:r w:rsidR="00C73257" w:rsidRPr="0007714C">
        <w:rPr>
          <w:rFonts w:asciiTheme="majorBidi" w:hAnsiTheme="majorBidi" w:cstheme="majorBidi"/>
        </w:rPr>
        <w:t xml:space="preserve"> (</w:t>
      </w:r>
      <w:r w:rsidR="009922EF" w:rsidRPr="0007714C">
        <w:rPr>
          <w:rFonts w:asciiTheme="majorBidi" w:hAnsiTheme="majorBidi" w:cstheme="majorBidi"/>
        </w:rPr>
        <w:t>368</w:t>
      </w:r>
      <w:r w:rsidR="00C73257" w:rsidRPr="0007714C">
        <w:rPr>
          <w:rFonts w:asciiTheme="majorBidi" w:hAnsiTheme="majorBidi" w:cstheme="majorBidi"/>
        </w:rPr>
        <w:t xml:space="preserve"> </w:t>
      </w:r>
      <w:proofErr w:type="spellStart"/>
      <w:r w:rsidR="00C73257" w:rsidRPr="0007714C">
        <w:rPr>
          <w:rFonts w:asciiTheme="majorBidi" w:hAnsiTheme="majorBidi" w:cstheme="majorBidi"/>
        </w:rPr>
        <w:t>MPa</w:t>
      </w:r>
      <w:proofErr w:type="spellEnd"/>
      <w:r w:rsidR="00C73257" w:rsidRPr="0007714C">
        <w:rPr>
          <w:rFonts w:asciiTheme="majorBidi" w:hAnsiTheme="majorBidi" w:cstheme="majorBidi"/>
        </w:rPr>
        <w:t>).</w:t>
      </w:r>
      <w:r w:rsidR="00C1318B" w:rsidRPr="0007714C">
        <w:rPr>
          <w:rFonts w:asciiTheme="majorBidi" w:hAnsiTheme="majorBidi" w:cstheme="majorBidi"/>
        </w:rPr>
        <w:t xml:space="preserve"> As known, </w:t>
      </w:r>
      <w:r w:rsidR="00610563" w:rsidRPr="0007714C">
        <w:rPr>
          <w:rFonts w:asciiTheme="majorBidi" w:hAnsiTheme="majorBidi" w:cstheme="majorBidi"/>
        </w:rPr>
        <w:t xml:space="preserve">the chief factors that </w:t>
      </w:r>
      <w:r w:rsidR="00E1340F" w:rsidRPr="0007714C">
        <w:rPr>
          <w:rFonts w:asciiTheme="majorBidi" w:hAnsiTheme="majorBidi" w:cstheme="majorBidi"/>
        </w:rPr>
        <w:t>a</w:t>
      </w:r>
      <w:r w:rsidR="00610563" w:rsidRPr="0007714C">
        <w:rPr>
          <w:rFonts w:asciiTheme="majorBidi" w:hAnsiTheme="majorBidi" w:cstheme="majorBidi"/>
        </w:rPr>
        <w:t xml:space="preserve">ffect this characteristic are relative density, grain size, and the interfacial bonding of matrix/reinforcement(s). </w:t>
      </w:r>
      <w:r w:rsidR="00A83139" w:rsidRPr="0007714C">
        <w:rPr>
          <w:rFonts w:asciiTheme="majorBidi" w:hAnsiTheme="majorBidi" w:cstheme="majorBidi"/>
        </w:rPr>
        <w:t xml:space="preserve">Although the </w:t>
      </w:r>
      <w:proofErr w:type="spellStart"/>
      <w:r w:rsidR="00A83139" w:rsidRPr="0007714C">
        <w:rPr>
          <w:rFonts w:asciiTheme="majorBidi" w:hAnsiTheme="majorBidi" w:cstheme="majorBidi"/>
        </w:rPr>
        <w:t>TiC</w:t>
      </w:r>
      <w:proofErr w:type="spellEnd"/>
      <w:r w:rsidR="00A83139" w:rsidRPr="0007714C">
        <w:rPr>
          <w:rFonts w:asciiTheme="majorBidi" w:hAnsiTheme="majorBidi" w:cstheme="majorBidi"/>
        </w:rPr>
        <w:t>/</w:t>
      </w:r>
      <w:proofErr w:type="spellStart"/>
      <w:r w:rsidR="00A83139" w:rsidRPr="0007714C">
        <w:rPr>
          <w:rFonts w:asciiTheme="majorBidi" w:hAnsiTheme="majorBidi" w:cstheme="majorBidi"/>
        </w:rPr>
        <w:t>SiC</w:t>
      </w:r>
      <w:r w:rsidR="00A83139" w:rsidRPr="0007714C">
        <w:rPr>
          <w:rFonts w:asciiTheme="majorBidi" w:hAnsiTheme="majorBidi" w:cstheme="majorBidi"/>
          <w:vertAlign w:val="subscript"/>
        </w:rPr>
        <w:t>w</w:t>
      </w:r>
      <w:proofErr w:type="spellEnd"/>
      <w:r w:rsidR="00A83139" w:rsidRPr="0007714C">
        <w:rPr>
          <w:rFonts w:asciiTheme="majorBidi" w:hAnsiTheme="majorBidi" w:cstheme="majorBidi"/>
        </w:rPr>
        <w:t xml:space="preserve"> interface is relatively strong and adding this additive can improve the flexural strength, the presence of a considerable amount of porosity </w:t>
      </w:r>
      <w:r w:rsidR="00436AC5" w:rsidRPr="0007714C">
        <w:rPr>
          <w:rFonts w:asciiTheme="majorBidi" w:hAnsiTheme="majorBidi" w:cstheme="majorBidi"/>
        </w:rPr>
        <w:t>and</w:t>
      </w:r>
      <w:r w:rsidR="00E06878" w:rsidRPr="0007714C">
        <w:rPr>
          <w:rFonts w:asciiTheme="majorBidi" w:hAnsiTheme="majorBidi" w:cstheme="majorBidi"/>
        </w:rPr>
        <w:t xml:space="preserve"> also</w:t>
      </w:r>
      <w:r w:rsidR="00436AC5" w:rsidRPr="0007714C">
        <w:rPr>
          <w:rFonts w:asciiTheme="majorBidi" w:hAnsiTheme="majorBidi" w:cstheme="majorBidi"/>
        </w:rPr>
        <w:t xml:space="preserve"> formation of a brittle in-situ formed phase </w:t>
      </w:r>
      <w:r w:rsidR="00A83139" w:rsidRPr="0007714C">
        <w:rPr>
          <w:rFonts w:asciiTheme="majorBidi" w:hAnsiTheme="majorBidi" w:cstheme="majorBidi"/>
        </w:rPr>
        <w:t xml:space="preserve">can act as </w:t>
      </w:r>
      <w:r w:rsidR="00436AC5" w:rsidRPr="0007714C">
        <w:rPr>
          <w:rFonts w:asciiTheme="majorBidi" w:hAnsiTheme="majorBidi" w:cstheme="majorBidi"/>
        </w:rPr>
        <w:t>the</w:t>
      </w:r>
      <w:r w:rsidR="00A83139" w:rsidRPr="0007714C">
        <w:rPr>
          <w:rFonts w:asciiTheme="majorBidi" w:hAnsiTheme="majorBidi" w:cstheme="majorBidi"/>
        </w:rPr>
        <w:t xml:space="preserve"> predominant factor</w:t>
      </w:r>
      <w:r w:rsidR="00436AC5" w:rsidRPr="0007714C">
        <w:rPr>
          <w:rFonts w:asciiTheme="majorBidi" w:hAnsiTheme="majorBidi" w:cstheme="majorBidi"/>
        </w:rPr>
        <w:t>s</w:t>
      </w:r>
      <w:r w:rsidR="00A83139" w:rsidRPr="0007714C">
        <w:rPr>
          <w:rFonts w:asciiTheme="majorBidi" w:hAnsiTheme="majorBidi" w:cstheme="majorBidi"/>
        </w:rPr>
        <w:t xml:space="preserve">. </w:t>
      </w:r>
      <w:r w:rsidR="00E06878" w:rsidRPr="0007714C">
        <w:rPr>
          <w:rFonts w:asciiTheme="majorBidi" w:hAnsiTheme="majorBidi" w:cstheme="majorBidi"/>
        </w:rPr>
        <w:t>Moreover</w:t>
      </w:r>
      <w:r w:rsidR="00A86F91" w:rsidRPr="0007714C">
        <w:rPr>
          <w:rFonts w:asciiTheme="majorBidi" w:hAnsiTheme="majorBidi" w:cstheme="majorBidi"/>
        </w:rPr>
        <w:t xml:space="preserve">, </w:t>
      </w:r>
      <w:r w:rsidR="00766A62" w:rsidRPr="0007714C">
        <w:rPr>
          <w:rFonts w:asciiTheme="majorBidi" w:hAnsiTheme="majorBidi" w:cstheme="majorBidi"/>
        </w:rPr>
        <w:t xml:space="preserve">the </w:t>
      </w:r>
      <w:r w:rsidR="00E06878" w:rsidRPr="0007714C">
        <w:rPr>
          <w:rFonts w:asciiTheme="majorBidi" w:hAnsiTheme="majorBidi" w:cstheme="majorBidi"/>
        </w:rPr>
        <w:t>formation</w:t>
      </w:r>
      <w:r w:rsidR="00766A62" w:rsidRPr="0007714C">
        <w:rPr>
          <w:rFonts w:asciiTheme="majorBidi" w:hAnsiTheme="majorBidi" w:cstheme="majorBidi"/>
        </w:rPr>
        <w:t xml:space="preserve"> of </w:t>
      </w:r>
      <w:r w:rsidR="00691ECE" w:rsidRPr="0007714C">
        <w:rPr>
          <w:rFonts w:asciiTheme="majorBidi" w:hAnsiTheme="majorBidi" w:cstheme="majorBidi"/>
        </w:rPr>
        <w:t>the</w:t>
      </w:r>
      <w:r w:rsidR="00DF3E8C" w:rsidRPr="0007714C">
        <w:rPr>
          <w:rFonts w:asciiTheme="majorBidi" w:hAnsiTheme="majorBidi" w:cstheme="majorBidi"/>
        </w:rPr>
        <w:t xml:space="preserve"> brittle </w:t>
      </w:r>
      <w:r w:rsidR="00E06878" w:rsidRPr="0007714C">
        <w:rPr>
          <w:rFonts w:asciiTheme="majorBidi" w:hAnsiTheme="majorBidi" w:cstheme="majorBidi"/>
        </w:rPr>
        <w:t>phase</w:t>
      </w:r>
      <w:r w:rsidR="00DF3E8C" w:rsidRPr="0007714C">
        <w:rPr>
          <w:rFonts w:asciiTheme="majorBidi" w:hAnsiTheme="majorBidi" w:cstheme="majorBidi"/>
        </w:rPr>
        <w:t xml:space="preserve"> </w:t>
      </w:r>
      <w:r w:rsidR="00691ECE" w:rsidRPr="0007714C">
        <w:rPr>
          <w:rFonts w:asciiTheme="majorBidi" w:hAnsiTheme="majorBidi" w:cstheme="majorBidi"/>
        </w:rPr>
        <w:t xml:space="preserve">of </w:t>
      </w:r>
      <w:r w:rsidR="00D42C4E">
        <w:rPr>
          <w:rFonts w:asciiTheme="majorBidi" w:hAnsiTheme="majorBidi" w:cstheme="majorBidi"/>
        </w:rPr>
        <w:t>T</w:t>
      </w:r>
      <w:r w:rsidR="00DF3E8C" w:rsidRPr="0007714C">
        <w:rPr>
          <w:rFonts w:asciiTheme="majorBidi" w:hAnsiTheme="majorBidi" w:cstheme="majorBidi"/>
          <w:vertAlign w:val="subscript"/>
        </w:rPr>
        <w:t>3</w:t>
      </w:r>
      <w:r w:rsidR="00DF3E8C" w:rsidRPr="0007714C">
        <w:rPr>
          <w:rFonts w:asciiTheme="majorBidi" w:hAnsiTheme="majorBidi" w:cstheme="majorBidi"/>
        </w:rPr>
        <w:t>SiC</w:t>
      </w:r>
      <w:r w:rsidR="00DF3E8C" w:rsidRPr="0007714C">
        <w:rPr>
          <w:rFonts w:asciiTheme="majorBidi" w:hAnsiTheme="majorBidi" w:cstheme="majorBidi"/>
          <w:vertAlign w:val="subscript"/>
        </w:rPr>
        <w:t>2</w:t>
      </w:r>
      <w:r w:rsidR="00DF3E8C" w:rsidRPr="0007714C">
        <w:rPr>
          <w:rFonts w:asciiTheme="majorBidi" w:hAnsiTheme="majorBidi" w:cstheme="majorBidi"/>
        </w:rPr>
        <w:t xml:space="preserve"> at the </w:t>
      </w:r>
      <w:proofErr w:type="spellStart"/>
      <w:r w:rsidR="00DF3E8C" w:rsidRPr="0007714C">
        <w:rPr>
          <w:rFonts w:asciiTheme="majorBidi" w:hAnsiTheme="majorBidi" w:cstheme="majorBidi"/>
        </w:rPr>
        <w:t>TiC</w:t>
      </w:r>
      <w:proofErr w:type="spellEnd"/>
      <w:r w:rsidR="00DF3E8C" w:rsidRPr="0007714C">
        <w:rPr>
          <w:rFonts w:asciiTheme="majorBidi" w:hAnsiTheme="majorBidi" w:cstheme="majorBidi"/>
        </w:rPr>
        <w:t>/</w:t>
      </w:r>
      <w:proofErr w:type="spellStart"/>
      <w:r w:rsidR="00DF3E8C" w:rsidRPr="0007714C">
        <w:rPr>
          <w:rFonts w:asciiTheme="majorBidi" w:hAnsiTheme="majorBidi" w:cstheme="majorBidi"/>
        </w:rPr>
        <w:t>SiC</w:t>
      </w:r>
      <w:r w:rsidR="00DF3E8C" w:rsidRPr="0007714C">
        <w:rPr>
          <w:rFonts w:asciiTheme="majorBidi" w:hAnsiTheme="majorBidi" w:cstheme="majorBidi"/>
          <w:vertAlign w:val="subscript"/>
        </w:rPr>
        <w:t>w</w:t>
      </w:r>
      <w:proofErr w:type="spellEnd"/>
      <w:r w:rsidR="00DF3E8C" w:rsidRPr="0007714C">
        <w:rPr>
          <w:rFonts w:asciiTheme="majorBidi" w:hAnsiTheme="majorBidi" w:cstheme="majorBidi"/>
        </w:rPr>
        <w:t xml:space="preserve"> interfacial </w:t>
      </w:r>
      <w:proofErr w:type="gramStart"/>
      <w:r w:rsidR="00DF3E8C" w:rsidRPr="0007714C">
        <w:rPr>
          <w:rFonts w:asciiTheme="majorBidi" w:hAnsiTheme="majorBidi" w:cstheme="majorBidi"/>
        </w:rPr>
        <w:t>areas,</w:t>
      </w:r>
      <w:proofErr w:type="gramEnd"/>
      <w:r w:rsidR="00E06878" w:rsidRPr="0007714C">
        <w:rPr>
          <w:rFonts w:asciiTheme="majorBidi" w:hAnsiTheme="majorBidi" w:cstheme="majorBidi"/>
        </w:rPr>
        <w:t xml:space="preserve"> play</w:t>
      </w:r>
      <w:r w:rsidR="00691ECE" w:rsidRPr="0007714C">
        <w:rPr>
          <w:rFonts w:asciiTheme="majorBidi" w:hAnsiTheme="majorBidi" w:cstheme="majorBidi"/>
        </w:rPr>
        <w:t>s</w:t>
      </w:r>
      <w:r w:rsidR="00E06878" w:rsidRPr="0007714C">
        <w:rPr>
          <w:rFonts w:asciiTheme="majorBidi" w:hAnsiTheme="majorBidi" w:cstheme="majorBidi"/>
        </w:rPr>
        <w:t xml:space="preserve"> the predominant role in the samples with</w:t>
      </w:r>
      <w:r w:rsidR="00AB0DDB" w:rsidRPr="0007714C">
        <w:rPr>
          <w:rFonts w:asciiTheme="majorBidi" w:hAnsiTheme="majorBidi" w:cstheme="majorBidi"/>
        </w:rPr>
        <w:t xml:space="preserve"> 20 and 30 </w:t>
      </w:r>
      <w:proofErr w:type="spellStart"/>
      <w:r w:rsidR="00AB0DDB" w:rsidRPr="0007714C">
        <w:rPr>
          <w:rFonts w:asciiTheme="majorBidi" w:hAnsiTheme="majorBidi" w:cstheme="majorBidi"/>
        </w:rPr>
        <w:t>vol</w:t>
      </w:r>
      <w:proofErr w:type="spellEnd"/>
      <w:r w:rsidR="00AB0DDB" w:rsidRPr="0007714C">
        <w:rPr>
          <w:rFonts w:asciiTheme="majorBidi" w:hAnsiTheme="majorBidi" w:cstheme="majorBidi"/>
        </w:rPr>
        <w:t xml:space="preserve">% </w:t>
      </w:r>
      <w:proofErr w:type="spellStart"/>
      <w:r w:rsidR="00AB0DDB" w:rsidRPr="0007714C">
        <w:rPr>
          <w:rFonts w:asciiTheme="majorBidi" w:hAnsiTheme="majorBidi" w:cstheme="majorBidi"/>
        </w:rPr>
        <w:t>SiC</w:t>
      </w:r>
      <w:r w:rsidR="00AB0DDB" w:rsidRPr="0007714C">
        <w:rPr>
          <w:rFonts w:asciiTheme="majorBidi" w:hAnsiTheme="majorBidi" w:cstheme="majorBidi"/>
        </w:rPr>
        <w:softHyphen/>
      </w:r>
      <w:r w:rsidR="00AB0DDB" w:rsidRPr="0007714C">
        <w:rPr>
          <w:rFonts w:asciiTheme="majorBidi" w:hAnsiTheme="majorBidi" w:cstheme="majorBidi"/>
          <w:vertAlign w:val="subscript"/>
        </w:rPr>
        <w:t>w</w:t>
      </w:r>
      <w:proofErr w:type="spellEnd"/>
      <w:r w:rsidR="00AB0DDB" w:rsidRPr="0007714C">
        <w:rPr>
          <w:rFonts w:asciiTheme="majorBidi" w:hAnsiTheme="majorBidi" w:cstheme="majorBidi"/>
        </w:rPr>
        <w:softHyphen/>
      </w:r>
      <w:r w:rsidR="00766A62" w:rsidRPr="0007714C">
        <w:rPr>
          <w:rFonts w:asciiTheme="majorBidi" w:hAnsiTheme="majorBidi" w:cstheme="majorBidi"/>
        </w:rPr>
        <w:t xml:space="preserve"> </w:t>
      </w:r>
      <w:r w:rsidR="00E06878" w:rsidRPr="0007714C">
        <w:rPr>
          <w:rFonts w:asciiTheme="majorBidi" w:hAnsiTheme="majorBidi" w:cstheme="majorBidi"/>
        </w:rPr>
        <w:t>content</w:t>
      </w:r>
      <w:r w:rsidR="00766A62" w:rsidRPr="0007714C">
        <w:rPr>
          <w:rFonts w:asciiTheme="majorBidi" w:hAnsiTheme="majorBidi" w:cstheme="majorBidi"/>
        </w:rPr>
        <w:t xml:space="preserve">. </w:t>
      </w:r>
      <w:r w:rsidR="00AB0DDB" w:rsidRPr="0007714C">
        <w:rPr>
          <w:rFonts w:asciiTheme="majorBidi" w:hAnsiTheme="majorBidi" w:cstheme="majorBidi"/>
        </w:rPr>
        <w:t xml:space="preserve">On the </w:t>
      </w:r>
      <w:r w:rsidR="001F0AE2" w:rsidRPr="0007714C">
        <w:rPr>
          <w:rFonts w:asciiTheme="majorBidi" w:hAnsiTheme="majorBidi" w:cstheme="majorBidi"/>
        </w:rPr>
        <w:t>other hand</w:t>
      </w:r>
      <w:r w:rsidR="00AB0DDB" w:rsidRPr="0007714C">
        <w:rPr>
          <w:rFonts w:asciiTheme="majorBidi" w:hAnsiTheme="majorBidi" w:cstheme="majorBidi"/>
        </w:rPr>
        <w:t>,</w:t>
      </w:r>
      <w:r w:rsidR="001F0AE2" w:rsidRPr="0007714C">
        <w:rPr>
          <w:rFonts w:asciiTheme="majorBidi" w:hAnsiTheme="majorBidi" w:cstheme="majorBidi"/>
        </w:rPr>
        <w:t xml:space="preserve"> </w:t>
      </w:r>
      <w:r w:rsidR="009D0553" w:rsidRPr="0007714C">
        <w:rPr>
          <w:rFonts w:asciiTheme="majorBidi" w:hAnsiTheme="majorBidi" w:cstheme="majorBidi"/>
        </w:rPr>
        <w:t>even though</w:t>
      </w:r>
      <w:r w:rsidR="00DD43FC" w:rsidRPr="0007714C">
        <w:rPr>
          <w:rFonts w:asciiTheme="majorBidi" w:hAnsiTheme="majorBidi" w:cstheme="majorBidi"/>
        </w:rPr>
        <w:t xml:space="preserve"> the Vickers hardness of </w:t>
      </w:r>
      <w:proofErr w:type="spellStart"/>
      <w:r w:rsidR="00DD43FC" w:rsidRPr="0007714C">
        <w:rPr>
          <w:rFonts w:asciiTheme="majorBidi" w:hAnsiTheme="majorBidi" w:cstheme="majorBidi"/>
        </w:rPr>
        <w:t>TiC</w:t>
      </w:r>
      <w:proofErr w:type="spellEnd"/>
      <w:r w:rsidR="00DD43FC" w:rsidRPr="0007714C">
        <w:rPr>
          <w:rFonts w:asciiTheme="majorBidi" w:hAnsiTheme="majorBidi" w:cstheme="majorBidi"/>
        </w:rPr>
        <w:t xml:space="preserve">- 3 </w:t>
      </w:r>
      <w:proofErr w:type="spellStart"/>
      <w:r w:rsidR="00DD43FC" w:rsidRPr="0007714C">
        <w:rPr>
          <w:rFonts w:asciiTheme="majorBidi" w:hAnsiTheme="majorBidi" w:cstheme="majorBidi"/>
        </w:rPr>
        <w:t>wt</w:t>
      </w:r>
      <w:proofErr w:type="spellEnd"/>
      <w:r w:rsidR="00DD43FC" w:rsidRPr="0007714C">
        <w:rPr>
          <w:rFonts w:asciiTheme="majorBidi" w:hAnsiTheme="majorBidi" w:cstheme="majorBidi"/>
        </w:rPr>
        <w:t>% WC</w:t>
      </w:r>
      <w:r w:rsidR="00DD43FC" w:rsidRPr="0007714C">
        <w:rPr>
          <w:rFonts w:asciiTheme="majorBidi" w:hAnsiTheme="majorBidi" w:cstheme="majorBidi"/>
          <w:vertAlign w:val="subscript"/>
        </w:rPr>
        <w:t>n</w:t>
      </w:r>
      <w:r w:rsidR="00DD43FC" w:rsidRPr="0007714C">
        <w:rPr>
          <w:rFonts w:asciiTheme="majorBidi" w:hAnsiTheme="majorBidi" w:cstheme="majorBidi"/>
        </w:rPr>
        <w:t xml:space="preserve">-30 </w:t>
      </w:r>
      <w:proofErr w:type="spellStart"/>
      <w:r w:rsidR="00DD43FC" w:rsidRPr="0007714C">
        <w:rPr>
          <w:rFonts w:asciiTheme="majorBidi" w:hAnsiTheme="majorBidi" w:cstheme="majorBidi"/>
        </w:rPr>
        <w:t>vol</w:t>
      </w:r>
      <w:proofErr w:type="spellEnd"/>
      <w:r w:rsidR="00DD43FC" w:rsidRPr="0007714C">
        <w:rPr>
          <w:rFonts w:asciiTheme="majorBidi" w:hAnsiTheme="majorBidi" w:cstheme="majorBidi"/>
        </w:rPr>
        <w:t xml:space="preserve">% </w:t>
      </w:r>
      <w:proofErr w:type="spellStart"/>
      <w:r w:rsidR="00DD43FC" w:rsidRPr="0007714C">
        <w:rPr>
          <w:rFonts w:asciiTheme="majorBidi" w:hAnsiTheme="majorBidi" w:cstheme="majorBidi"/>
        </w:rPr>
        <w:t>SiC</w:t>
      </w:r>
      <w:r w:rsidR="00DD43FC" w:rsidRPr="0007714C">
        <w:rPr>
          <w:rFonts w:asciiTheme="majorBidi" w:hAnsiTheme="majorBidi" w:cstheme="majorBidi"/>
          <w:vertAlign w:val="subscript"/>
        </w:rPr>
        <w:t>w</w:t>
      </w:r>
      <w:proofErr w:type="spellEnd"/>
      <w:r w:rsidR="00DD43FC" w:rsidRPr="0007714C">
        <w:rPr>
          <w:rFonts w:asciiTheme="majorBidi" w:hAnsiTheme="majorBidi" w:cstheme="majorBidi"/>
        </w:rPr>
        <w:t xml:space="preserve"> was higher than the one with 20 volume fraction of silicon carbide, </w:t>
      </w:r>
      <w:r w:rsidR="00E37F1D" w:rsidRPr="0007714C">
        <w:rPr>
          <w:rFonts w:asciiTheme="majorBidi" w:hAnsiTheme="majorBidi" w:cstheme="majorBidi"/>
        </w:rPr>
        <w:t xml:space="preserve">the latter showed the better flexural strength in comparison with the former. </w:t>
      </w:r>
      <w:r w:rsidR="002132F7" w:rsidRPr="0007714C">
        <w:rPr>
          <w:rFonts w:asciiTheme="majorBidi" w:hAnsiTheme="majorBidi" w:cstheme="majorBidi"/>
        </w:rPr>
        <w:t xml:space="preserve">The reason can be </w:t>
      </w:r>
      <w:r w:rsidR="00FE51DD" w:rsidRPr="0007714C">
        <w:rPr>
          <w:rFonts w:asciiTheme="majorBidi" w:hAnsiTheme="majorBidi" w:cstheme="majorBidi"/>
        </w:rPr>
        <w:t xml:space="preserve">similar with the one explained for </w:t>
      </w:r>
      <w:r w:rsidR="00980F3E" w:rsidRPr="0007714C">
        <w:rPr>
          <w:rFonts w:asciiTheme="majorBidi" w:hAnsiTheme="majorBidi" w:cstheme="majorBidi"/>
        </w:rPr>
        <w:t xml:space="preserve">the </w:t>
      </w:r>
      <w:r w:rsidR="00FE51DD" w:rsidRPr="0007714C">
        <w:rPr>
          <w:rFonts w:asciiTheme="majorBidi" w:hAnsiTheme="majorBidi" w:cstheme="majorBidi"/>
        </w:rPr>
        <w:t xml:space="preserve">flexural strength, namely </w:t>
      </w:r>
      <w:r w:rsidR="002132F7" w:rsidRPr="0007714C">
        <w:rPr>
          <w:rFonts w:asciiTheme="majorBidi" w:hAnsiTheme="majorBidi" w:cstheme="majorBidi"/>
        </w:rPr>
        <w:t xml:space="preserve">the formation </w:t>
      </w:r>
      <w:r w:rsidR="00FE51DD" w:rsidRPr="0007714C">
        <w:rPr>
          <w:rFonts w:asciiTheme="majorBidi" w:hAnsiTheme="majorBidi" w:cstheme="majorBidi"/>
        </w:rPr>
        <w:t xml:space="preserve">of </w:t>
      </w:r>
      <w:r w:rsidR="002132F7" w:rsidRPr="0007714C">
        <w:rPr>
          <w:rFonts w:asciiTheme="majorBidi" w:hAnsiTheme="majorBidi" w:cstheme="majorBidi"/>
        </w:rPr>
        <w:t>higher amount of brittle phase of Ti</w:t>
      </w:r>
      <w:r w:rsidR="002132F7" w:rsidRPr="0007714C">
        <w:rPr>
          <w:rFonts w:asciiTheme="majorBidi" w:hAnsiTheme="majorBidi" w:cstheme="majorBidi"/>
          <w:vertAlign w:val="subscript"/>
        </w:rPr>
        <w:t>3</w:t>
      </w:r>
      <w:r w:rsidR="002132F7" w:rsidRPr="0007714C">
        <w:rPr>
          <w:rFonts w:asciiTheme="majorBidi" w:hAnsiTheme="majorBidi" w:cstheme="majorBidi"/>
        </w:rPr>
        <w:t>SiC</w:t>
      </w:r>
      <w:r w:rsidR="002132F7" w:rsidRPr="0007714C">
        <w:rPr>
          <w:rFonts w:asciiTheme="majorBidi" w:hAnsiTheme="majorBidi" w:cstheme="majorBidi"/>
          <w:vertAlign w:val="subscript"/>
        </w:rPr>
        <w:t>2</w:t>
      </w:r>
      <w:r w:rsidR="00637758" w:rsidRPr="0007714C">
        <w:rPr>
          <w:rFonts w:asciiTheme="majorBidi" w:hAnsiTheme="majorBidi" w:cstheme="majorBidi"/>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00A9C756" w14:textId="77777777" w:rsidTr="00381547">
        <w:trPr>
          <w:jc w:val="center"/>
        </w:trPr>
        <w:tc>
          <w:tcPr>
            <w:tcW w:w="9576" w:type="dxa"/>
            <w:vAlign w:val="center"/>
          </w:tcPr>
          <w:p w14:paraId="77E3FE90" w14:textId="43F70CB6" w:rsidR="008E5DCC" w:rsidRDefault="00381547" w:rsidP="00DC74A2">
            <w:pPr>
              <w:spacing w:line="480" w:lineRule="auto"/>
              <w:jc w:val="center"/>
              <w:rPr>
                <w:rFonts w:asciiTheme="majorBidi" w:hAnsiTheme="majorBidi" w:cstheme="majorBidi"/>
                <w:lang w:bidi="fa-IR"/>
              </w:rPr>
            </w:pPr>
            <w:r>
              <w:rPr>
                <w:rFonts w:asciiTheme="majorBidi" w:hAnsiTheme="majorBidi" w:cstheme="majorBidi"/>
                <w:noProof/>
              </w:rPr>
              <w:drawing>
                <wp:inline distT="0" distB="0" distL="0" distR="0" wp14:anchorId="77AF8339" wp14:editId="234A0B22">
                  <wp:extent cx="3439365" cy="2560320"/>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 13.jpg"/>
                          <pic:cNvPicPr/>
                        </pic:nvPicPr>
                        <pic:blipFill>
                          <a:blip r:embed="rId22">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439365" cy="2560320"/>
                          </a:xfrm>
                          <a:prstGeom prst="rect">
                            <a:avLst/>
                          </a:prstGeom>
                        </pic:spPr>
                      </pic:pic>
                    </a:graphicData>
                  </a:graphic>
                </wp:inline>
              </w:drawing>
            </w:r>
          </w:p>
        </w:tc>
      </w:tr>
      <w:tr w:rsidR="008E5DCC" w14:paraId="17998E61" w14:textId="77777777" w:rsidTr="00381547">
        <w:trPr>
          <w:jc w:val="center"/>
        </w:trPr>
        <w:tc>
          <w:tcPr>
            <w:tcW w:w="9576" w:type="dxa"/>
            <w:vAlign w:val="center"/>
          </w:tcPr>
          <w:p w14:paraId="0C50ECD0" w14:textId="5AE94BD1" w:rsidR="008E5DCC" w:rsidRDefault="00381547" w:rsidP="00410EAD">
            <w:pPr>
              <w:spacing w:line="480" w:lineRule="auto"/>
              <w:jc w:val="center"/>
              <w:rPr>
                <w:rFonts w:asciiTheme="majorBidi" w:hAnsiTheme="majorBidi" w:cstheme="majorBidi"/>
                <w:lang w:bidi="fa-IR"/>
              </w:rPr>
            </w:pPr>
            <w:r w:rsidRPr="00B0753D">
              <w:rPr>
                <w:rFonts w:asciiTheme="majorBidi" w:hAnsiTheme="majorBidi" w:cstheme="majorBidi"/>
                <w:sz w:val="20"/>
                <w:szCs w:val="20"/>
              </w:rPr>
              <w:t xml:space="preserve">Fig. </w:t>
            </w:r>
            <w:r w:rsidR="001471E4">
              <w:rPr>
                <w:rFonts w:asciiTheme="majorBidi" w:hAnsiTheme="majorBidi" w:cstheme="majorBidi"/>
                <w:sz w:val="20"/>
                <w:szCs w:val="20"/>
              </w:rPr>
              <w:t>8</w:t>
            </w:r>
            <w:r>
              <w:rPr>
                <w:rFonts w:asciiTheme="majorBidi" w:hAnsiTheme="majorBidi" w:cstheme="majorBidi"/>
                <w:sz w:val="20"/>
                <w:szCs w:val="20"/>
              </w:rPr>
              <w:t xml:space="preserve">. Vickers hardness of as-produced composite samples with different content of </w:t>
            </w:r>
            <w:proofErr w:type="spellStart"/>
            <w:r>
              <w:rPr>
                <w:rFonts w:asciiTheme="majorBidi" w:hAnsiTheme="majorBidi" w:cstheme="majorBidi"/>
                <w:sz w:val="20"/>
                <w:szCs w:val="20"/>
              </w:rPr>
              <w:t>SiC</w:t>
            </w:r>
            <w:r>
              <w:rPr>
                <w:rFonts w:asciiTheme="majorBidi" w:hAnsiTheme="majorBidi" w:cstheme="majorBidi"/>
                <w:sz w:val="20"/>
                <w:szCs w:val="20"/>
                <w:vertAlign w:val="subscript"/>
              </w:rPr>
              <w:t>w</w:t>
            </w:r>
            <w:proofErr w:type="spellEnd"/>
            <w:r>
              <w:rPr>
                <w:rFonts w:asciiTheme="majorBidi" w:hAnsiTheme="majorBidi" w:cstheme="majorBidi"/>
                <w:sz w:val="20"/>
                <w:szCs w:val="20"/>
              </w:rPr>
              <w:t>.</w:t>
            </w:r>
          </w:p>
        </w:tc>
      </w:tr>
    </w:tbl>
    <w:p w14:paraId="75574ED4" w14:textId="53D01966" w:rsidR="0061162B" w:rsidRDefault="0061162B" w:rsidP="0061162B">
      <w:pPr>
        <w:spacing w:line="480" w:lineRule="auto"/>
        <w:jc w:val="center"/>
        <w:rPr>
          <w:rFonts w:asciiTheme="majorBidi" w:hAnsiTheme="majorBidi" w:cstheme="majorBidi"/>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E5DCC" w14:paraId="00629EC9" w14:textId="77777777" w:rsidTr="00381547">
        <w:trPr>
          <w:jc w:val="center"/>
        </w:trPr>
        <w:tc>
          <w:tcPr>
            <w:tcW w:w="9576" w:type="dxa"/>
            <w:vAlign w:val="center"/>
          </w:tcPr>
          <w:p w14:paraId="5898FE5A" w14:textId="03165062" w:rsidR="008E5DCC" w:rsidRDefault="00381547" w:rsidP="00DC74A2">
            <w:pPr>
              <w:spacing w:line="480" w:lineRule="auto"/>
              <w:jc w:val="center"/>
              <w:rPr>
                <w:rFonts w:asciiTheme="majorBidi" w:hAnsiTheme="majorBidi" w:cstheme="majorBidi"/>
                <w:lang w:bidi="fa-IR"/>
              </w:rPr>
            </w:pPr>
            <w:r>
              <w:rPr>
                <w:rFonts w:asciiTheme="majorBidi" w:hAnsiTheme="majorBidi" w:cstheme="majorBidi"/>
                <w:noProof/>
                <w:sz w:val="20"/>
                <w:szCs w:val="20"/>
              </w:rPr>
              <w:lastRenderedPageBreak/>
              <w:drawing>
                <wp:inline distT="0" distB="0" distL="0" distR="0" wp14:anchorId="0A16807E" wp14:editId="1C4C20CB">
                  <wp:extent cx="3176576" cy="2560320"/>
                  <wp:effectExtent l="0" t="0" r="508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 12.jpg"/>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176576" cy="2560320"/>
                          </a:xfrm>
                          <a:prstGeom prst="rect">
                            <a:avLst/>
                          </a:prstGeom>
                        </pic:spPr>
                      </pic:pic>
                    </a:graphicData>
                  </a:graphic>
                </wp:inline>
              </w:drawing>
            </w:r>
          </w:p>
        </w:tc>
      </w:tr>
      <w:tr w:rsidR="008E5DCC" w14:paraId="544A0229" w14:textId="77777777" w:rsidTr="00381547">
        <w:trPr>
          <w:jc w:val="center"/>
        </w:trPr>
        <w:tc>
          <w:tcPr>
            <w:tcW w:w="9576" w:type="dxa"/>
            <w:vAlign w:val="center"/>
          </w:tcPr>
          <w:p w14:paraId="6272418F" w14:textId="1FD9FC8F" w:rsidR="008E5DCC" w:rsidRDefault="00381547" w:rsidP="001471E4">
            <w:pPr>
              <w:spacing w:line="480" w:lineRule="auto"/>
              <w:jc w:val="center"/>
              <w:rPr>
                <w:rFonts w:asciiTheme="majorBidi" w:hAnsiTheme="majorBidi" w:cstheme="majorBidi"/>
              </w:rPr>
            </w:pPr>
            <w:r w:rsidRPr="00B0753D">
              <w:rPr>
                <w:rFonts w:asciiTheme="majorBidi" w:hAnsiTheme="majorBidi" w:cstheme="majorBidi"/>
                <w:sz w:val="20"/>
                <w:szCs w:val="20"/>
              </w:rPr>
              <w:t xml:space="preserve">Fig. </w:t>
            </w:r>
            <w:r w:rsidR="001471E4">
              <w:rPr>
                <w:rFonts w:asciiTheme="majorBidi" w:hAnsiTheme="majorBidi" w:cstheme="majorBidi"/>
                <w:sz w:val="20"/>
                <w:szCs w:val="20"/>
              </w:rPr>
              <w:t>9</w:t>
            </w:r>
            <w:r>
              <w:rPr>
                <w:rFonts w:asciiTheme="majorBidi" w:hAnsiTheme="majorBidi" w:cstheme="majorBidi"/>
                <w:sz w:val="20"/>
                <w:szCs w:val="20"/>
              </w:rPr>
              <w:t>. F</w:t>
            </w:r>
            <w:r w:rsidRPr="0061162B">
              <w:rPr>
                <w:rFonts w:asciiTheme="majorBidi" w:hAnsiTheme="majorBidi" w:cstheme="majorBidi"/>
                <w:sz w:val="20"/>
                <w:szCs w:val="20"/>
              </w:rPr>
              <w:t>lexural strength</w:t>
            </w:r>
            <w:r>
              <w:rPr>
                <w:rFonts w:asciiTheme="majorBidi" w:hAnsiTheme="majorBidi" w:cstheme="majorBidi"/>
                <w:sz w:val="20"/>
                <w:szCs w:val="20"/>
              </w:rPr>
              <w:t xml:space="preserve"> of as-produced composite samples with different content of </w:t>
            </w:r>
            <w:proofErr w:type="spellStart"/>
            <w:r>
              <w:rPr>
                <w:rFonts w:asciiTheme="majorBidi" w:hAnsiTheme="majorBidi" w:cstheme="majorBidi"/>
                <w:sz w:val="20"/>
                <w:szCs w:val="20"/>
              </w:rPr>
              <w:t>SiC</w:t>
            </w:r>
            <w:r>
              <w:rPr>
                <w:rFonts w:asciiTheme="majorBidi" w:hAnsiTheme="majorBidi" w:cstheme="majorBidi"/>
                <w:sz w:val="20"/>
                <w:szCs w:val="20"/>
                <w:vertAlign w:val="subscript"/>
              </w:rPr>
              <w:t>w</w:t>
            </w:r>
            <w:proofErr w:type="spellEnd"/>
            <w:r>
              <w:rPr>
                <w:rFonts w:asciiTheme="majorBidi" w:hAnsiTheme="majorBidi" w:cstheme="majorBidi"/>
                <w:sz w:val="20"/>
                <w:szCs w:val="20"/>
              </w:rPr>
              <w:t>.</w:t>
            </w:r>
          </w:p>
        </w:tc>
      </w:tr>
    </w:tbl>
    <w:p w14:paraId="78F7E1A9" w14:textId="77777777" w:rsidR="008E5DCC" w:rsidRPr="001471E4" w:rsidRDefault="008E5DCC" w:rsidP="0061162B">
      <w:pPr>
        <w:spacing w:line="480" w:lineRule="auto"/>
        <w:jc w:val="center"/>
        <w:rPr>
          <w:rFonts w:asciiTheme="majorBidi" w:hAnsiTheme="majorBidi" w:cstheme="majorBidi"/>
          <w:sz w:val="8"/>
          <w:szCs w:val="8"/>
        </w:rPr>
      </w:pPr>
    </w:p>
    <w:p w14:paraId="4B62826A" w14:textId="4AAE2FA6" w:rsidR="00803952" w:rsidRDefault="00A1192B" w:rsidP="00836431">
      <w:pPr>
        <w:spacing w:line="480" w:lineRule="auto"/>
        <w:rPr>
          <w:rFonts w:asciiTheme="majorBidi" w:hAnsiTheme="majorBidi" w:cstheme="majorBidi"/>
          <w:b/>
          <w:bCs/>
        </w:rPr>
      </w:pPr>
      <w:r w:rsidRPr="003549FD">
        <w:rPr>
          <w:rFonts w:asciiTheme="majorBidi" w:hAnsiTheme="majorBidi" w:cstheme="majorBidi"/>
          <w:b/>
          <w:bCs/>
        </w:rPr>
        <w:t>Conclusion</w:t>
      </w:r>
      <w:r w:rsidR="005B084A" w:rsidRPr="003549FD">
        <w:rPr>
          <w:rFonts w:asciiTheme="majorBidi" w:hAnsiTheme="majorBidi" w:cstheme="majorBidi"/>
          <w:b/>
          <w:bCs/>
        </w:rPr>
        <w:t>s</w:t>
      </w:r>
    </w:p>
    <w:p w14:paraId="1766DCBB" w14:textId="729610CA" w:rsidR="00836431" w:rsidRDefault="004566C0" w:rsidP="004566C0">
      <w:pPr>
        <w:spacing w:line="480" w:lineRule="auto"/>
        <w:jc w:val="both"/>
        <w:rPr>
          <w:rFonts w:asciiTheme="majorBidi" w:hAnsiTheme="majorBidi" w:cstheme="majorBidi"/>
        </w:rPr>
      </w:pPr>
      <w:r>
        <w:rPr>
          <w:rFonts w:asciiTheme="majorBidi" w:hAnsiTheme="majorBidi" w:cstheme="majorBidi"/>
        </w:rPr>
        <w:t xml:space="preserve">The influence of adding different contents (0, 10, 20 and 30 </w:t>
      </w:r>
      <w:proofErr w:type="spellStart"/>
      <w:proofErr w:type="gramStart"/>
      <w:r>
        <w:rPr>
          <w:rFonts w:asciiTheme="majorBidi" w:hAnsiTheme="majorBidi" w:cstheme="majorBidi"/>
        </w:rPr>
        <w:t>vol</w:t>
      </w:r>
      <w:proofErr w:type="spellEnd"/>
      <w:r>
        <w:rPr>
          <w:rFonts w:asciiTheme="majorBidi" w:hAnsiTheme="majorBidi" w:cstheme="majorBidi"/>
        </w:rPr>
        <w:t>%</w:t>
      </w:r>
      <w:proofErr w:type="gramEnd"/>
      <w:r>
        <w:rPr>
          <w:rFonts w:asciiTheme="majorBidi" w:hAnsiTheme="majorBidi" w:cstheme="majorBidi"/>
        </w:rPr>
        <w:t xml:space="preserve">) of silicon carbide whiskers on the consolidation behavior, microstructure, </w:t>
      </w:r>
      <w:proofErr w:type="spellStart"/>
      <w:r>
        <w:rPr>
          <w:rFonts w:asciiTheme="majorBidi" w:hAnsiTheme="majorBidi" w:cstheme="majorBidi"/>
        </w:rPr>
        <w:t>microhardness</w:t>
      </w:r>
      <w:proofErr w:type="spellEnd"/>
      <w:r>
        <w:rPr>
          <w:rFonts w:asciiTheme="majorBidi" w:hAnsiTheme="majorBidi" w:cstheme="majorBidi"/>
        </w:rPr>
        <w:t xml:space="preserve">, and flexural strength of TiC-3 </w:t>
      </w:r>
      <w:proofErr w:type="spellStart"/>
      <w:r>
        <w:rPr>
          <w:rFonts w:asciiTheme="majorBidi" w:hAnsiTheme="majorBidi" w:cstheme="majorBidi"/>
        </w:rPr>
        <w:t>wt</w:t>
      </w:r>
      <w:proofErr w:type="spellEnd"/>
      <w:r>
        <w:rPr>
          <w:rFonts w:asciiTheme="majorBidi" w:hAnsiTheme="majorBidi" w:cstheme="majorBidi"/>
        </w:rPr>
        <w:t xml:space="preserve">% </w:t>
      </w:r>
      <w:proofErr w:type="spellStart"/>
      <w:r>
        <w:rPr>
          <w:rFonts w:asciiTheme="majorBidi" w:hAnsiTheme="majorBidi" w:cstheme="majorBidi"/>
        </w:rPr>
        <w:t>WC</w:t>
      </w:r>
      <w:r>
        <w:rPr>
          <w:rFonts w:asciiTheme="majorBidi" w:hAnsiTheme="majorBidi" w:cstheme="majorBidi"/>
          <w:vertAlign w:val="subscript"/>
        </w:rPr>
        <w:t>n</w:t>
      </w:r>
      <w:proofErr w:type="spellEnd"/>
      <w:r>
        <w:rPr>
          <w:rFonts w:asciiTheme="majorBidi" w:hAnsiTheme="majorBidi" w:cstheme="majorBidi"/>
        </w:rPr>
        <w:t xml:space="preserve"> has been scrutinized. The microstructural study revealed that adding </w:t>
      </w:r>
      <w:proofErr w:type="spellStart"/>
      <w:r>
        <w:rPr>
          <w:rFonts w:asciiTheme="majorBidi" w:hAnsiTheme="majorBidi" w:cstheme="majorBidi"/>
        </w:rPr>
        <w:t>SiC</w:t>
      </w:r>
      <w:r>
        <w:rPr>
          <w:rFonts w:asciiTheme="majorBidi" w:hAnsiTheme="majorBidi" w:cstheme="majorBidi"/>
          <w:vertAlign w:val="subscript"/>
        </w:rPr>
        <w:t>w</w:t>
      </w:r>
      <w:proofErr w:type="spellEnd"/>
      <w:r>
        <w:rPr>
          <w:rFonts w:asciiTheme="majorBidi" w:hAnsiTheme="majorBidi" w:cstheme="majorBidi"/>
        </w:rPr>
        <w:t xml:space="preserve"> additive had no significant influence on the grain size of the composite samples. The best values of </w:t>
      </w:r>
      <w:r w:rsidR="00E1340F">
        <w:rPr>
          <w:rFonts w:asciiTheme="majorBidi" w:hAnsiTheme="majorBidi" w:cstheme="majorBidi"/>
        </w:rPr>
        <w:t xml:space="preserve">the </w:t>
      </w:r>
      <w:r>
        <w:rPr>
          <w:rFonts w:asciiTheme="majorBidi" w:hAnsiTheme="majorBidi" w:cstheme="majorBidi"/>
        </w:rPr>
        <w:t xml:space="preserve">relative density of 103.65% and Vickers hardness of 28.58 </w:t>
      </w:r>
      <w:proofErr w:type="spellStart"/>
      <w:proofErr w:type="gramStart"/>
      <w:r>
        <w:rPr>
          <w:rFonts w:asciiTheme="majorBidi" w:hAnsiTheme="majorBidi" w:cstheme="majorBidi"/>
        </w:rPr>
        <w:t>GPa</w:t>
      </w:r>
      <w:proofErr w:type="spellEnd"/>
      <w:proofErr w:type="gramEnd"/>
      <w:r>
        <w:rPr>
          <w:rFonts w:asciiTheme="majorBidi" w:hAnsiTheme="majorBidi" w:cstheme="majorBidi"/>
        </w:rPr>
        <w:t xml:space="preserve"> were obtained for the samples with 30 and 0 volume fraction of </w:t>
      </w:r>
      <w:proofErr w:type="spellStart"/>
      <w:r>
        <w:rPr>
          <w:rFonts w:asciiTheme="majorBidi" w:hAnsiTheme="majorBidi" w:cstheme="majorBidi"/>
        </w:rPr>
        <w:t>SiC</w:t>
      </w:r>
      <w:r>
        <w:rPr>
          <w:rFonts w:asciiTheme="majorBidi" w:hAnsiTheme="majorBidi" w:cstheme="majorBidi"/>
          <w:vertAlign w:val="subscript"/>
        </w:rPr>
        <w:t>w</w:t>
      </w:r>
      <w:proofErr w:type="spellEnd"/>
      <w:r>
        <w:rPr>
          <w:rFonts w:asciiTheme="majorBidi" w:hAnsiTheme="majorBidi" w:cstheme="majorBidi"/>
        </w:rPr>
        <w:t xml:space="preserve">, respectively. Also, the specimen with 20 </w:t>
      </w:r>
      <w:proofErr w:type="spellStart"/>
      <w:r>
        <w:rPr>
          <w:rFonts w:asciiTheme="majorBidi" w:hAnsiTheme="majorBidi" w:cstheme="majorBidi"/>
        </w:rPr>
        <w:t>vol</w:t>
      </w:r>
      <w:proofErr w:type="spellEnd"/>
      <w:r>
        <w:rPr>
          <w:rFonts w:asciiTheme="majorBidi" w:hAnsiTheme="majorBidi" w:cstheme="majorBidi"/>
        </w:rPr>
        <w:t xml:space="preserve">% silicon carbide whiskers indicated the highest flexural strength (694 </w:t>
      </w:r>
      <w:proofErr w:type="spellStart"/>
      <w:r>
        <w:rPr>
          <w:rFonts w:asciiTheme="majorBidi" w:hAnsiTheme="majorBidi" w:cstheme="majorBidi"/>
        </w:rPr>
        <w:t>MPa</w:t>
      </w:r>
      <w:proofErr w:type="spellEnd"/>
      <w:r>
        <w:rPr>
          <w:rFonts w:asciiTheme="majorBidi" w:hAnsiTheme="majorBidi" w:cstheme="majorBidi"/>
        </w:rPr>
        <w:t xml:space="preserve">). </w:t>
      </w:r>
      <w:r w:rsidR="00137605">
        <w:rPr>
          <w:rFonts w:asciiTheme="majorBidi" w:hAnsiTheme="majorBidi" w:cstheme="majorBidi"/>
        </w:rPr>
        <w:t xml:space="preserve">On the contrary, the lowest of </w:t>
      </w:r>
      <w:r w:rsidR="00E1340F">
        <w:rPr>
          <w:rFonts w:asciiTheme="majorBidi" w:hAnsiTheme="majorBidi" w:cstheme="majorBidi"/>
        </w:rPr>
        <w:t xml:space="preserve">the </w:t>
      </w:r>
      <w:r w:rsidR="00137605">
        <w:rPr>
          <w:rFonts w:asciiTheme="majorBidi" w:hAnsiTheme="majorBidi" w:cstheme="majorBidi"/>
        </w:rPr>
        <w:t xml:space="preserve">mentioned quality was achieved for the </w:t>
      </w:r>
      <w:proofErr w:type="spellStart"/>
      <w:r w:rsidR="00137605">
        <w:rPr>
          <w:rFonts w:asciiTheme="majorBidi" w:hAnsiTheme="majorBidi" w:cstheme="majorBidi"/>
        </w:rPr>
        <w:t>TiC</w:t>
      </w:r>
      <w:proofErr w:type="spellEnd"/>
      <w:r w:rsidR="00137605">
        <w:rPr>
          <w:rFonts w:asciiTheme="majorBidi" w:hAnsiTheme="majorBidi" w:cstheme="majorBidi"/>
        </w:rPr>
        <w:t xml:space="preserve">- </w:t>
      </w:r>
      <w:proofErr w:type="spellStart"/>
      <w:r w:rsidR="00137605">
        <w:rPr>
          <w:rFonts w:asciiTheme="majorBidi" w:hAnsiTheme="majorBidi" w:cstheme="majorBidi"/>
        </w:rPr>
        <w:t>wt</w:t>
      </w:r>
      <w:proofErr w:type="spellEnd"/>
      <w:r w:rsidR="00137605">
        <w:rPr>
          <w:rFonts w:asciiTheme="majorBidi" w:hAnsiTheme="majorBidi" w:cstheme="majorBidi"/>
        </w:rPr>
        <w:t>% WC</w:t>
      </w:r>
      <w:r w:rsidR="00137605">
        <w:rPr>
          <w:rFonts w:asciiTheme="majorBidi" w:hAnsiTheme="majorBidi" w:cstheme="majorBidi"/>
          <w:vertAlign w:val="subscript"/>
        </w:rPr>
        <w:t>n</w:t>
      </w:r>
      <w:r w:rsidR="00137605">
        <w:rPr>
          <w:rFonts w:asciiTheme="majorBidi" w:hAnsiTheme="majorBidi" w:cstheme="majorBidi"/>
        </w:rPr>
        <w:t xml:space="preserve">-10 </w:t>
      </w:r>
      <w:proofErr w:type="spellStart"/>
      <w:r w:rsidR="00137605">
        <w:rPr>
          <w:rFonts w:asciiTheme="majorBidi" w:hAnsiTheme="majorBidi" w:cstheme="majorBidi"/>
        </w:rPr>
        <w:t>vol</w:t>
      </w:r>
      <w:proofErr w:type="spellEnd"/>
      <w:r w:rsidR="00137605">
        <w:rPr>
          <w:rFonts w:asciiTheme="majorBidi" w:hAnsiTheme="majorBidi" w:cstheme="majorBidi"/>
        </w:rPr>
        <w:t xml:space="preserve">% </w:t>
      </w:r>
      <w:proofErr w:type="spellStart"/>
      <w:r w:rsidR="00137605">
        <w:rPr>
          <w:rFonts w:asciiTheme="majorBidi" w:hAnsiTheme="majorBidi" w:cstheme="majorBidi"/>
        </w:rPr>
        <w:t>SiC</w:t>
      </w:r>
      <w:r w:rsidR="00137605">
        <w:rPr>
          <w:rFonts w:asciiTheme="majorBidi" w:hAnsiTheme="majorBidi" w:cstheme="majorBidi"/>
          <w:vertAlign w:val="subscript"/>
        </w:rPr>
        <w:t>w</w:t>
      </w:r>
      <w:proofErr w:type="spellEnd"/>
      <w:r w:rsidR="00137605">
        <w:rPr>
          <w:rFonts w:asciiTheme="majorBidi" w:hAnsiTheme="majorBidi" w:cstheme="majorBidi"/>
        </w:rPr>
        <w:t xml:space="preserve">. </w:t>
      </w:r>
      <w:r w:rsidR="00A27F94">
        <w:rPr>
          <w:rFonts w:asciiTheme="majorBidi" w:hAnsiTheme="majorBidi" w:cstheme="majorBidi"/>
        </w:rPr>
        <w:t xml:space="preserve">The relative densities higher than 100% were due to the formation of nonstoichiometric </w:t>
      </w:r>
      <w:proofErr w:type="spellStart"/>
      <w:r w:rsidR="00A27F94">
        <w:rPr>
          <w:rFonts w:asciiTheme="majorBidi" w:hAnsiTheme="majorBidi" w:cstheme="majorBidi"/>
        </w:rPr>
        <w:t>TiC</w:t>
      </w:r>
      <w:r w:rsidR="00A27F94">
        <w:rPr>
          <w:rFonts w:asciiTheme="majorBidi" w:hAnsiTheme="majorBidi" w:cstheme="majorBidi"/>
          <w:vertAlign w:val="subscript"/>
        </w:rPr>
        <w:t>x</w:t>
      </w:r>
      <w:proofErr w:type="spellEnd"/>
      <w:r w:rsidR="00A27F94">
        <w:rPr>
          <w:rFonts w:asciiTheme="majorBidi" w:hAnsiTheme="majorBidi" w:cstheme="majorBidi"/>
        </w:rPr>
        <w:t xml:space="preserve">. </w:t>
      </w:r>
    </w:p>
    <w:p w14:paraId="266FABB2" w14:textId="77777777" w:rsidR="001471E4" w:rsidRPr="001471E4" w:rsidRDefault="001471E4" w:rsidP="004566C0">
      <w:pPr>
        <w:spacing w:line="480" w:lineRule="auto"/>
        <w:jc w:val="both"/>
        <w:rPr>
          <w:rFonts w:asciiTheme="majorBidi" w:hAnsiTheme="majorBidi" w:cstheme="majorBidi"/>
          <w:sz w:val="12"/>
          <w:szCs w:val="12"/>
        </w:rPr>
      </w:pPr>
    </w:p>
    <w:p w14:paraId="05FEBAFA" w14:textId="6B6DF46C" w:rsidR="00985AF2" w:rsidRDefault="00A1192B" w:rsidP="00985AF2">
      <w:pPr>
        <w:spacing w:line="480" w:lineRule="auto"/>
        <w:rPr>
          <w:rFonts w:asciiTheme="majorBidi" w:hAnsiTheme="majorBidi" w:cstheme="majorBidi"/>
          <w:b/>
          <w:bCs/>
        </w:rPr>
      </w:pPr>
      <w:r w:rsidRPr="003549FD">
        <w:rPr>
          <w:rFonts w:asciiTheme="majorBidi" w:hAnsiTheme="majorBidi" w:cstheme="majorBidi"/>
          <w:b/>
          <w:bCs/>
        </w:rPr>
        <w:t>References</w:t>
      </w:r>
    </w:p>
    <w:p w14:paraId="10C1B124" w14:textId="1BD8904D" w:rsidR="005903D7" w:rsidRPr="005903D7" w:rsidRDefault="005903D7"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heme="majorBidi" w:hAnsiTheme="majorBidi" w:cstheme="majorBidi"/>
          <w:b/>
          <w:bCs/>
        </w:rPr>
        <w:fldChar w:fldCharType="begin" w:fldLock="1"/>
      </w:r>
      <w:r>
        <w:rPr>
          <w:rFonts w:asciiTheme="majorBidi" w:hAnsiTheme="majorBidi" w:cstheme="majorBidi"/>
          <w:b/>
          <w:bCs/>
        </w:rPr>
        <w:instrText xml:space="preserve">ADDIN Mendeley Bibliography CSL_BIBLIOGRAPHY </w:instrText>
      </w:r>
      <w:r>
        <w:rPr>
          <w:rFonts w:asciiTheme="majorBidi" w:hAnsiTheme="majorBidi" w:cstheme="majorBidi"/>
          <w:b/>
          <w:bCs/>
        </w:rPr>
        <w:fldChar w:fldCharType="separate"/>
      </w:r>
      <w:r w:rsidRPr="005903D7">
        <w:rPr>
          <w:rFonts w:ascii="Times New Roman" w:hAnsi="Times New Roman" w:cs="Times New Roman"/>
          <w:noProof/>
          <w:szCs w:val="24"/>
        </w:rPr>
        <w:t>[1]</w:t>
      </w:r>
      <w:r w:rsidRPr="005903D7">
        <w:rPr>
          <w:rFonts w:ascii="Times New Roman" w:hAnsi="Times New Roman" w:cs="Times New Roman"/>
          <w:noProof/>
          <w:szCs w:val="24"/>
        </w:rPr>
        <w:tab/>
        <w:t>J. Zhang, L. Wang, W. Jiang, L. Chen, Effect of TiC content on the microstructure and properties of Ti3SiC2-TiC composites in situ fabricated by spark plasma sintering, Mater. Sci. Eng. A. 487 (2008) 137–143. doi:10.1016/j.msea.2007.12.004.</w:t>
      </w:r>
    </w:p>
    <w:p w14:paraId="71B560AE" w14:textId="77777777" w:rsidR="005903D7" w:rsidRPr="005903D7" w:rsidRDefault="005903D7" w:rsidP="005903D7">
      <w:pPr>
        <w:widowControl w:val="0"/>
        <w:autoSpaceDE w:val="0"/>
        <w:autoSpaceDN w:val="0"/>
        <w:adjustRightInd w:val="0"/>
        <w:spacing w:line="480" w:lineRule="auto"/>
        <w:ind w:left="640" w:hanging="640"/>
        <w:rPr>
          <w:rFonts w:ascii="Times New Roman" w:hAnsi="Times New Roman" w:cs="Times New Roman"/>
          <w:noProof/>
          <w:szCs w:val="24"/>
        </w:rPr>
      </w:pPr>
      <w:r w:rsidRPr="005903D7">
        <w:rPr>
          <w:rFonts w:ascii="Times New Roman" w:hAnsi="Times New Roman" w:cs="Times New Roman"/>
          <w:noProof/>
          <w:szCs w:val="24"/>
        </w:rPr>
        <w:lastRenderedPageBreak/>
        <w:t>[2]</w:t>
      </w:r>
      <w:r w:rsidRPr="005903D7">
        <w:rPr>
          <w:rFonts w:ascii="Times New Roman" w:hAnsi="Times New Roman" w:cs="Times New Roman"/>
          <w:noProof/>
          <w:szCs w:val="24"/>
        </w:rPr>
        <w:tab/>
        <w:t>K.W. Chae, K. Niihara, D.Y. Kim, Improvements in the mechanical properties of TiC by the dispersion of fine SiC particles, J. Mater. Sci. Lett. 14 (1995) 1332–1334. doi:10.1007/BF00270718.</w:t>
      </w:r>
    </w:p>
    <w:p w14:paraId="564AF2AA" w14:textId="77777777" w:rsidR="005903D7" w:rsidRPr="005903D7" w:rsidRDefault="005903D7" w:rsidP="005903D7">
      <w:pPr>
        <w:widowControl w:val="0"/>
        <w:autoSpaceDE w:val="0"/>
        <w:autoSpaceDN w:val="0"/>
        <w:adjustRightInd w:val="0"/>
        <w:spacing w:line="480" w:lineRule="auto"/>
        <w:ind w:left="640" w:hanging="640"/>
        <w:rPr>
          <w:rFonts w:ascii="Times New Roman" w:hAnsi="Times New Roman" w:cs="Times New Roman"/>
          <w:noProof/>
          <w:szCs w:val="24"/>
        </w:rPr>
      </w:pPr>
      <w:r w:rsidRPr="005903D7">
        <w:rPr>
          <w:rFonts w:ascii="Times New Roman" w:hAnsi="Times New Roman" w:cs="Times New Roman"/>
          <w:noProof/>
          <w:szCs w:val="24"/>
        </w:rPr>
        <w:t>[3]</w:t>
      </w:r>
      <w:r w:rsidRPr="005903D7">
        <w:rPr>
          <w:rFonts w:ascii="Times New Roman" w:hAnsi="Times New Roman" w:cs="Times New Roman"/>
          <w:noProof/>
          <w:szCs w:val="24"/>
        </w:rPr>
        <w:tab/>
        <w:t>B. Zou, W. Ji, C. Huang, J. Wang, S. Li, K. Xu, Effects of superfine refractory carbide additives on microstructure and mechanical properties of TiB2-TiC+Al2O3 composite ceramic cutting tool materials, J. Alloys Compd. 585 (2014) 192–202. doi:10.1016/j.jallcom.2013.09.119.</w:t>
      </w:r>
    </w:p>
    <w:p w14:paraId="2738ADCF" w14:textId="59E27669"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sidRPr="005903D7">
        <w:rPr>
          <w:rFonts w:ascii="Times New Roman" w:hAnsi="Times New Roman" w:cs="Times New Roman"/>
          <w:noProof/>
          <w:szCs w:val="24"/>
        </w:rPr>
        <w:t xml:space="preserve"> </w:t>
      </w:r>
      <w:r>
        <w:rPr>
          <w:rFonts w:ascii="Times New Roman" w:hAnsi="Times New Roman" w:cs="Times New Roman"/>
          <w:noProof/>
          <w:szCs w:val="24"/>
        </w:rPr>
        <w:t>[4</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A. Jam, L. Nikzad, M. Razavi, TiC-based cermet prepared by high-energy ball-milling and reactive spark plasma sintering, Elsevier, 2017. doi:10.1016/j.ceramint.2016.11.039.</w:t>
      </w:r>
    </w:p>
    <w:p w14:paraId="44709D70" w14:textId="51457D18"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[5</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C. Magnus, T. Kwamman, W.M. Rainforth, Dry sliding friction and wear behaviour of TiC-based ceramics and consequent effect of the evolution of grain buckling on wear mechanism, Wear. (2019) 54–67. doi:10.1016/j.wear.2019.01.026.</w:t>
      </w:r>
    </w:p>
    <w:p w14:paraId="2F54B737" w14:textId="4C7ADDCC" w:rsidR="005903D7" w:rsidRPr="005903D7" w:rsidRDefault="00BA1652" w:rsidP="00BA1652">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[6</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A.M. Locci, R. Orrù, G. Cao, Z.A. Munir, Effect of ball milling on simultaneous spark plasma synthesis and densification of TiC-TiB2 composites, Mater. Sci. Eng. A. 434 (2006) 23–29. doi:10.1016/j.msea.2006.06.131.</w:t>
      </w:r>
    </w:p>
    <w:p w14:paraId="6005978A" w14:textId="1D6EAAFC" w:rsidR="005903D7" w:rsidRPr="005903D7" w:rsidRDefault="00BA1652" w:rsidP="00BA1652">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[7</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G.M. Song, Y.K. Guo, Y. Zhou, Q. Li, Preparation and mechanical properties of carbon fiber reinforced-TiC matrix composites, J. Mater. Sci. Lett. 20 (2001) 2157–2160. doi:10.1023/A:1013788701303.</w:t>
      </w:r>
    </w:p>
    <w:p w14:paraId="51936BD0" w14:textId="68225EA7" w:rsidR="005903D7" w:rsidRPr="005903D7" w:rsidRDefault="00BA1652" w:rsidP="00BA1652">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[8</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L. Wang, W. Jiang, L. Chen, Fabrication and characterization of nano-SiC particles reinforced TiC/SiCnano composites, Mater. Lett. 58 (2004) 1401–1404. doi:10.1016/j.matlet.2003.09.053.</w:t>
      </w:r>
    </w:p>
    <w:p w14:paraId="1F9BECDF" w14:textId="1B216272" w:rsidR="005903D7" w:rsidRPr="005903D7" w:rsidRDefault="00BA1652" w:rsidP="00BA1652">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[9</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L. Wang, W. Jiang, L. Chen, Rapidly sintering nanosized SiC particle reinforced TiC composites by the spark plasma sintering (SPS) technique, J. Mater. Sci. 39 (2004) 4515–4519. doi:10.1023/b:jmsc.0000034145.54280.53.</w:t>
      </w:r>
    </w:p>
    <w:p w14:paraId="3BDAE67A" w14:textId="42FD21B0" w:rsidR="005903D7" w:rsidRPr="005903D7" w:rsidRDefault="00BA1652" w:rsidP="00BA1652">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lastRenderedPageBreak/>
        <w:t>[10</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W.J. Li, R. Tu, T. Goto, Preparation of TiC-TiB2-SiC ternary eutectic composites by arc-melting and their characterizations, Mater. Trans. 47 (2006) 1193–1197. doi:10.2320/matertrans.47.1193.</w:t>
      </w:r>
    </w:p>
    <w:p w14:paraId="61A3E71C" w14:textId="33DB8D54"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sidRPr="005903D7">
        <w:rPr>
          <w:rFonts w:ascii="Times New Roman" w:hAnsi="Times New Roman" w:cs="Times New Roman"/>
          <w:noProof/>
          <w:szCs w:val="24"/>
        </w:rPr>
        <w:t xml:space="preserve"> </w:t>
      </w:r>
      <w:r>
        <w:rPr>
          <w:rFonts w:ascii="Times New Roman" w:hAnsi="Times New Roman" w:cs="Times New Roman"/>
          <w:noProof/>
          <w:szCs w:val="24"/>
        </w:rPr>
        <w:t>[11</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A. Teber, F. Schoenstein, F. Têtard, M. Abdellaoui, N. Jouini, Effect of SPS process sintering on the microstructure and mechanical properties of nanocrystalline TiC for tools application, Int. J. Refract. Met. Hard Mater. 30 (2012) 64–70. doi:10.1016/j.ijrmhm.2011.06.013.</w:t>
      </w:r>
    </w:p>
    <w:p w14:paraId="67E60A31" w14:textId="00CB41B4"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[12</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S.A. Delbari, A. Sabahi Namini, M. Shahedi Asl, Hybrid Ti matrix composites with TiB2 and TiC compounds, Mater. Today Commun. (2019) 100576. doi:10.1016/j.mtcomm.2019.100576.</w:t>
      </w:r>
    </w:p>
    <w:p w14:paraId="7F21DEA7" w14:textId="2D9C4412"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[13</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S.A. Delbari, B. Nayebi, E. Ghasali, M. Shokouhimehr, M. Shahedi Asl, Spark plasma sintering of TiN ceramics codoped with SiC and CNT, Ceram. Int. 45 (2019) 3207–3216. doi:10.1016/j.ceramint.2018.10.223.</w:t>
      </w:r>
    </w:p>
    <w:p w14:paraId="5167993D" w14:textId="3F02AFCC"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[14</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M. Shahedi Asl, S.A. Delbari, F. Shayesteh, Z. Ahmadi, A. Motallebzadeh, Reactive spark plasma sintering of TiB 2 –SiC–TiN novel composite, Int. J. Refract. Met. Hard Mater. 81 (2019) 119–126. doi:10.1016/j.ijrmhm.2019.02.022.</w:t>
      </w:r>
    </w:p>
    <w:p w14:paraId="0E6E9AA5" w14:textId="73DFC2F3"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[15</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F. Shayesteh, S.A. Delbari, Z. Ahmadi, M. Shokouhimehr, M. Shahedi Asl, Influence of TiN dopant on microstructure of TiB2 ceramic sintered by spark plasma, Ceram. Int. 45 (2019) 5306–5311. doi:10.1016/j.ceramint.2018.11.228.</w:t>
      </w:r>
    </w:p>
    <w:p w14:paraId="442F6B7B" w14:textId="7DD2419E"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[16</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A.S. Namini, M. Shahedi, A. Seyed, A. Delbari, Influence of Sintering Temperature on Microstructure and Mechanical Properties of Ti – Mo – B 4 C Composites, Met. Mater. Int. (2019). doi:10.1007/s12540-019-00469-y.</w:t>
      </w:r>
    </w:p>
    <w:p w14:paraId="6A3B28B8" w14:textId="5103841C"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[17</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L. Cheng, Z. Xie, G. Liu, Spark plasma sintering of TiC ceramic with tungsten carbide as a sintering additive, J. Eur. Ceram. Soc. 33 (2013) 2971–2977. doi:10.1016/j.jeurceramsoc.2013.04.017.</w:t>
      </w:r>
    </w:p>
    <w:p w14:paraId="7A960F47" w14:textId="0FB619B4"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lastRenderedPageBreak/>
        <w:t>[18</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L. Cheng, Z. Xie, G. Liu, Spark plasma sintering of TiC-based composites toughened by submicron SiC particles, Ceram. Int. 39 (2013) 5077–5082. doi:10.1016/j.ceramint.2012.12.002.</w:t>
      </w:r>
    </w:p>
    <w:p w14:paraId="69D52155" w14:textId="0F80BF8C"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[19</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A. Sabahi Namini, Z. Ahmadi, A. Babapoor, M. Shokouhimehr, M. Shahedi Asl, Microstructure and thermomechanical characteristics of spark plasma sintered TiC ceramics doped with nano-sized WC, Ceram. Int. 45 (2019) 2153–2160. doi:10.1016/j.ceramint.2018.10.125.</w:t>
      </w:r>
    </w:p>
    <w:p w14:paraId="306CB48A" w14:textId="67E7344D"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[20</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A. Babapoor, M.S. Asl, Z. Ahmadi, A.S. Namini, Effects of spark plasma sintering temperature on densification, hardness and thermal conductivity of titanium carbide, Ceram. Int. 44 (2018) 14541–14546. doi:10.1016/j.ceramint.2018.05.071.</w:t>
      </w:r>
    </w:p>
    <w:p w14:paraId="5556D2DF" w14:textId="7CBDEA45"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[21</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M. Shahedi Asl, Z. Ahmadi, A. Sabahi Namini, A. Babapoor, A. Motallebzadeh, Spark plasma sintering of TiC–SiCw ceramics, Ceram. Int. 45 (2019) 19808–19821. doi:10.1016/j.ceramint.2019.06.236.</w:t>
      </w:r>
    </w:p>
    <w:p w14:paraId="7EE48C73" w14:textId="091D41B4"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[22</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C.-C. Jiang, T. Goto, T. Hirai, Microhardness of non-stoichiometric TiCx, plates prepared by chemical vapour deposition, J. Less Common Met. 163 (1990) 339–346. doi:10.1016/0022-5088(90)90600-O.</w:t>
      </w:r>
    </w:p>
    <w:p w14:paraId="20ED1702" w14:textId="0C91136A"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szCs w:val="24"/>
        </w:rPr>
      </w:pPr>
      <w:r>
        <w:rPr>
          <w:rFonts w:ascii="Times New Roman" w:hAnsi="Times New Roman" w:cs="Times New Roman"/>
          <w:noProof/>
          <w:szCs w:val="24"/>
        </w:rPr>
        <w:t>[23</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X. TONG, T. YANO, T. ISEKI, Sintering Behavior of TiC Reinforced SiC Composites Doped with Ti and C, J. Ceram. Soc. Japan. 104 (1996) 594–598. doi:10.2109/jcersj.104.594.</w:t>
      </w:r>
    </w:p>
    <w:p w14:paraId="42986BB0" w14:textId="4FE50EA6" w:rsidR="005903D7" w:rsidRPr="005903D7" w:rsidRDefault="00BA1652" w:rsidP="005903D7">
      <w:pPr>
        <w:widowControl w:val="0"/>
        <w:autoSpaceDE w:val="0"/>
        <w:autoSpaceDN w:val="0"/>
        <w:adjustRightInd w:val="0"/>
        <w:spacing w:line="480" w:lineRule="auto"/>
        <w:ind w:left="640" w:hanging="640"/>
        <w:rPr>
          <w:rFonts w:ascii="Times New Roman" w:hAnsi="Times New Roman" w:cs="Times New Roman"/>
          <w:noProof/>
        </w:rPr>
      </w:pPr>
      <w:r>
        <w:rPr>
          <w:rFonts w:ascii="Times New Roman" w:hAnsi="Times New Roman" w:cs="Times New Roman"/>
          <w:noProof/>
          <w:szCs w:val="24"/>
        </w:rPr>
        <w:t>[24</w:t>
      </w:r>
      <w:r w:rsidR="005903D7" w:rsidRPr="005903D7">
        <w:rPr>
          <w:rFonts w:ascii="Times New Roman" w:hAnsi="Times New Roman" w:cs="Times New Roman"/>
          <w:noProof/>
          <w:szCs w:val="24"/>
        </w:rPr>
        <w:t>]</w:t>
      </w:r>
      <w:r w:rsidR="005903D7" w:rsidRPr="005903D7">
        <w:rPr>
          <w:rFonts w:ascii="Times New Roman" w:hAnsi="Times New Roman" w:cs="Times New Roman"/>
          <w:noProof/>
          <w:szCs w:val="24"/>
        </w:rPr>
        <w:tab/>
        <w:t>Z. Zhang, C. Geng, Y. Ke, C. Li, X. Jiao, Y. Zhao, H. Tang, M. Wang, Processing and mechanical properties of nonstoichiometric TiC (0.3 ≤ x ≤ 0.5), Ceram. Int. 44 (2018) 18996–19001. doi:10.1016/j.ceramint.2018.07.141.</w:t>
      </w:r>
    </w:p>
    <w:p w14:paraId="7446D5FB" w14:textId="69172426" w:rsidR="005903D7" w:rsidRPr="003549FD" w:rsidRDefault="005903D7" w:rsidP="00985AF2">
      <w:pPr>
        <w:spacing w:line="480" w:lineRule="auto"/>
        <w:rPr>
          <w:rFonts w:asciiTheme="majorBidi" w:hAnsiTheme="majorBidi" w:cstheme="majorBidi"/>
          <w:b/>
          <w:bCs/>
        </w:rPr>
      </w:pPr>
      <w:r>
        <w:rPr>
          <w:rFonts w:asciiTheme="majorBidi" w:hAnsiTheme="majorBidi" w:cstheme="majorBidi"/>
          <w:b/>
          <w:bCs/>
        </w:rPr>
        <w:fldChar w:fldCharType="end"/>
      </w:r>
    </w:p>
    <w:sectPr w:rsidR="005903D7" w:rsidRPr="003549FD" w:rsidSect="00777A7B">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528689" w14:textId="77777777" w:rsidR="00645C8F" w:rsidRDefault="00645C8F" w:rsidP="00AB425A">
      <w:pPr>
        <w:spacing w:after="0" w:line="240" w:lineRule="auto"/>
      </w:pPr>
      <w:r>
        <w:separator/>
      </w:r>
    </w:p>
  </w:endnote>
  <w:endnote w:type="continuationSeparator" w:id="0">
    <w:p w14:paraId="1F98110F" w14:textId="77777777" w:rsidR="00645C8F" w:rsidRDefault="00645C8F" w:rsidP="00AB4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00007843" w:usb2="00000001"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mbria Math">
    <w:panose1 w:val="02040503050406030204"/>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58421"/>
      <w:docPartObj>
        <w:docPartGallery w:val="Page Numbers (Bottom of Page)"/>
        <w:docPartUnique/>
      </w:docPartObj>
    </w:sdtPr>
    <w:sdtEndPr/>
    <w:sdtContent>
      <w:p w14:paraId="30FD417A" w14:textId="0FA54247" w:rsidR="00C5763D" w:rsidRDefault="00C5763D">
        <w:pPr>
          <w:pStyle w:val="Footer"/>
          <w:jc w:val="center"/>
        </w:pPr>
        <w:r>
          <w:fldChar w:fldCharType="begin"/>
        </w:r>
        <w:r>
          <w:instrText>PAGE   \* MERGEFORMAT</w:instrText>
        </w:r>
        <w:r>
          <w:fldChar w:fldCharType="separate"/>
        </w:r>
        <w:r w:rsidR="000F164E" w:rsidRPr="000F164E">
          <w:rPr>
            <w:rFonts w:ascii="Times New Roman" w:hAnsi="Times New Roman" w:cs="Times New Roman"/>
            <w:noProof/>
            <w:lang w:val="ko-KR" w:eastAsia="ko-KR"/>
          </w:rPr>
          <w:t>1</w:t>
        </w:r>
        <w:r>
          <w:fldChar w:fldCharType="end"/>
        </w:r>
      </w:p>
    </w:sdtContent>
  </w:sdt>
  <w:p w14:paraId="7EC5B8F0" w14:textId="77777777" w:rsidR="00C5763D" w:rsidRDefault="00C576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07E833" w14:textId="77777777" w:rsidR="00645C8F" w:rsidRDefault="00645C8F" w:rsidP="00AB425A">
      <w:pPr>
        <w:spacing w:after="0" w:line="240" w:lineRule="auto"/>
      </w:pPr>
      <w:r>
        <w:separator/>
      </w:r>
    </w:p>
  </w:footnote>
  <w:footnote w:type="continuationSeparator" w:id="0">
    <w:p w14:paraId="43B2AD5C" w14:textId="77777777" w:rsidR="00645C8F" w:rsidRDefault="00645C8F" w:rsidP="00AB42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B2396"/>
    <w:multiLevelType w:val="hybridMultilevel"/>
    <w:tmpl w:val="C196431A"/>
    <w:lvl w:ilvl="0" w:tplc="0ECAB2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EC1E53"/>
    <w:multiLevelType w:val="multilevel"/>
    <w:tmpl w:val="D97CF4B4"/>
    <w:lvl w:ilvl="0">
      <w:start w:val="1"/>
      <w:numFmt w:val="decimal"/>
      <w:pStyle w:val="a"/>
      <w:suff w:val="nothing"/>
      <w:lvlText w:val="فصل%1 "/>
      <w:lvlJc w:val="left"/>
      <w:pPr>
        <w:ind w:left="0" w:firstLine="0"/>
      </w:pPr>
      <w:rPr>
        <w:rFonts w:ascii="Times New Roman" w:hAnsi="Times New Roman" w:cs="B Titr" w:hint="default"/>
        <w:b w:val="0"/>
        <w:bCs/>
        <w:i w:val="0"/>
        <w:iCs w:val="0"/>
        <w:caps w:val="0"/>
        <w:smallCaps w:val="0"/>
        <w:strike w:val="0"/>
        <w:dstrike w:val="0"/>
        <w:noProof w:val="0"/>
        <w:snapToGrid w:val="0"/>
        <w:vanish w:val="0"/>
        <w:color w:val="000000"/>
        <w:spacing w:val="0"/>
        <w:w w:val="0"/>
        <w:kern w:val="0"/>
        <w:position w:val="0"/>
        <w:szCs w:val="7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0"/>
      <w:suff w:val="space"/>
      <w:lvlText w:val="%1-%2."/>
      <w:lvlJc w:val="left"/>
      <w:pPr>
        <w:ind w:left="0" w:firstLine="0"/>
      </w:pPr>
      <w:rPr>
        <w:rFonts w:ascii="Times New Roman" w:hAnsi="Times New Roman" w:cs="B Nazanin" w:hint="default"/>
        <w:b/>
        <w:bCs/>
        <w:i w:val="0"/>
        <w:iCs w:val="0"/>
        <w:sz w:val="32"/>
        <w:szCs w:val="32"/>
      </w:rPr>
    </w:lvl>
    <w:lvl w:ilvl="2">
      <w:start w:val="2"/>
      <w:numFmt w:val="decimal"/>
      <w:pStyle w:val="a1"/>
      <w:suff w:val="space"/>
      <w:lvlText w:val="%1-%2-%3."/>
      <w:lvlJc w:val="left"/>
      <w:pPr>
        <w:ind w:left="0" w:firstLine="0"/>
      </w:pPr>
      <w:rPr>
        <w:rFonts w:ascii="Times New Roman" w:hAnsi="Times New Roman" w:cs="B Nazanin" w:hint="default"/>
        <w:b/>
        <w:bCs/>
        <w:i w:val="0"/>
        <w:iCs w:val="0"/>
        <w:caps w:val="0"/>
        <w:smallCaps w:val="0"/>
        <w:strike w:val="0"/>
        <w:dstrike w:val="0"/>
        <w:vanish w:val="0"/>
        <w:color w:val="000000"/>
        <w:spacing w:val="0"/>
        <w:kern w:val="0"/>
        <w:position w:val="0"/>
        <w:sz w:val="26"/>
        <w:szCs w:val="3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2"/>
      <w:suff w:val="space"/>
      <w:lvlText w:val="%1-%2-%3-%4."/>
      <w:lvlJc w:val="left"/>
      <w:pPr>
        <w:ind w:left="0" w:firstLine="0"/>
      </w:pPr>
      <w:rPr>
        <w:rFonts w:ascii="Times New Roman" w:hAnsi="Times New Roman" w:cs="B Nazanin" w:hint="default"/>
        <w:b/>
        <w:bCs/>
        <w:i w:val="0"/>
        <w:iCs w:val="0"/>
        <w:sz w:val="24"/>
        <w:szCs w:val="28"/>
      </w:rPr>
    </w:lvl>
    <w:lvl w:ilvl="4">
      <w:start w:val="1"/>
      <w:numFmt w:val="decimal"/>
      <w:pStyle w:val="a3"/>
      <w:suff w:val="space"/>
      <w:lvlText w:val="%1-%2-%3-%4-%5."/>
      <w:lvlJc w:val="left"/>
      <w:pPr>
        <w:ind w:left="0" w:firstLine="0"/>
      </w:pPr>
      <w:rPr>
        <w:rFonts w:ascii="Times New Roman" w:hAnsi="Times New Roman" w:cs="B Nazanin" w:hint="default"/>
        <w:b/>
        <w:bCs/>
        <w:i w:val="0"/>
        <w:iCs w:val="0"/>
        <w:sz w:val="22"/>
        <w:szCs w:val="26"/>
      </w:rPr>
    </w:lvl>
    <w:lvl w:ilvl="5">
      <w:start w:val="1"/>
      <w:numFmt w:val="decimal"/>
      <w:lvlRestart w:val="1"/>
      <w:pStyle w:val="a4"/>
      <w:suff w:val="space"/>
      <w:lvlText w:val="شکل%1-%6."/>
      <w:lvlJc w:val="left"/>
      <w:pPr>
        <w:ind w:left="450" w:firstLine="0"/>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Restart w:val="1"/>
      <w:pStyle w:val="a5"/>
      <w:suff w:val="nothing"/>
      <w:lvlText w:val="(%1-%7)"/>
      <w:lvlJc w:val="left"/>
      <w:pPr>
        <w:ind w:left="0" w:firstLine="0"/>
      </w:pPr>
      <w:rPr>
        <w:rFonts w:ascii="Arial" w:hAnsi="Arial" w:cs="B Nazanin" w:hint="default"/>
        <w:b w:val="0"/>
        <w:bCs w:val="0"/>
        <w:i w:val="0"/>
        <w:iCs w:val="0"/>
        <w:sz w:val="26"/>
        <w:szCs w:val="30"/>
        <w:lang w:bidi="ar-SA"/>
      </w:rPr>
    </w:lvl>
    <w:lvl w:ilvl="7">
      <w:start w:val="1"/>
      <w:numFmt w:val="decimal"/>
      <w:lvlRestart w:val="1"/>
      <w:pStyle w:val="a6"/>
      <w:suff w:val="space"/>
      <w:lvlText w:val="جدول%1-%8."/>
      <w:lvlJc w:val="left"/>
      <w:pPr>
        <w:ind w:left="0" w:firstLine="0"/>
      </w:pPr>
      <w:rPr>
        <w:rFonts w:ascii="Times New Roman" w:hAnsi="Times New Roman" w:cs="B Nazanin" w:hint="default"/>
        <w:b/>
        <w:bCs/>
        <w:i w:val="0"/>
        <w:iCs w:val="0"/>
        <w:sz w:val="20"/>
        <w:szCs w:val="24"/>
      </w:rPr>
    </w:lvl>
    <w:lvl w:ilvl="8">
      <w:start w:val="1"/>
      <w:numFmt w:val="lowerRoman"/>
      <w:suff w:val="space"/>
      <w:lvlText w:val="%9."/>
      <w:lvlJc w:val="left"/>
      <w:pPr>
        <w:ind w:left="0" w:firstLine="0"/>
      </w:pPr>
      <w:rPr>
        <w:rFonts w:hint="default"/>
      </w:rPr>
    </w:lvl>
  </w:abstractNum>
  <w:abstractNum w:abstractNumId="2">
    <w:nsid w:val="12EF08C1"/>
    <w:multiLevelType w:val="hybridMultilevel"/>
    <w:tmpl w:val="5ACCBDE0"/>
    <w:lvl w:ilvl="0" w:tplc="3B465B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4007B1"/>
    <w:multiLevelType w:val="hybridMultilevel"/>
    <w:tmpl w:val="B34AA65C"/>
    <w:lvl w:ilvl="0" w:tplc="2DFA42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2MzGzMLE0MDKzNDFS0lEKTi0uzszPAykwqgUAPNy2YiwAAAA="/>
  </w:docVars>
  <w:rsids>
    <w:rsidRoot w:val="00C454C4"/>
    <w:rsid w:val="00000708"/>
    <w:rsid w:val="00001BEE"/>
    <w:rsid w:val="00002BB4"/>
    <w:rsid w:val="00002F30"/>
    <w:rsid w:val="000051C1"/>
    <w:rsid w:val="00005B5A"/>
    <w:rsid w:val="00005DE6"/>
    <w:rsid w:val="00006405"/>
    <w:rsid w:val="000079F9"/>
    <w:rsid w:val="000120A4"/>
    <w:rsid w:val="00013AE4"/>
    <w:rsid w:val="000149BA"/>
    <w:rsid w:val="0001555F"/>
    <w:rsid w:val="00015C64"/>
    <w:rsid w:val="0001612B"/>
    <w:rsid w:val="000163A8"/>
    <w:rsid w:val="00022609"/>
    <w:rsid w:val="00023710"/>
    <w:rsid w:val="0002556D"/>
    <w:rsid w:val="0002580F"/>
    <w:rsid w:val="0002612A"/>
    <w:rsid w:val="0002698A"/>
    <w:rsid w:val="00030693"/>
    <w:rsid w:val="00032E4A"/>
    <w:rsid w:val="00037135"/>
    <w:rsid w:val="0003798C"/>
    <w:rsid w:val="00037D01"/>
    <w:rsid w:val="000406E1"/>
    <w:rsid w:val="0004287B"/>
    <w:rsid w:val="000448CC"/>
    <w:rsid w:val="00046DC8"/>
    <w:rsid w:val="00047388"/>
    <w:rsid w:val="00051239"/>
    <w:rsid w:val="00052B7C"/>
    <w:rsid w:val="00053492"/>
    <w:rsid w:val="00054F8D"/>
    <w:rsid w:val="00054F98"/>
    <w:rsid w:val="00055B77"/>
    <w:rsid w:val="000564CF"/>
    <w:rsid w:val="00060614"/>
    <w:rsid w:val="00061917"/>
    <w:rsid w:val="00061DB2"/>
    <w:rsid w:val="00061F71"/>
    <w:rsid w:val="0006230D"/>
    <w:rsid w:val="00063D28"/>
    <w:rsid w:val="00064081"/>
    <w:rsid w:val="00065205"/>
    <w:rsid w:val="000653EF"/>
    <w:rsid w:val="00065F0C"/>
    <w:rsid w:val="000667A8"/>
    <w:rsid w:val="0006716D"/>
    <w:rsid w:val="00071511"/>
    <w:rsid w:val="00072075"/>
    <w:rsid w:val="0007442B"/>
    <w:rsid w:val="00076C3E"/>
    <w:rsid w:val="00076EA9"/>
    <w:rsid w:val="0007714C"/>
    <w:rsid w:val="0007760E"/>
    <w:rsid w:val="000776FE"/>
    <w:rsid w:val="00083778"/>
    <w:rsid w:val="000841E3"/>
    <w:rsid w:val="0008587C"/>
    <w:rsid w:val="00090A1D"/>
    <w:rsid w:val="00090C11"/>
    <w:rsid w:val="0009333D"/>
    <w:rsid w:val="00093696"/>
    <w:rsid w:val="00094ECE"/>
    <w:rsid w:val="00095FBA"/>
    <w:rsid w:val="00096B66"/>
    <w:rsid w:val="000973F8"/>
    <w:rsid w:val="000A0317"/>
    <w:rsid w:val="000A165A"/>
    <w:rsid w:val="000A3255"/>
    <w:rsid w:val="000B2CD7"/>
    <w:rsid w:val="000B48A3"/>
    <w:rsid w:val="000B4CD7"/>
    <w:rsid w:val="000B6E13"/>
    <w:rsid w:val="000B6E5A"/>
    <w:rsid w:val="000B714E"/>
    <w:rsid w:val="000B7BB6"/>
    <w:rsid w:val="000C0C0D"/>
    <w:rsid w:val="000C0E34"/>
    <w:rsid w:val="000C3A54"/>
    <w:rsid w:val="000C496B"/>
    <w:rsid w:val="000C5598"/>
    <w:rsid w:val="000C5CCF"/>
    <w:rsid w:val="000C5FC5"/>
    <w:rsid w:val="000C6824"/>
    <w:rsid w:val="000C6B40"/>
    <w:rsid w:val="000C7256"/>
    <w:rsid w:val="000C7F3C"/>
    <w:rsid w:val="000D1324"/>
    <w:rsid w:val="000D2E07"/>
    <w:rsid w:val="000D38B8"/>
    <w:rsid w:val="000D45FF"/>
    <w:rsid w:val="000D5BD2"/>
    <w:rsid w:val="000D6C00"/>
    <w:rsid w:val="000D6D4C"/>
    <w:rsid w:val="000D7B52"/>
    <w:rsid w:val="000E45F8"/>
    <w:rsid w:val="000E4F06"/>
    <w:rsid w:val="000E5CAB"/>
    <w:rsid w:val="000E6BEF"/>
    <w:rsid w:val="000F164E"/>
    <w:rsid w:val="000F180D"/>
    <w:rsid w:val="000F1FD5"/>
    <w:rsid w:val="000F574F"/>
    <w:rsid w:val="000F6DE8"/>
    <w:rsid w:val="0010038D"/>
    <w:rsid w:val="0010107D"/>
    <w:rsid w:val="00104D47"/>
    <w:rsid w:val="001067D8"/>
    <w:rsid w:val="00107A8E"/>
    <w:rsid w:val="00111E25"/>
    <w:rsid w:val="00111E59"/>
    <w:rsid w:val="001125F4"/>
    <w:rsid w:val="001134CE"/>
    <w:rsid w:val="00113EDD"/>
    <w:rsid w:val="00114DF1"/>
    <w:rsid w:val="00115AE2"/>
    <w:rsid w:val="00120A8D"/>
    <w:rsid w:val="00121E23"/>
    <w:rsid w:val="001229B4"/>
    <w:rsid w:val="00123023"/>
    <w:rsid w:val="00125E27"/>
    <w:rsid w:val="00126145"/>
    <w:rsid w:val="00127863"/>
    <w:rsid w:val="00130D8F"/>
    <w:rsid w:val="00131413"/>
    <w:rsid w:val="0013262E"/>
    <w:rsid w:val="00132D4D"/>
    <w:rsid w:val="00134341"/>
    <w:rsid w:val="00135629"/>
    <w:rsid w:val="00137605"/>
    <w:rsid w:val="001425D5"/>
    <w:rsid w:val="001429BB"/>
    <w:rsid w:val="00142D2D"/>
    <w:rsid w:val="00143156"/>
    <w:rsid w:val="001458BA"/>
    <w:rsid w:val="001471E4"/>
    <w:rsid w:val="00147230"/>
    <w:rsid w:val="001509FC"/>
    <w:rsid w:val="00150ECF"/>
    <w:rsid w:val="001518D8"/>
    <w:rsid w:val="0015608D"/>
    <w:rsid w:val="001561F1"/>
    <w:rsid w:val="0015788E"/>
    <w:rsid w:val="00160449"/>
    <w:rsid w:val="00161E1C"/>
    <w:rsid w:val="001632BB"/>
    <w:rsid w:val="0016406B"/>
    <w:rsid w:val="0016476F"/>
    <w:rsid w:val="0016593D"/>
    <w:rsid w:val="0016650D"/>
    <w:rsid w:val="00166607"/>
    <w:rsid w:val="00171A23"/>
    <w:rsid w:val="0017310F"/>
    <w:rsid w:val="00173C07"/>
    <w:rsid w:val="00174E34"/>
    <w:rsid w:val="00175E94"/>
    <w:rsid w:val="001815E6"/>
    <w:rsid w:val="001818AE"/>
    <w:rsid w:val="001860C3"/>
    <w:rsid w:val="001876C8"/>
    <w:rsid w:val="001900E4"/>
    <w:rsid w:val="00190ABC"/>
    <w:rsid w:val="00193F4F"/>
    <w:rsid w:val="00194C8F"/>
    <w:rsid w:val="00196077"/>
    <w:rsid w:val="00196B40"/>
    <w:rsid w:val="00196D17"/>
    <w:rsid w:val="001976F3"/>
    <w:rsid w:val="00197775"/>
    <w:rsid w:val="00197B29"/>
    <w:rsid w:val="001A34EA"/>
    <w:rsid w:val="001A452B"/>
    <w:rsid w:val="001A56A3"/>
    <w:rsid w:val="001A58C3"/>
    <w:rsid w:val="001A62DE"/>
    <w:rsid w:val="001B0816"/>
    <w:rsid w:val="001B0C44"/>
    <w:rsid w:val="001B10D9"/>
    <w:rsid w:val="001B14CB"/>
    <w:rsid w:val="001B3A4C"/>
    <w:rsid w:val="001B4043"/>
    <w:rsid w:val="001C1A33"/>
    <w:rsid w:val="001C1EC6"/>
    <w:rsid w:val="001C239A"/>
    <w:rsid w:val="001C2A2D"/>
    <w:rsid w:val="001C375A"/>
    <w:rsid w:val="001C5667"/>
    <w:rsid w:val="001D097F"/>
    <w:rsid w:val="001D131F"/>
    <w:rsid w:val="001D301D"/>
    <w:rsid w:val="001D3965"/>
    <w:rsid w:val="001D5AF9"/>
    <w:rsid w:val="001D6262"/>
    <w:rsid w:val="001D7245"/>
    <w:rsid w:val="001D74BD"/>
    <w:rsid w:val="001E14B7"/>
    <w:rsid w:val="001E3380"/>
    <w:rsid w:val="001E35CE"/>
    <w:rsid w:val="001E4300"/>
    <w:rsid w:val="001E4927"/>
    <w:rsid w:val="001E5C90"/>
    <w:rsid w:val="001F0AE2"/>
    <w:rsid w:val="001F28B9"/>
    <w:rsid w:val="001F2EE6"/>
    <w:rsid w:val="001F4D8C"/>
    <w:rsid w:val="001F5BD0"/>
    <w:rsid w:val="001F767F"/>
    <w:rsid w:val="00200992"/>
    <w:rsid w:val="00201A65"/>
    <w:rsid w:val="00202C9C"/>
    <w:rsid w:val="002050CE"/>
    <w:rsid w:val="00206333"/>
    <w:rsid w:val="00206CEF"/>
    <w:rsid w:val="00206E26"/>
    <w:rsid w:val="002100D3"/>
    <w:rsid w:val="002117B5"/>
    <w:rsid w:val="002118C6"/>
    <w:rsid w:val="00212A42"/>
    <w:rsid w:val="00212CB7"/>
    <w:rsid w:val="00213138"/>
    <w:rsid w:val="002132F7"/>
    <w:rsid w:val="0021592F"/>
    <w:rsid w:val="00216AB2"/>
    <w:rsid w:val="002203EE"/>
    <w:rsid w:val="00221298"/>
    <w:rsid w:val="00223A9D"/>
    <w:rsid w:val="002258BA"/>
    <w:rsid w:val="00225962"/>
    <w:rsid w:val="002314EE"/>
    <w:rsid w:val="00231B9C"/>
    <w:rsid w:val="00231F74"/>
    <w:rsid w:val="00237A51"/>
    <w:rsid w:val="00241436"/>
    <w:rsid w:val="00242358"/>
    <w:rsid w:val="00243415"/>
    <w:rsid w:val="002443F0"/>
    <w:rsid w:val="00244FC4"/>
    <w:rsid w:val="00246671"/>
    <w:rsid w:val="00247503"/>
    <w:rsid w:val="00251305"/>
    <w:rsid w:val="0025153E"/>
    <w:rsid w:val="00251CDE"/>
    <w:rsid w:val="002520A0"/>
    <w:rsid w:val="002522C5"/>
    <w:rsid w:val="00252B41"/>
    <w:rsid w:val="00252E46"/>
    <w:rsid w:val="00252EDE"/>
    <w:rsid w:val="00253518"/>
    <w:rsid w:val="00254A38"/>
    <w:rsid w:val="0025539B"/>
    <w:rsid w:val="00255A1A"/>
    <w:rsid w:val="002568E9"/>
    <w:rsid w:val="00257952"/>
    <w:rsid w:val="0026175B"/>
    <w:rsid w:val="00263049"/>
    <w:rsid w:val="002655BA"/>
    <w:rsid w:val="00265976"/>
    <w:rsid w:val="0026791D"/>
    <w:rsid w:val="00270022"/>
    <w:rsid w:val="00271814"/>
    <w:rsid w:val="00272643"/>
    <w:rsid w:val="00273794"/>
    <w:rsid w:val="00275445"/>
    <w:rsid w:val="00275611"/>
    <w:rsid w:val="00276F86"/>
    <w:rsid w:val="002817C7"/>
    <w:rsid w:val="00283E19"/>
    <w:rsid w:val="00287445"/>
    <w:rsid w:val="0028774A"/>
    <w:rsid w:val="002942D8"/>
    <w:rsid w:val="0029679E"/>
    <w:rsid w:val="002979D3"/>
    <w:rsid w:val="002A03AC"/>
    <w:rsid w:val="002A1AA0"/>
    <w:rsid w:val="002A4AFE"/>
    <w:rsid w:val="002A6231"/>
    <w:rsid w:val="002A7EBC"/>
    <w:rsid w:val="002B1C45"/>
    <w:rsid w:val="002B4715"/>
    <w:rsid w:val="002C056E"/>
    <w:rsid w:val="002C1D6B"/>
    <w:rsid w:val="002C31B0"/>
    <w:rsid w:val="002C7CE4"/>
    <w:rsid w:val="002D00DC"/>
    <w:rsid w:val="002D1E8A"/>
    <w:rsid w:val="002D289C"/>
    <w:rsid w:val="002D2AB1"/>
    <w:rsid w:val="002D5C3D"/>
    <w:rsid w:val="002D6B96"/>
    <w:rsid w:val="002D7984"/>
    <w:rsid w:val="002E0D4D"/>
    <w:rsid w:val="002E1077"/>
    <w:rsid w:val="002E3E35"/>
    <w:rsid w:val="002E4B24"/>
    <w:rsid w:val="002E5F56"/>
    <w:rsid w:val="002E756C"/>
    <w:rsid w:val="002E79BB"/>
    <w:rsid w:val="002F0E4C"/>
    <w:rsid w:val="002F31A2"/>
    <w:rsid w:val="002F38BE"/>
    <w:rsid w:val="002F5945"/>
    <w:rsid w:val="002F5AAC"/>
    <w:rsid w:val="00300B37"/>
    <w:rsid w:val="00301259"/>
    <w:rsid w:val="00302408"/>
    <w:rsid w:val="00303C4B"/>
    <w:rsid w:val="00303F9C"/>
    <w:rsid w:val="003050F8"/>
    <w:rsid w:val="00305575"/>
    <w:rsid w:val="00307210"/>
    <w:rsid w:val="00314373"/>
    <w:rsid w:val="003148BE"/>
    <w:rsid w:val="00314AF0"/>
    <w:rsid w:val="00315634"/>
    <w:rsid w:val="00316DC7"/>
    <w:rsid w:val="003204CA"/>
    <w:rsid w:val="00320CEC"/>
    <w:rsid w:val="00321D6C"/>
    <w:rsid w:val="00324694"/>
    <w:rsid w:val="0032755F"/>
    <w:rsid w:val="00327735"/>
    <w:rsid w:val="00330EB7"/>
    <w:rsid w:val="00331A89"/>
    <w:rsid w:val="00332B24"/>
    <w:rsid w:val="00334C34"/>
    <w:rsid w:val="00335542"/>
    <w:rsid w:val="0033581C"/>
    <w:rsid w:val="0033611A"/>
    <w:rsid w:val="0033722F"/>
    <w:rsid w:val="00337550"/>
    <w:rsid w:val="00343A58"/>
    <w:rsid w:val="00343DDA"/>
    <w:rsid w:val="003444EC"/>
    <w:rsid w:val="0034476D"/>
    <w:rsid w:val="00345DDB"/>
    <w:rsid w:val="00346DC0"/>
    <w:rsid w:val="00347A4B"/>
    <w:rsid w:val="00347D27"/>
    <w:rsid w:val="003511DA"/>
    <w:rsid w:val="0035163A"/>
    <w:rsid w:val="00352F1E"/>
    <w:rsid w:val="003549FD"/>
    <w:rsid w:val="003565A0"/>
    <w:rsid w:val="0036413B"/>
    <w:rsid w:val="003643A4"/>
    <w:rsid w:val="00365134"/>
    <w:rsid w:val="003672D6"/>
    <w:rsid w:val="003676E8"/>
    <w:rsid w:val="00370B6F"/>
    <w:rsid w:val="003710F8"/>
    <w:rsid w:val="0037114A"/>
    <w:rsid w:val="00371849"/>
    <w:rsid w:val="00372333"/>
    <w:rsid w:val="00373761"/>
    <w:rsid w:val="00373A39"/>
    <w:rsid w:val="003747CD"/>
    <w:rsid w:val="00381547"/>
    <w:rsid w:val="00386CA9"/>
    <w:rsid w:val="003906E6"/>
    <w:rsid w:val="003910C2"/>
    <w:rsid w:val="00391E08"/>
    <w:rsid w:val="0039286A"/>
    <w:rsid w:val="003942F6"/>
    <w:rsid w:val="00394688"/>
    <w:rsid w:val="003967CF"/>
    <w:rsid w:val="00397778"/>
    <w:rsid w:val="003A606E"/>
    <w:rsid w:val="003B0B6F"/>
    <w:rsid w:val="003B3616"/>
    <w:rsid w:val="003B710D"/>
    <w:rsid w:val="003B73E4"/>
    <w:rsid w:val="003B7482"/>
    <w:rsid w:val="003C0F70"/>
    <w:rsid w:val="003C35A7"/>
    <w:rsid w:val="003C3828"/>
    <w:rsid w:val="003C558C"/>
    <w:rsid w:val="003C6BA0"/>
    <w:rsid w:val="003C6D63"/>
    <w:rsid w:val="003D122E"/>
    <w:rsid w:val="003D19F5"/>
    <w:rsid w:val="003D24A0"/>
    <w:rsid w:val="003D32FF"/>
    <w:rsid w:val="003D422D"/>
    <w:rsid w:val="003D551A"/>
    <w:rsid w:val="003D7308"/>
    <w:rsid w:val="003E0826"/>
    <w:rsid w:val="003E16D4"/>
    <w:rsid w:val="003E1ABF"/>
    <w:rsid w:val="003E3100"/>
    <w:rsid w:val="003E6D3D"/>
    <w:rsid w:val="003F04EE"/>
    <w:rsid w:val="003F0948"/>
    <w:rsid w:val="003F36A2"/>
    <w:rsid w:val="003F4462"/>
    <w:rsid w:val="003F4D6F"/>
    <w:rsid w:val="003F74CB"/>
    <w:rsid w:val="00402F0A"/>
    <w:rsid w:val="00402F75"/>
    <w:rsid w:val="00403D52"/>
    <w:rsid w:val="004042C6"/>
    <w:rsid w:val="00406177"/>
    <w:rsid w:val="00406C32"/>
    <w:rsid w:val="00407A43"/>
    <w:rsid w:val="00410EAD"/>
    <w:rsid w:val="0041117D"/>
    <w:rsid w:val="00411835"/>
    <w:rsid w:val="00411CB6"/>
    <w:rsid w:val="00412BAE"/>
    <w:rsid w:val="00414D1F"/>
    <w:rsid w:val="00415DA4"/>
    <w:rsid w:val="00416364"/>
    <w:rsid w:val="00417B5C"/>
    <w:rsid w:val="00421259"/>
    <w:rsid w:val="00421A3C"/>
    <w:rsid w:val="0042238E"/>
    <w:rsid w:val="00422480"/>
    <w:rsid w:val="00423623"/>
    <w:rsid w:val="00423F4B"/>
    <w:rsid w:val="00432E6D"/>
    <w:rsid w:val="00432EBE"/>
    <w:rsid w:val="0043572D"/>
    <w:rsid w:val="00436AC5"/>
    <w:rsid w:val="0044289E"/>
    <w:rsid w:val="0044391E"/>
    <w:rsid w:val="004470CE"/>
    <w:rsid w:val="00447361"/>
    <w:rsid w:val="004521BC"/>
    <w:rsid w:val="00453710"/>
    <w:rsid w:val="0045417B"/>
    <w:rsid w:val="00454E7F"/>
    <w:rsid w:val="00455243"/>
    <w:rsid w:val="004566C0"/>
    <w:rsid w:val="00462084"/>
    <w:rsid w:val="00462AF9"/>
    <w:rsid w:val="00464351"/>
    <w:rsid w:val="00464BAE"/>
    <w:rsid w:val="004653AD"/>
    <w:rsid w:val="00465D96"/>
    <w:rsid w:val="00466022"/>
    <w:rsid w:val="00466EF0"/>
    <w:rsid w:val="00467776"/>
    <w:rsid w:val="004719EB"/>
    <w:rsid w:val="0047218F"/>
    <w:rsid w:val="004727DA"/>
    <w:rsid w:val="00472C0C"/>
    <w:rsid w:val="00472E88"/>
    <w:rsid w:val="0047347A"/>
    <w:rsid w:val="00474BA4"/>
    <w:rsid w:val="00474D37"/>
    <w:rsid w:val="00475985"/>
    <w:rsid w:val="004803E5"/>
    <w:rsid w:val="00482AEB"/>
    <w:rsid w:val="00482EEE"/>
    <w:rsid w:val="004839B5"/>
    <w:rsid w:val="00487CEE"/>
    <w:rsid w:val="00492CC8"/>
    <w:rsid w:val="0049556D"/>
    <w:rsid w:val="00495D10"/>
    <w:rsid w:val="00495EF8"/>
    <w:rsid w:val="0049604B"/>
    <w:rsid w:val="004A1E2E"/>
    <w:rsid w:val="004A250A"/>
    <w:rsid w:val="004A56EA"/>
    <w:rsid w:val="004A5B6E"/>
    <w:rsid w:val="004A7647"/>
    <w:rsid w:val="004A7733"/>
    <w:rsid w:val="004B1060"/>
    <w:rsid w:val="004B48C9"/>
    <w:rsid w:val="004B4C22"/>
    <w:rsid w:val="004B64A0"/>
    <w:rsid w:val="004B735F"/>
    <w:rsid w:val="004C2CD0"/>
    <w:rsid w:val="004C3DB8"/>
    <w:rsid w:val="004C498B"/>
    <w:rsid w:val="004C64D8"/>
    <w:rsid w:val="004C760E"/>
    <w:rsid w:val="004C7D1E"/>
    <w:rsid w:val="004D0C05"/>
    <w:rsid w:val="004D3E9B"/>
    <w:rsid w:val="004D6B4E"/>
    <w:rsid w:val="004D7541"/>
    <w:rsid w:val="004E1BB8"/>
    <w:rsid w:val="004E3318"/>
    <w:rsid w:val="004E38E2"/>
    <w:rsid w:val="004E5829"/>
    <w:rsid w:val="004E69F0"/>
    <w:rsid w:val="004E6B98"/>
    <w:rsid w:val="004F028C"/>
    <w:rsid w:val="004F0D58"/>
    <w:rsid w:val="004F1035"/>
    <w:rsid w:val="004F2CD1"/>
    <w:rsid w:val="004F3DA1"/>
    <w:rsid w:val="004F5C93"/>
    <w:rsid w:val="004F6D6D"/>
    <w:rsid w:val="00500A79"/>
    <w:rsid w:val="00500DDF"/>
    <w:rsid w:val="00501A9F"/>
    <w:rsid w:val="00501FB6"/>
    <w:rsid w:val="00503628"/>
    <w:rsid w:val="0050663D"/>
    <w:rsid w:val="00510F20"/>
    <w:rsid w:val="005110E0"/>
    <w:rsid w:val="005139FB"/>
    <w:rsid w:val="0051629F"/>
    <w:rsid w:val="00517DDB"/>
    <w:rsid w:val="00522100"/>
    <w:rsid w:val="00522B20"/>
    <w:rsid w:val="00524A28"/>
    <w:rsid w:val="005255E0"/>
    <w:rsid w:val="00530A75"/>
    <w:rsid w:val="005311BD"/>
    <w:rsid w:val="00533A1D"/>
    <w:rsid w:val="00533EBA"/>
    <w:rsid w:val="0053464A"/>
    <w:rsid w:val="005423F0"/>
    <w:rsid w:val="00542ECD"/>
    <w:rsid w:val="005440BB"/>
    <w:rsid w:val="005454E9"/>
    <w:rsid w:val="00547501"/>
    <w:rsid w:val="00547DBD"/>
    <w:rsid w:val="005502AA"/>
    <w:rsid w:val="005554C2"/>
    <w:rsid w:val="005554FB"/>
    <w:rsid w:val="00555A7C"/>
    <w:rsid w:val="00563E98"/>
    <w:rsid w:val="00564765"/>
    <w:rsid w:val="00565323"/>
    <w:rsid w:val="00565C58"/>
    <w:rsid w:val="0056683E"/>
    <w:rsid w:val="00566929"/>
    <w:rsid w:val="00567328"/>
    <w:rsid w:val="005715B9"/>
    <w:rsid w:val="0057216C"/>
    <w:rsid w:val="00573689"/>
    <w:rsid w:val="00574663"/>
    <w:rsid w:val="0057686C"/>
    <w:rsid w:val="00580695"/>
    <w:rsid w:val="0058190D"/>
    <w:rsid w:val="00581A1E"/>
    <w:rsid w:val="00582BB2"/>
    <w:rsid w:val="00585681"/>
    <w:rsid w:val="00585DE1"/>
    <w:rsid w:val="00590214"/>
    <w:rsid w:val="005903D7"/>
    <w:rsid w:val="0059044F"/>
    <w:rsid w:val="00592734"/>
    <w:rsid w:val="00593FE1"/>
    <w:rsid w:val="005968D0"/>
    <w:rsid w:val="00597FF0"/>
    <w:rsid w:val="005A03A9"/>
    <w:rsid w:val="005A0567"/>
    <w:rsid w:val="005A0AB2"/>
    <w:rsid w:val="005A15EB"/>
    <w:rsid w:val="005A3634"/>
    <w:rsid w:val="005A49DA"/>
    <w:rsid w:val="005A5C28"/>
    <w:rsid w:val="005A6DF3"/>
    <w:rsid w:val="005B05F8"/>
    <w:rsid w:val="005B084A"/>
    <w:rsid w:val="005B3C12"/>
    <w:rsid w:val="005B4F1E"/>
    <w:rsid w:val="005B6149"/>
    <w:rsid w:val="005B6E15"/>
    <w:rsid w:val="005B7F69"/>
    <w:rsid w:val="005C213D"/>
    <w:rsid w:val="005C4274"/>
    <w:rsid w:val="005C46E1"/>
    <w:rsid w:val="005C5BF9"/>
    <w:rsid w:val="005D3A8B"/>
    <w:rsid w:val="005D52CF"/>
    <w:rsid w:val="005D57AE"/>
    <w:rsid w:val="005D5CB7"/>
    <w:rsid w:val="005D5DC2"/>
    <w:rsid w:val="005D7389"/>
    <w:rsid w:val="005E3977"/>
    <w:rsid w:val="005E3D42"/>
    <w:rsid w:val="005E592D"/>
    <w:rsid w:val="005E736C"/>
    <w:rsid w:val="005E7BC7"/>
    <w:rsid w:val="005F14EF"/>
    <w:rsid w:val="005F4285"/>
    <w:rsid w:val="005F556D"/>
    <w:rsid w:val="005F5D9C"/>
    <w:rsid w:val="005F6B1F"/>
    <w:rsid w:val="00601448"/>
    <w:rsid w:val="006017FE"/>
    <w:rsid w:val="0060197C"/>
    <w:rsid w:val="00602A06"/>
    <w:rsid w:val="00603B08"/>
    <w:rsid w:val="00604E1E"/>
    <w:rsid w:val="006056C8"/>
    <w:rsid w:val="00605E22"/>
    <w:rsid w:val="006062BF"/>
    <w:rsid w:val="00606D7E"/>
    <w:rsid w:val="00607A09"/>
    <w:rsid w:val="00610563"/>
    <w:rsid w:val="00610BB0"/>
    <w:rsid w:val="0061162B"/>
    <w:rsid w:val="00615413"/>
    <w:rsid w:val="00620657"/>
    <w:rsid w:val="00620A4D"/>
    <w:rsid w:val="00620CC3"/>
    <w:rsid w:val="0062371F"/>
    <w:rsid w:val="00625535"/>
    <w:rsid w:val="00626A7A"/>
    <w:rsid w:val="00626FB4"/>
    <w:rsid w:val="00630489"/>
    <w:rsid w:val="00630AA3"/>
    <w:rsid w:val="00630DA0"/>
    <w:rsid w:val="00635E93"/>
    <w:rsid w:val="00636274"/>
    <w:rsid w:val="0063665C"/>
    <w:rsid w:val="0063669D"/>
    <w:rsid w:val="00637758"/>
    <w:rsid w:val="00642365"/>
    <w:rsid w:val="00642A11"/>
    <w:rsid w:val="006456F0"/>
    <w:rsid w:val="00645C8F"/>
    <w:rsid w:val="00647FB0"/>
    <w:rsid w:val="00652D1B"/>
    <w:rsid w:val="0065471F"/>
    <w:rsid w:val="00656465"/>
    <w:rsid w:val="006577D4"/>
    <w:rsid w:val="00657E4F"/>
    <w:rsid w:val="00663446"/>
    <w:rsid w:val="0066490B"/>
    <w:rsid w:val="00664929"/>
    <w:rsid w:val="0066573C"/>
    <w:rsid w:val="00665A82"/>
    <w:rsid w:val="00665E49"/>
    <w:rsid w:val="00666E10"/>
    <w:rsid w:val="006670FD"/>
    <w:rsid w:val="00671E2D"/>
    <w:rsid w:val="006742E0"/>
    <w:rsid w:val="00674C79"/>
    <w:rsid w:val="00676D36"/>
    <w:rsid w:val="0067714E"/>
    <w:rsid w:val="00680CDC"/>
    <w:rsid w:val="006814F6"/>
    <w:rsid w:val="006850A8"/>
    <w:rsid w:val="00685706"/>
    <w:rsid w:val="00687D33"/>
    <w:rsid w:val="00690FDD"/>
    <w:rsid w:val="00691ECE"/>
    <w:rsid w:val="00692AC3"/>
    <w:rsid w:val="006A096C"/>
    <w:rsid w:val="006A1C99"/>
    <w:rsid w:val="006A3CEE"/>
    <w:rsid w:val="006A5105"/>
    <w:rsid w:val="006A539A"/>
    <w:rsid w:val="006A63EA"/>
    <w:rsid w:val="006B3B32"/>
    <w:rsid w:val="006B601B"/>
    <w:rsid w:val="006C0B65"/>
    <w:rsid w:val="006C46F7"/>
    <w:rsid w:val="006C6255"/>
    <w:rsid w:val="006C7663"/>
    <w:rsid w:val="006D0717"/>
    <w:rsid w:val="006D179A"/>
    <w:rsid w:val="006D46C9"/>
    <w:rsid w:val="006D522C"/>
    <w:rsid w:val="006D596E"/>
    <w:rsid w:val="006D6075"/>
    <w:rsid w:val="006D6437"/>
    <w:rsid w:val="006D6777"/>
    <w:rsid w:val="006D79CC"/>
    <w:rsid w:val="006D7C0C"/>
    <w:rsid w:val="006E069B"/>
    <w:rsid w:val="006E14F2"/>
    <w:rsid w:val="006E178B"/>
    <w:rsid w:val="006E2B04"/>
    <w:rsid w:val="006E442F"/>
    <w:rsid w:val="006E5263"/>
    <w:rsid w:val="006E5411"/>
    <w:rsid w:val="006E58BB"/>
    <w:rsid w:val="006E7D9A"/>
    <w:rsid w:val="006E7DD8"/>
    <w:rsid w:val="006F0EB0"/>
    <w:rsid w:val="006F1BA3"/>
    <w:rsid w:val="006F1F8B"/>
    <w:rsid w:val="006F351A"/>
    <w:rsid w:val="006F3DEF"/>
    <w:rsid w:val="006F4CE0"/>
    <w:rsid w:val="006F56C6"/>
    <w:rsid w:val="006F5B53"/>
    <w:rsid w:val="006F642B"/>
    <w:rsid w:val="006F6592"/>
    <w:rsid w:val="006F6E6B"/>
    <w:rsid w:val="006F77A6"/>
    <w:rsid w:val="006F7D30"/>
    <w:rsid w:val="0070030E"/>
    <w:rsid w:val="0070082B"/>
    <w:rsid w:val="00700BA4"/>
    <w:rsid w:val="0070116E"/>
    <w:rsid w:val="00701BCD"/>
    <w:rsid w:val="00703BD0"/>
    <w:rsid w:val="00705397"/>
    <w:rsid w:val="00707A3C"/>
    <w:rsid w:val="00711676"/>
    <w:rsid w:val="00713253"/>
    <w:rsid w:val="0071339A"/>
    <w:rsid w:val="00714A78"/>
    <w:rsid w:val="00716B5D"/>
    <w:rsid w:val="007174DF"/>
    <w:rsid w:val="00724763"/>
    <w:rsid w:val="00724D51"/>
    <w:rsid w:val="00725E9C"/>
    <w:rsid w:val="0072640E"/>
    <w:rsid w:val="00726814"/>
    <w:rsid w:val="00732081"/>
    <w:rsid w:val="00732181"/>
    <w:rsid w:val="00735319"/>
    <w:rsid w:val="00735B69"/>
    <w:rsid w:val="00736EC8"/>
    <w:rsid w:val="00740904"/>
    <w:rsid w:val="00742381"/>
    <w:rsid w:val="00742423"/>
    <w:rsid w:val="0074412B"/>
    <w:rsid w:val="00745D07"/>
    <w:rsid w:val="00745E79"/>
    <w:rsid w:val="007517CC"/>
    <w:rsid w:val="00753A03"/>
    <w:rsid w:val="00756D1B"/>
    <w:rsid w:val="00761D98"/>
    <w:rsid w:val="007629A6"/>
    <w:rsid w:val="00764528"/>
    <w:rsid w:val="00764C28"/>
    <w:rsid w:val="00764DBF"/>
    <w:rsid w:val="00766233"/>
    <w:rsid w:val="00766A62"/>
    <w:rsid w:val="00767146"/>
    <w:rsid w:val="00767653"/>
    <w:rsid w:val="0077115E"/>
    <w:rsid w:val="0077116B"/>
    <w:rsid w:val="0077340A"/>
    <w:rsid w:val="007749BF"/>
    <w:rsid w:val="00775039"/>
    <w:rsid w:val="00775E1D"/>
    <w:rsid w:val="007761E6"/>
    <w:rsid w:val="00777A7B"/>
    <w:rsid w:val="007813ED"/>
    <w:rsid w:val="0078152D"/>
    <w:rsid w:val="00785AA6"/>
    <w:rsid w:val="00787DA2"/>
    <w:rsid w:val="007944AB"/>
    <w:rsid w:val="00796FE7"/>
    <w:rsid w:val="007A066E"/>
    <w:rsid w:val="007A26AF"/>
    <w:rsid w:val="007A3F8E"/>
    <w:rsid w:val="007A6479"/>
    <w:rsid w:val="007A6579"/>
    <w:rsid w:val="007A762E"/>
    <w:rsid w:val="007B144C"/>
    <w:rsid w:val="007B18A1"/>
    <w:rsid w:val="007B218A"/>
    <w:rsid w:val="007B6FD8"/>
    <w:rsid w:val="007B7BB6"/>
    <w:rsid w:val="007C0BFE"/>
    <w:rsid w:val="007C0D7F"/>
    <w:rsid w:val="007C0EC3"/>
    <w:rsid w:val="007C548B"/>
    <w:rsid w:val="007C576F"/>
    <w:rsid w:val="007C6E42"/>
    <w:rsid w:val="007D06B7"/>
    <w:rsid w:val="007D15DF"/>
    <w:rsid w:val="007D29D2"/>
    <w:rsid w:val="007D53E6"/>
    <w:rsid w:val="007D5981"/>
    <w:rsid w:val="007E1220"/>
    <w:rsid w:val="007E17EE"/>
    <w:rsid w:val="007E30BA"/>
    <w:rsid w:val="007E5642"/>
    <w:rsid w:val="007E59B8"/>
    <w:rsid w:val="007E6C8F"/>
    <w:rsid w:val="007E7961"/>
    <w:rsid w:val="007F013E"/>
    <w:rsid w:val="007F0AB5"/>
    <w:rsid w:val="007F2040"/>
    <w:rsid w:val="007F2868"/>
    <w:rsid w:val="007F2CBF"/>
    <w:rsid w:val="007F37BD"/>
    <w:rsid w:val="007F3C9B"/>
    <w:rsid w:val="007F3D87"/>
    <w:rsid w:val="007F64E4"/>
    <w:rsid w:val="007F74F0"/>
    <w:rsid w:val="00801B33"/>
    <w:rsid w:val="00802485"/>
    <w:rsid w:val="00803952"/>
    <w:rsid w:val="00804280"/>
    <w:rsid w:val="0080479E"/>
    <w:rsid w:val="00805241"/>
    <w:rsid w:val="00807939"/>
    <w:rsid w:val="00811FB6"/>
    <w:rsid w:val="00813091"/>
    <w:rsid w:val="00817D95"/>
    <w:rsid w:val="0082245E"/>
    <w:rsid w:val="00822C60"/>
    <w:rsid w:val="00822D37"/>
    <w:rsid w:val="008250BC"/>
    <w:rsid w:val="00830433"/>
    <w:rsid w:val="00831C46"/>
    <w:rsid w:val="008335DA"/>
    <w:rsid w:val="00833912"/>
    <w:rsid w:val="008358B7"/>
    <w:rsid w:val="00835C8A"/>
    <w:rsid w:val="00836431"/>
    <w:rsid w:val="00836CB2"/>
    <w:rsid w:val="00836F5B"/>
    <w:rsid w:val="008410E5"/>
    <w:rsid w:val="008425E6"/>
    <w:rsid w:val="00843A45"/>
    <w:rsid w:val="00845874"/>
    <w:rsid w:val="00845A32"/>
    <w:rsid w:val="00845F13"/>
    <w:rsid w:val="00846713"/>
    <w:rsid w:val="0084697C"/>
    <w:rsid w:val="0085083F"/>
    <w:rsid w:val="008529EB"/>
    <w:rsid w:val="0085317B"/>
    <w:rsid w:val="008552EF"/>
    <w:rsid w:val="00856D8E"/>
    <w:rsid w:val="00857518"/>
    <w:rsid w:val="00862D05"/>
    <w:rsid w:val="008636DA"/>
    <w:rsid w:val="008639C1"/>
    <w:rsid w:val="00864995"/>
    <w:rsid w:val="00865A69"/>
    <w:rsid w:val="00865DFE"/>
    <w:rsid w:val="0087119C"/>
    <w:rsid w:val="00873DCE"/>
    <w:rsid w:val="00875090"/>
    <w:rsid w:val="008761C6"/>
    <w:rsid w:val="00876D7D"/>
    <w:rsid w:val="00880127"/>
    <w:rsid w:val="008815FF"/>
    <w:rsid w:val="008825ED"/>
    <w:rsid w:val="00883188"/>
    <w:rsid w:val="008837F5"/>
    <w:rsid w:val="00883E3D"/>
    <w:rsid w:val="0088571F"/>
    <w:rsid w:val="0088602A"/>
    <w:rsid w:val="00886BEB"/>
    <w:rsid w:val="008877A1"/>
    <w:rsid w:val="0089238A"/>
    <w:rsid w:val="00893E71"/>
    <w:rsid w:val="008970E5"/>
    <w:rsid w:val="008A2805"/>
    <w:rsid w:val="008A2C2C"/>
    <w:rsid w:val="008A3952"/>
    <w:rsid w:val="008A3A40"/>
    <w:rsid w:val="008A4580"/>
    <w:rsid w:val="008A4816"/>
    <w:rsid w:val="008A6E7E"/>
    <w:rsid w:val="008A7D25"/>
    <w:rsid w:val="008B2686"/>
    <w:rsid w:val="008B35E6"/>
    <w:rsid w:val="008B4F69"/>
    <w:rsid w:val="008B7772"/>
    <w:rsid w:val="008B7DD4"/>
    <w:rsid w:val="008C2D31"/>
    <w:rsid w:val="008C3A11"/>
    <w:rsid w:val="008C45E9"/>
    <w:rsid w:val="008C4839"/>
    <w:rsid w:val="008C6D8F"/>
    <w:rsid w:val="008C6FC6"/>
    <w:rsid w:val="008C7690"/>
    <w:rsid w:val="008D1261"/>
    <w:rsid w:val="008D1D18"/>
    <w:rsid w:val="008D2300"/>
    <w:rsid w:val="008D24A8"/>
    <w:rsid w:val="008D2C45"/>
    <w:rsid w:val="008D3462"/>
    <w:rsid w:val="008D434B"/>
    <w:rsid w:val="008D4A7F"/>
    <w:rsid w:val="008D59E4"/>
    <w:rsid w:val="008D61C2"/>
    <w:rsid w:val="008D6ADB"/>
    <w:rsid w:val="008D6CF9"/>
    <w:rsid w:val="008E00BC"/>
    <w:rsid w:val="008E088E"/>
    <w:rsid w:val="008E2B40"/>
    <w:rsid w:val="008E2D01"/>
    <w:rsid w:val="008E5DCC"/>
    <w:rsid w:val="008E78BC"/>
    <w:rsid w:val="008F2377"/>
    <w:rsid w:val="008F2E0B"/>
    <w:rsid w:val="008F2F94"/>
    <w:rsid w:val="008F352A"/>
    <w:rsid w:val="008F3BA7"/>
    <w:rsid w:val="008F409A"/>
    <w:rsid w:val="008F4EDA"/>
    <w:rsid w:val="008F5482"/>
    <w:rsid w:val="008F577B"/>
    <w:rsid w:val="008F5DC1"/>
    <w:rsid w:val="008F7182"/>
    <w:rsid w:val="008F729A"/>
    <w:rsid w:val="0090081D"/>
    <w:rsid w:val="00900D8F"/>
    <w:rsid w:val="009016DF"/>
    <w:rsid w:val="00902E26"/>
    <w:rsid w:val="00903B07"/>
    <w:rsid w:val="00903C41"/>
    <w:rsid w:val="00912063"/>
    <w:rsid w:val="00913B0D"/>
    <w:rsid w:val="00913ED1"/>
    <w:rsid w:val="00915611"/>
    <w:rsid w:val="00917E88"/>
    <w:rsid w:val="00924F45"/>
    <w:rsid w:val="009251BD"/>
    <w:rsid w:val="00925FBF"/>
    <w:rsid w:val="00927ABF"/>
    <w:rsid w:val="00927B39"/>
    <w:rsid w:val="009309BD"/>
    <w:rsid w:val="00930A6C"/>
    <w:rsid w:val="009339E1"/>
    <w:rsid w:val="009355E1"/>
    <w:rsid w:val="00935BE7"/>
    <w:rsid w:val="00936A48"/>
    <w:rsid w:val="00936AAA"/>
    <w:rsid w:val="00936FA1"/>
    <w:rsid w:val="00941C66"/>
    <w:rsid w:val="0094511A"/>
    <w:rsid w:val="00945F3D"/>
    <w:rsid w:val="00946DDF"/>
    <w:rsid w:val="009472F6"/>
    <w:rsid w:val="00947BFA"/>
    <w:rsid w:val="00947E99"/>
    <w:rsid w:val="00953236"/>
    <w:rsid w:val="009545D5"/>
    <w:rsid w:val="00954E95"/>
    <w:rsid w:val="009610FF"/>
    <w:rsid w:val="00962B80"/>
    <w:rsid w:val="00962DFD"/>
    <w:rsid w:val="00962FE3"/>
    <w:rsid w:val="0096384F"/>
    <w:rsid w:val="0096403C"/>
    <w:rsid w:val="00964813"/>
    <w:rsid w:val="00964B5E"/>
    <w:rsid w:val="00965062"/>
    <w:rsid w:val="009659F7"/>
    <w:rsid w:val="009669F3"/>
    <w:rsid w:val="009707CF"/>
    <w:rsid w:val="0097098A"/>
    <w:rsid w:val="00970F0A"/>
    <w:rsid w:val="00970FDC"/>
    <w:rsid w:val="0097157A"/>
    <w:rsid w:val="00972E5A"/>
    <w:rsid w:val="00974313"/>
    <w:rsid w:val="0097549F"/>
    <w:rsid w:val="00975EE9"/>
    <w:rsid w:val="0097656E"/>
    <w:rsid w:val="00980F3E"/>
    <w:rsid w:val="009829A3"/>
    <w:rsid w:val="009842F6"/>
    <w:rsid w:val="00985AF2"/>
    <w:rsid w:val="0098660D"/>
    <w:rsid w:val="00990485"/>
    <w:rsid w:val="00991D04"/>
    <w:rsid w:val="009922EF"/>
    <w:rsid w:val="00993D47"/>
    <w:rsid w:val="0099613B"/>
    <w:rsid w:val="0099687A"/>
    <w:rsid w:val="009A0326"/>
    <w:rsid w:val="009A0371"/>
    <w:rsid w:val="009A048C"/>
    <w:rsid w:val="009A5C9E"/>
    <w:rsid w:val="009A6048"/>
    <w:rsid w:val="009B04E1"/>
    <w:rsid w:val="009B0A14"/>
    <w:rsid w:val="009B1207"/>
    <w:rsid w:val="009B2DAA"/>
    <w:rsid w:val="009B2E00"/>
    <w:rsid w:val="009B50B6"/>
    <w:rsid w:val="009B58D0"/>
    <w:rsid w:val="009C07A7"/>
    <w:rsid w:val="009C10E4"/>
    <w:rsid w:val="009C3902"/>
    <w:rsid w:val="009C55F9"/>
    <w:rsid w:val="009C7FEB"/>
    <w:rsid w:val="009D00F1"/>
    <w:rsid w:val="009D0362"/>
    <w:rsid w:val="009D0553"/>
    <w:rsid w:val="009D05B1"/>
    <w:rsid w:val="009D0A5E"/>
    <w:rsid w:val="009D4B80"/>
    <w:rsid w:val="009D5AE2"/>
    <w:rsid w:val="009D5AFE"/>
    <w:rsid w:val="009D5C3C"/>
    <w:rsid w:val="009D79A5"/>
    <w:rsid w:val="009D79FF"/>
    <w:rsid w:val="009E1092"/>
    <w:rsid w:val="009E14C5"/>
    <w:rsid w:val="009E2F70"/>
    <w:rsid w:val="009E5850"/>
    <w:rsid w:val="009E5DB0"/>
    <w:rsid w:val="009E6597"/>
    <w:rsid w:val="009F0FBD"/>
    <w:rsid w:val="009F1D27"/>
    <w:rsid w:val="009F3E68"/>
    <w:rsid w:val="009F48F7"/>
    <w:rsid w:val="009F4E40"/>
    <w:rsid w:val="009F688B"/>
    <w:rsid w:val="00A00ECF"/>
    <w:rsid w:val="00A0503B"/>
    <w:rsid w:val="00A0584E"/>
    <w:rsid w:val="00A05C2F"/>
    <w:rsid w:val="00A07C86"/>
    <w:rsid w:val="00A10136"/>
    <w:rsid w:val="00A11464"/>
    <w:rsid w:val="00A1192B"/>
    <w:rsid w:val="00A1233E"/>
    <w:rsid w:val="00A12B3E"/>
    <w:rsid w:val="00A131DF"/>
    <w:rsid w:val="00A13461"/>
    <w:rsid w:val="00A13562"/>
    <w:rsid w:val="00A13A52"/>
    <w:rsid w:val="00A1418F"/>
    <w:rsid w:val="00A1459D"/>
    <w:rsid w:val="00A150B3"/>
    <w:rsid w:val="00A15DBA"/>
    <w:rsid w:val="00A16CF7"/>
    <w:rsid w:val="00A17565"/>
    <w:rsid w:val="00A21540"/>
    <w:rsid w:val="00A216BD"/>
    <w:rsid w:val="00A23F2E"/>
    <w:rsid w:val="00A24716"/>
    <w:rsid w:val="00A24CCD"/>
    <w:rsid w:val="00A26066"/>
    <w:rsid w:val="00A2736A"/>
    <w:rsid w:val="00A27F94"/>
    <w:rsid w:val="00A30FB3"/>
    <w:rsid w:val="00A319DC"/>
    <w:rsid w:val="00A31E25"/>
    <w:rsid w:val="00A325CC"/>
    <w:rsid w:val="00A3716A"/>
    <w:rsid w:val="00A405EF"/>
    <w:rsid w:val="00A4155E"/>
    <w:rsid w:val="00A46734"/>
    <w:rsid w:val="00A50812"/>
    <w:rsid w:val="00A57ED1"/>
    <w:rsid w:val="00A6258A"/>
    <w:rsid w:val="00A639E8"/>
    <w:rsid w:val="00A64273"/>
    <w:rsid w:val="00A64712"/>
    <w:rsid w:val="00A70814"/>
    <w:rsid w:val="00A72008"/>
    <w:rsid w:val="00A72E30"/>
    <w:rsid w:val="00A7550B"/>
    <w:rsid w:val="00A757E7"/>
    <w:rsid w:val="00A8003F"/>
    <w:rsid w:val="00A82A9C"/>
    <w:rsid w:val="00A83139"/>
    <w:rsid w:val="00A84C71"/>
    <w:rsid w:val="00A8643F"/>
    <w:rsid w:val="00A86F91"/>
    <w:rsid w:val="00A87741"/>
    <w:rsid w:val="00A91093"/>
    <w:rsid w:val="00A92BF5"/>
    <w:rsid w:val="00A93925"/>
    <w:rsid w:val="00A93F64"/>
    <w:rsid w:val="00AA1588"/>
    <w:rsid w:val="00AA1F86"/>
    <w:rsid w:val="00AA2B1C"/>
    <w:rsid w:val="00AA4535"/>
    <w:rsid w:val="00AA4714"/>
    <w:rsid w:val="00AA48EC"/>
    <w:rsid w:val="00AA5001"/>
    <w:rsid w:val="00AA50DB"/>
    <w:rsid w:val="00AA5FAA"/>
    <w:rsid w:val="00AA7281"/>
    <w:rsid w:val="00AB0396"/>
    <w:rsid w:val="00AB0DDB"/>
    <w:rsid w:val="00AB26D4"/>
    <w:rsid w:val="00AB425A"/>
    <w:rsid w:val="00AB4ABD"/>
    <w:rsid w:val="00AB5627"/>
    <w:rsid w:val="00AC01BA"/>
    <w:rsid w:val="00AC1053"/>
    <w:rsid w:val="00AC1C4B"/>
    <w:rsid w:val="00AC4484"/>
    <w:rsid w:val="00AC6294"/>
    <w:rsid w:val="00AC73E3"/>
    <w:rsid w:val="00AC7B25"/>
    <w:rsid w:val="00AD05A7"/>
    <w:rsid w:val="00AD0C26"/>
    <w:rsid w:val="00AD1F69"/>
    <w:rsid w:val="00AD483A"/>
    <w:rsid w:val="00AD511B"/>
    <w:rsid w:val="00AD5EBA"/>
    <w:rsid w:val="00AD74E9"/>
    <w:rsid w:val="00AD78AC"/>
    <w:rsid w:val="00AD7B66"/>
    <w:rsid w:val="00AD7D67"/>
    <w:rsid w:val="00AE3255"/>
    <w:rsid w:val="00AE3EB8"/>
    <w:rsid w:val="00AE4FAE"/>
    <w:rsid w:val="00AE53EC"/>
    <w:rsid w:val="00AE55A7"/>
    <w:rsid w:val="00AE7D22"/>
    <w:rsid w:val="00AF0F05"/>
    <w:rsid w:val="00AF16CE"/>
    <w:rsid w:val="00AF3404"/>
    <w:rsid w:val="00AF3AE2"/>
    <w:rsid w:val="00AF3E9E"/>
    <w:rsid w:val="00AF5860"/>
    <w:rsid w:val="00B006DD"/>
    <w:rsid w:val="00B00FF4"/>
    <w:rsid w:val="00B0753D"/>
    <w:rsid w:val="00B07E20"/>
    <w:rsid w:val="00B10C53"/>
    <w:rsid w:val="00B11D35"/>
    <w:rsid w:val="00B11EC7"/>
    <w:rsid w:val="00B125B2"/>
    <w:rsid w:val="00B12673"/>
    <w:rsid w:val="00B1290A"/>
    <w:rsid w:val="00B13153"/>
    <w:rsid w:val="00B1390F"/>
    <w:rsid w:val="00B13A1A"/>
    <w:rsid w:val="00B15124"/>
    <w:rsid w:val="00B15148"/>
    <w:rsid w:val="00B151B3"/>
    <w:rsid w:val="00B15FF0"/>
    <w:rsid w:val="00B160E7"/>
    <w:rsid w:val="00B16523"/>
    <w:rsid w:val="00B1755A"/>
    <w:rsid w:val="00B17A00"/>
    <w:rsid w:val="00B20D2A"/>
    <w:rsid w:val="00B22091"/>
    <w:rsid w:val="00B220DC"/>
    <w:rsid w:val="00B2446F"/>
    <w:rsid w:val="00B25419"/>
    <w:rsid w:val="00B262FA"/>
    <w:rsid w:val="00B266CC"/>
    <w:rsid w:val="00B26E8C"/>
    <w:rsid w:val="00B30624"/>
    <w:rsid w:val="00B320E0"/>
    <w:rsid w:val="00B32246"/>
    <w:rsid w:val="00B3304D"/>
    <w:rsid w:val="00B344DB"/>
    <w:rsid w:val="00B3462D"/>
    <w:rsid w:val="00B36A6E"/>
    <w:rsid w:val="00B3762A"/>
    <w:rsid w:val="00B376C5"/>
    <w:rsid w:val="00B40D00"/>
    <w:rsid w:val="00B449C3"/>
    <w:rsid w:val="00B4520A"/>
    <w:rsid w:val="00B45313"/>
    <w:rsid w:val="00B45D3B"/>
    <w:rsid w:val="00B460FE"/>
    <w:rsid w:val="00B46FDF"/>
    <w:rsid w:val="00B47232"/>
    <w:rsid w:val="00B50110"/>
    <w:rsid w:val="00B51AA7"/>
    <w:rsid w:val="00B523F8"/>
    <w:rsid w:val="00B53127"/>
    <w:rsid w:val="00B53931"/>
    <w:rsid w:val="00B53FF6"/>
    <w:rsid w:val="00B5485E"/>
    <w:rsid w:val="00B55840"/>
    <w:rsid w:val="00B57E6D"/>
    <w:rsid w:val="00B640AE"/>
    <w:rsid w:val="00B653E5"/>
    <w:rsid w:val="00B66875"/>
    <w:rsid w:val="00B6712E"/>
    <w:rsid w:val="00B67D36"/>
    <w:rsid w:val="00B70FB4"/>
    <w:rsid w:val="00B7597F"/>
    <w:rsid w:val="00B80091"/>
    <w:rsid w:val="00B804B4"/>
    <w:rsid w:val="00B80FDC"/>
    <w:rsid w:val="00B8112F"/>
    <w:rsid w:val="00B8135C"/>
    <w:rsid w:val="00B826F8"/>
    <w:rsid w:val="00B83873"/>
    <w:rsid w:val="00B83A57"/>
    <w:rsid w:val="00B853E3"/>
    <w:rsid w:val="00B85FE4"/>
    <w:rsid w:val="00B8602E"/>
    <w:rsid w:val="00B91229"/>
    <w:rsid w:val="00B95673"/>
    <w:rsid w:val="00B95C98"/>
    <w:rsid w:val="00BA01D8"/>
    <w:rsid w:val="00BA1652"/>
    <w:rsid w:val="00BA1F82"/>
    <w:rsid w:val="00BA36E9"/>
    <w:rsid w:val="00BA5857"/>
    <w:rsid w:val="00BA695F"/>
    <w:rsid w:val="00BA711A"/>
    <w:rsid w:val="00BB08FA"/>
    <w:rsid w:val="00BB1CB1"/>
    <w:rsid w:val="00BB338A"/>
    <w:rsid w:val="00BB5C59"/>
    <w:rsid w:val="00BB7ABD"/>
    <w:rsid w:val="00BC240E"/>
    <w:rsid w:val="00BC251E"/>
    <w:rsid w:val="00BC2711"/>
    <w:rsid w:val="00BC2837"/>
    <w:rsid w:val="00BC3136"/>
    <w:rsid w:val="00BC3F51"/>
    <w:rsid w:val="00BC4DBF"/>
    <w:rsid w:val="00BC5104"/>
    <w:rsid w:val="00BC63F1"/>
    <w:rsid w:val="00BC7C2E"/>
    <w:rsid w:val="00BD104E"/>
    <w:rsid w:val="00BD211F"/>
    <w:rsid w:val="00BD3403"/>
    <w:rsid w:val="00BD483E"/>
    <w:rsid w:val="00BD4FA1"/>
    <w:rsid w:val="00BD503F"/>
    <w:rsid w:val="00BD5A76"/>
    <w:rsid w:val="00BD612D"/>
    <w:rsid w:val="00BD6C3E"/>
    <w:rsid w:val="00BE091D"/>
    <w:rsid w:val="00BE0B93"/>
    <w:rsid w:val="00BE181F"/>
    <w:rsid w:val="00BE2F08"/>
    <w:rsid w:val="00BE3706"/>
    <w:rsid w:val="00BE37C2"/>
    <w:rsid w:val="00BE531F"/>
    <w:rsid w:val="00BE64B4"/>
    <w:rsid w:val="00BE79FD"/>
    <w:rsid w:val="00BF046A"/>
    <w:rsid w:val="00BF1273"/>
    <w:rsid w:val="00BF28BA"/>
    <w:rsid w:val="00BF2B4F"/>
    <w:rsid w:val="00BF73AD"/>
    <w:rsid w:val="00C01485"/>
    <w:rsid w:val="00C02B2E"/>
    <w:rsid w:val="00C02C0C"/>
    <w:rsid w:val="00C030EA"/>
    <w:rsid w:val="00C04391"/>
    <w:rsid w:val="00C0490D"/>
    <w:rsid w:val="00C059D8"/>
    <w:rsid w:val="00C06842"/>
    <w:rsid w:val="00C111AF"/>
    <w:rsid w:val="00C115B9"/>
    <w:rsid w:val="00C1318B"/>
    <w:rsid w:val="00C13CFA"/>
    <w:rsid w:val="00C13DEE"/>
    <w:rsid w:val="00C203D6"/>
    <w:rsid w:val="00C20A4C"/>
    <w:rsid w:val="00C21CB5"/>
    <w:rsid w:val="00C21D13"/>
    <w:rsid w:val="00C21FAC"/>
    <w:rsid w:val="00C22117"/>
    <w:rsid w:val="00C23757"/>
    <w:rsid w:val="00C25188"/>
    <w:rsid w:val="00C258CF"/>
    <w:rsid w:val="00C25EB4"/>
    <w:rsid w:val="00C279CE"/>
    <w:rsid w:val="00C3061E"/>
    <w:rsid w:val="00C3359B"/>
    <w:rsid w:val="00C34BCA"/>
    <w:rsid w:val="00C35106"/>
    <w:rsid w:val="00C368C0"/>
    <w:rsid w:val="00C415D5"/>
    <w:rsid w:val="00C432FA"/>
    <w:rsid w:val="00C4340B"/>
    <w:rsid w:val="00C43E06"/>
    <w:rsid w:val="00C43EAD"/>
    <w:rsid w:val="00C449CA"/>
    <w:rsid w:val="00C454C4"/>
    <w:rsid w:val="00C47F4C"/>
    <w:rsid w:val="00C50272"/>
    <w:rsid w:val="00C515E8"/>
    <w:rsid w:val="00C525F2"/>
    <w:rsid w:val="00C5262D"/>
    <w:rsid w:val="00C53B4D"/>
    <w:rsid w:val="00C54431"/>
    <w:rsid w:val="00C545CC"/>
    <w:rsid w:val="00C55DD3"/>
    <w:rsid w:val="00C56774"/>
    <w:rsid w:val="00C574E1"/>
    <w:rsid w:val="00C5763D"/>
    <w:rsid w:val="00C57C5C"/>
    <w:rsid w:val="00C60691"/>
    <w:rsid w:val="00C63D95"/>
    <w:rsid w:val="00C63D96"/>
    <w:rsid w:val="00C63F14"/>
    <w:rsid w:val="00C6779A"/>
    <w:rsid w:val="00C704C8"/>
    <w:rsid w:val="00C705C3"/>
    <w:rsid w:val="00C7086C"/>
    <w:rsid w:val="00C71B44"/>
    <w:rsid w:val="00C73257"/>
    <w:rsid w:val="00C73D05"/>
    <w:rsid w:val="00C74C86"/>
    <w:rsid w:val="00C76862"/>
    <w:rsid w:val="00C76A18"/>
    <w:rsid w:val="00C76ED5"/>
    <w:rsid w:val="00C77B31"/>
    <w:rsid w:val="00C803CE"/>
    <w:rsid w:val="00C81D08"/>
    <w:rsid w:val="00C8256A"/>
    <w:rsid w:val="00C835C5"/>
    <w:rsid w:val="00C84B7A"/>
    <w:rsid w:val="00C84FAB"/>
    <w:rsid w:val="00C85C46"/>
    <w:rsid w:val="00C873F6"/>
    <w:rsid w:val="00C90501"/>
    <w:rsid w:val="00C90DCC"/>
    <w:rsid w:val="00C918A8"/>
    <w:rsid w:val="00C918EE"/>
    <w:rsid w:val="00C91C85"/>
    <w:rsid w:val="00C94632"/>
    <w:rsid w:val="00CA154F"/>
    <w:rsid w:val="00CA2255"/>
    <w:rsid w:val="00CA2730"/>
    <w:rsid w:val="00CA3191"/>
    <w:rsid w:val="00CA3C6A"/>
    <w:rsid w:val="00CA5A57"/>
    <w:rsid w:val="00CA5ABE"/>
    <w:rsid w:val="00CB1A92"/>
    <w:rsid w:val="00CB1D9C"/>
    <w:rsid w:val="00CB2CC2"/>
    <w:rsid w:val="00CB37C5"/>
    <w:rsid w:val="00CB4D77"/>
    <w:rsid w:val="00CC0269"/>
    <w:rsid w:val="00CC4427"/>
    <w:rsid w:val="00CC607D"/>
    <w:rsid w:val="00CD03E6"/>
    <w:rsid w:val="00CD392F"/>
    <w:rsid w:val="00CD3FE6"/>
    <w:rsid w:val="00CD5B91"/>
    <w:rsid w:val="00CD5E9D"/>
    <w:rsid w:val="00CD63CF"/>
    <w:rsid w:val="00CD741B"/>
    <w:rsid w:val="00CE0E1C"/>
    <w:rsid w:val="00CE10A6"/>
    <w:rsid w:val="00CE1C3C"/>
    <w:rsid w:val="00CE23A9"/>
    <w:rsid w:val="00CE70CC"/>
    <w:rsid w:val="00CE716C"/>
    <w:rsid w:val="00CF13D1"/>
    <w:rsid w:val="00CF1BC4"/>
    <w:rsid w:val="00CF557A"/>
    <w:rsid w:val="00CF5B70"/>
    <w:rsid w:val="00CF5DF7"/>
    <w:rsid w:val="00CF6D47"/>
    <w:rsid w:val="00D01461"/>
    <w:rsid w:val="00D01C1A"/>
    <w:rsid w:val="00D02064"/>
    <w:rsid w:val="00D02141"/>
    <w:rsid w:val="00D02AB1"/>
    <w:rsid w:val="00D02D43"/>
    <w:rsid w:val="00D06DF0"/>
    <w:rsid w:val="00D071A0"/>
    <w:rsid w:val="00D12913"/>
    <w:rsid w:val="00D12F3C"/>
    <w:rsid w:val="00D132EC"/>
    <w:rsid w:val="00D15B1D"/>
    <w:rsid w:val="00D171F1"/>
    <w:rsid w:val="00D175B4"/>
    <w:rsid w:val="00D200C6"/>
    <w:rsid w:val="00D217A0"/>
    <w:rsid w:val="00D248D9"/>
    <w:rsid w:val="00D26902"/>
    <w:rsid w:val="00D305F0"/>
    <w:rsid w:val="00D31C3C"/>
    <w:rsid w:val="00D3323A"/>
    <w:rsid w:val="00D36332"/>
    <w:rsid w:val="00D37F8F"/>
    <w:rsid w:val="00D401F7"/>
    <w:rsid w:val="00D41111"/>
    <w:rsid w:val="00D427FA"/>
    <w:rsid w:val="00D42C4E"/>
    <w:rsid w:val="00D44275"/>
    <w:rsid w:val="00D44581"/>
    <w:rsid w:val="00D46623"/>
    <w:rsid w:val="00D51781"/>
    <w:rsid w:val="00D52A8B"/>
    <w:rsid w:val="00D568CF"/>
    <w:rsid w:val="00D57403"/>
    <w:rsid w:val="00D57749"/>
    <w:rsid w:val="00D604BF"/>
    <w:rsid w:val="00D60D34"/>
    <w:rsid w:val="00D61585"/>
    <w:rsid w:val="00D61C64"/>
    <w:rsid w:val="00D62FCD"/>
    <w:rsid w:val="00D6373A"/>
    <w:rsid w:val="00D64018"/>
    <w:rsid w:val="00D649E7"/>
    <w:rsid w:val="00D64B5D"/>
    <w:rsid w:val="00D64C05"/>
    <w:rsid w:val="00D65BC5"/>
    <w:rsid w:val="00D671C7"/>
    <w:rsid w:val="00D702CB"/>
    <w:rsid w:val="00D71E27"/>
    <w:rsid w:val="00D72922"/>
    <w:rsid w:val="00D72D2A"/>
    <w:rsid w:val="00D73A59"/>
    <w:rsid w:val="00D7441C"/>
    <w:rsid w:val="00D748F3"/>
    <w:rsid w:val="00D74CF7"/>
    <w:rsid w:val="00D765FB"/>
    <w:rsid w:val="00D77F80"/>
    <w:rsid w:val="00D805C0"/>
    <w:rsid w:val="00D82CCC"/>
    <w:rsid w:val="00D836C9"/>
    <w:rsid w:val="00D84E2A"/>
    <w:rsid w:val="00D852D0"/>
    <w:rsid w:val="00D8781D"/>
    <w:rsid w:val="00D91172"/>
    <w:rsid w:val="00D955B0"/>
    <w:rsid w:val="00DA059B"/>
    <w:rsid w:val="00DA1EFB"/>
    <w:rsid w:val="00DA52F0"/>
    <w:rsid w:val="00DA646E"/>
    <w:rsid w:val="00DA7339"/>
    <w:rsid w:val="00DA7616"/>
    <w:rsid w:val="00DB0904"/>
    <w:rsid w:val="00DB3DAE"/>
    <w:rsid w:val="00DB4643"/>
    <w:rsid w:val="00DB5089"/>
    <w:rsid w:val="00DB7F13"/>
    <w:rsid w:val="00DC0D60"/>
    <w:rsid w:val="00DC1A50"/>
    <w:rsid w:val="00DC4C16"/>
    <w:rsid w:val="00DC5CE3"/>
    <w:rsid w:val="00DD1EB9"/>
    <w:rsid w:val="00DD26B8"/>
    <w:rsid w:val="00DD2EDE"/>
    <w:rsid w:val="00DD43FC"/>
    <w:rsid w:val="00DD447E"/>
    <w:rsid w:val="00DD5C96"/>
    <w:rsid w:val="00DD5DBC"/>
    <w:rsid w:val="00DD6D1D"/>
    <w:rsid w:val="00DD717E"/>
    <w:rsid w:val="00DD74B8"/>
    <w:rsid w:val="00DE1022"/>
    <w:rsid w:val="00DE1E89"/>
    <w:rsid w:val="00DE3845"/>
    <w:rsid w:val="00DE49A5"/>
    <w:rsid w:val="00DE6057"/>
    <w:rsid w:val="00DE65A3"/>
    <w:rsid w:val="00DE7A8F"/>
    <w:rsid w:val="00DF0B06"/>
    <w:rsid w:val="00DF0BB1"/>
    <w:rsid w:val="00DF2004"/>
    <w:rsid w:val="00DF32F1"/>
    <w:rsid w:val="00DF3E8C"/>
    <w:rsid w:val="00DF4F68"/>
    <w:rsid w:val="00DF7575"/>
    <w:rsid w:val="00DF7D21"/>
    <w:rsid w:val="00E00166"/>
    <w:rsid w:val="00E00242"/>
    <w:rsid w:val="00E04BD6"/>
    <w:rsid w:val="00E06878"/>
    <w:rsid w:val="00E10B44"/>
    <w:rsid w:val="00E10E3F"/>
    <w:rsid w:val="00E11333"/>
    <w:rsid w:val="00E1207F"/>
    <w:rsid w:val="00E128F9"/>
    <w:rsid w:val="00E1340F"/>
    <w:rsid w:val="00E13B58"/>
    <w:rsid w:val="00E179F4"/>
    <w:rsid w:val="00E17D1A"/>
    <w:rsid w:val="00E20408"/>
    <w:rsid w:val="00E21425"/>
    <w:rsid w:val="00E248C3"/>
    <w:rsid w:val="00E261A0"/>
    <w:rsid w:val="00E33BB7"/>
    <w:rsid w:val="00E34D36"/>
    <w:rsid w:val="00E35F42"/>
    <w:rsid w:val="00E37F1D"/>
    <w:rsid w:val="00E40F3B"/>
    <w:rsid w:val="00E41616"/>
    <w:rsid w:val="00E41792"/>
    <w:rsid w:val="00E43EF0"/>
    <w:rsid w:val="00E441AB"/>
    <w:rsid w:val="00E44E25"/>
    <w:rsid w:val="00E47306"/>
    <w:rsid w:val="00E52537"/>
    <w:rsid w:val="00E57509"/>
    <w:rsid w:val="00E62582"/>
    <w:rsid w:val="00E631C7"/>
    <w:rsid w:val="00E63487"/>
    <w:rsid w:val="00E63949"/>
    <w:rsid w:val="00E63D5D"/>
    <w:rsid w:val="00E65E62"/>
    <w:rsid w:val="00E66982"/>
    <w:rsid w:val="00E66BCB"/>
    <w:rsid w:val="00E67170"/>
    <w:rsid w:val="00E70DAA"/>
    <w:rsid w:val="00E710E2"/>
    <w:rsid w:val="00E71E02"/>
    <w:rsid w:val="00E72D0E"/>
    <w:rsid w:val="00E772D8"/>
    <w:rsid w:val="00E80765"/>
    <w:rsid w:val="00E8611B"/>
    <w:rsid w:val="00E86384"/>
    <w:rsid w:val="00E933ED"/>
    <w:rsid w:val="00E93AD5"/>
    <w:rsid w:val="00E93B20"/>
    <w:rsid w:val="00E93CC2"/>
    <w:rsid w:val="00E950D6"/>
    <w:rsid w:val="00E958FB"/>
    <w:rsid w:val="00E96C49"/>
    <w:rsid w:val="00E97498"/>
    <w:rsid w:val="00EA08AD"/>
    <w:rsid w:val="00EA1064"/>
    <w:rsid w:val="00EA2079"/>
    <w:rsid w:val="00EA29EA"/>
    <w:rsid w:val="00EA2B18"/>
    <w:rsid w:val="00EA3242"/>
    <w:rsid w:val="00EA467D"/>
    <w:rsid w:val="00EC08D5"/>
    <w:rsid w:val="00EC0929"/>
    <w:rsid w:val="00EC1202"/>
    <w:rsid w:val="00EC2CB3"/>
    <w:rsid w:val="00ED263C"/>
    <w:rsid w:val="00ED2FF4"/>
    <w:rsid w:val="00ED35F8"/>
    <w:rsid w:val="00ED3828"/>
    <w:rsid w:val="00ED475B"/>
    <w:rsid w:val="00ED7F95"/>
    <w:rsid w:val="00EE01CB"/>
    <w:rsid w:val="00EE1115"/>
    <w:rsid w:val="00EE1CB9"/>
    <w:rsid w:val="00EE28C5"/>
    <w:rsid w:val="00EE30E2"/>
    <w:rsid w:val="00EE5D5E"/>
    <w:rsid w:val="00EF159E"/>
    <w:rsid w:val="00EF225B"/>
    <w:rsid w:val="00EF2DB5"/>
    <w:rsid w:val="00EF2E54"/>
    <w:rsid w:val="00EF4175"/>
    <w:rsid w:val="00EF5930"/>
    <w:rsid w:val="00EF6ECD"/>
    <w:rsid w:val="00EF79DA"/>
    <w:rsid w:val="00F015C4"/>
    <w:rsid w:val="00F03084"/>
    <w:rsid w:val="00F032A1"/>
    <w:rsid w:val="00F03E9A"/>
    <w:rsid w:val="00F04D2F"/>
    <w:rsid w:val="00F05367"/>
    <w:rsid w:val="00F059D6"/>
    <w:rsid w:val="00F079FD"/>
    <w:rsid w:val="00F106D8"/>
    <w:rsid w:val="00F11538"/>
    <w:rsid w:val="00F125C6"/>
    <w:rsid w:val="00F145C5"/>
    <w:rsid w:val="00F1523F"/>
    <w:rsid w:val="00F15305"/>
    <w:rsid w:val="00F15C92"/>
    <w:rsid w:val="00F20F69"/>
    <w:rsid w:val="00F2325C"/>
    <w:rsid w:val="00F23D64"/>
    <w:rsid w:val="00F2562D"/>
    <w:rsid w:val="00F26C1B"/>
    <w:rsid w:val="00F26EE7"/>
    <w:rsid w:val="00F27095"/>
    <w:rsid w:val="00F3063E"/>
    <w:rsid w:val="00F338BD"/>
    <w:rsid w:val="00F34F25"/>
    <w:rsid w:val="00F36816"/>
    <w:rsid w:val="00F368EA"/>
    <w:rsid w:val="00F36C17"/>
    <w:rsid w:val="00F37193"/>
    <w:rsid w:val="00F42F4B"/>
    <w:rsid w:val="00F4320C"/>
    <w:rsid w:val="00F45359"/>
    <w:rsid w:val="00F45E7C"/>
    <w:rsid w:val="00F46738"/>
    <w:rsid w:val="00F47F8B"/>
    <w:rsid w:val="00F535DB"/>
    <w:rsid w:val="00F53712"/>
    <w:rsid w:val="00F54EC6"/>
    <w:rsid w:val="00F56966"/>
    <w:rsid w:val="00F56C8B"/>
    <w:rsid w:val="00F6411F"/>
    <w:rsid w:val="00F647D8"/>
    <w:rsid w:val="00F66075"/>
    <w:rsid w:val="00F661E5"/>
    <w:rsid w:val="00F67348"/>
    <w:rsid w:val="00F71B5B"/>
    <w:rsid w:val="00F722C2"/>
    <w:rsid w:val="00F725E9"/>
    <w:rsid w:val="00F736D6"/>
    <w:rsid w:val="00F74F1F"/>
    <w:rsid w:val="00F75BDC"/>
    <w:rsid w:val="00F763E7"/>
    <w:rsid w:val="00F80E4B"/>
    <w:rsid w:val="00F810E9"/>
    <w:rsid w:val="00F836A3"/>
    <w:rsid w:val="00F83708"/>
    <w:rsid w:val="00F8418B"/>
    <w:rsid w:val="00F84B37"/>
    <w:rsid w:val="00F851F8"/>
    <w:rsid w:val="00F85398"/>
    <w:rsid w:val="00F867AA"/>
    <w:rsid w:val="00F87496"/>
    <w:rsid w:val="00F90B25"/>
    <w:rsid w:val="00F90F5D"/>
    <w:rsid w:val="00F925B1"/>
    <w:rsid w:val="00F92F07"/>
    <w:rsid w:val="00F93822"/>
    <w:rsid w:val="00F94B1C"/>
    <w:rsid w:val="00F96E07"/>
    <w:rsid w:val="00F970AD"/>
    <w:rsid w:val="00F97CB3"/>
    <w:rsid w:val="00FA13A0"/>
    <w:rsid w:val="00FA15DA"/>
    <w:rsid w:val="00FA1E47"/>
    <w:rsid w:val="00FA3BBB"/>
    <w:rsid w:val="00FA3E75"/>
    <w:rsid w:val="00FA49E2"/>
    <w:rsid w:val="00FA5425"/>
    <w:rsid w:val="00FA6726"/>
    <w:rsid w:val="00FB03A5"/>
    <w:rsid w:val="00FB2771"/>
    <w:rsid w:val="00FB32C4"/>
    <w:rsid w:val="00FB3BCF"/>
    <w:rsid w:val="00FB7185"/>
    <w:rsid w:val="00FD165E"/>
    <w:rsid w:val="00FD3464"/>
    <w:rsid w:val="00FD3AD6"/>
    <w:rsid w:val="00FD7DBA"/>
    <w:rsid w:val="00FE1D85"/>
    <w:rsid w:val="00FE2508"/>
    <w:rsid w:val="00FE3139"/>
    <w:rsid w:val="00FE51DD"/>
    <w:rsid w:val="00FE5374"/>
    <w:rsid w:val="00FE61C5"/>
    <w:rsid w:val="00FE6701"/>
    <w:rsid w:val="00FE6BFC"/>
    <w:rsid w:val="00FE7C28"/>
    <w:rsid w:val="00FF3258"/>
    <w:rsid w:val="00FF5BC2"/>
    <w:rsid w:val="00FF617D"/>
    <w:rsid w:val="00FF6578"/>
    <w:rsid w:val="00FF6B27"/>
    <w:rsid w:val="00FF6CA9"/>
    <w:rsid w:val="00FF7157"/>
    <w:rsid w:val="00FF73B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65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3B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1339A"/>
    <w:pPr>
      <w:ind w:left="720"/>
      <w:contextualSpacing/>
    </w:pPr>
  </w:style>
  <w:style w:type="paragraph" w:styleId="BalloonText">
    <w:name w:val="Balloon Text"/>
    <w:basedOn w:val="Normal"/>
    <w:link w:val="BalloonTextChar"/>
    <w:uiPriority w:val="99"/>
    <w:semiHidden/>
    <w:unhideWhenUsed/>
    <w:rsid w:val="00321D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D6C"/>
    <w:rPr>
      <w:rFonts w:ascii="Tahoma" w:hAnsi="Tahoma" w:cs="Tahoma"/>
      <w:sz w:val="16"/>
      <w:szCs w:val="16"/>
    </w:rPr>
  </w:style>
  <w:style w:type="paragraph" w:styleId="Header">
    <w:name w:val="header"/>
    <w:basedOn w:val="Normal"/>
    <w:link w:val="HeaderChar"/>
    <w:uiPriority w:val="99"/>
    <w:unhideWhenUsed/>
    <w:rsid w:val="00AB4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25A"/>
  </w:style>
  <w:style w:type="paragraph" w:styleId="Footer">
    <w:name w:val="footer"/>
    <w:basedOn w:val="Normal"/>
    <w:link w:val="FooterChar"/>
    <w:uiPriority w:val="99"/>
    <w:unhideWhenUsed/>
    <w:rsid w:val="00AB4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25A"/>
  </w:style>
  <w:style w:type="paragraph" w:styleId="EndnoteText">
    <w:name w:val="endnote text"/>
    <w:basedOn w:val="Normal"/>
    <w:link w:val="EndnoteTextChar"/>
    <w:uiPriority w:val="99"/>
    <w:semiHidden/>
    <w:unhideWhenUsed/>
    <w:rsid w:val="006A1C9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A1C99"/>
    <w:rPr>
      <w:sz w:val="20"/>
      <w:szCs w:val="20"/>
    </w:rPr>
  </w:style>
  <w:style w:type="character" w:styleId="EndnoteReference">
    <w:name w:val="endnote reference"/>
    <w:basedOn w:val="DefaultParagraphFont"/>
    <w:uiPriority w:val="99"/>
    <w:semiHidden/>
    <w:unhideWhenUsed/>
    <w:rsid w:val="006A1C99"/>
    <w:rPr>
      <w:vertAlign w:val="superscript"/>
    </w:rPr>
  </w:style>
  <w:style w:type="table" w:customStyle="1" w:styleId="PlainTable21">
    <w:name w:val="Plain Table 21"/>
    <w:basedOn w:val="TableNormal"/>
    <w:uiPriority w:val="42"/>
    <w:rsid w:val="004D754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6">
    <w:name w:val="بالانويس جدول"/>
    <w:next w:val="Normal"/>
    <w:rsid w:val="008A6E7E"/>
    <w:pPr>
      <w:keepNext/>
      <w:numPr>
        <w:ilvl w:val="7"/>
        <w:numId w:val="1"/>
      </w:numPr>
      <w:bidi/>
      <w:spacing w:before="160" w:line="204" w:lineRule="auto"/>
      <w:jc w:val="center"/>
      <w:outlineLvl w:val="7"/>
    </w:pPr>
    <w:rPr>
      <w:rFonts w:ascii="Times New Roman" w:eastAsia="Times New Roman" w:hAnsi="Times New Roman" w:cs="B Nazanin"/>
      <w:szCs w:val="24"/>
      <w:lang w:bidi="fa-IR"/>
    </w:rPr>
  </w:style>
  <w:style w:type="paragraph" w:customStyle="1" w:styleId="a0">
    <w:name w:val="تيتر اول"/>
    <w:next w:val="Normal"/>
    <w:rsid w:val="008A6E7E"/>
    <w:pPr>
      <w:keepNext/>
      <w:widowControl w:val="0"/>
      <w:numPr>
        <w:ilvl w:val="1"/>
        <w:numId w:val="1"/>
      </w:numPr>
      <w:bidi/>
      <w:spacing w:before="360" w:after="280" w:line="240" w:lineRule="auto"/>
      <w:outlineLvl w:val="1"/>
    </w:pPr>
    <w:rPr>
      <w:rFonts w:ascii="Times New Roman" w:eastAsia="Times New Roman" w:hAnsi="Times New Roman" w:cs="B Nazanin"/>
      <w:b/>
      <w:bCs/>
      <w:sz w:val="30"/>
      <w:szCs w:val="34"/>
      <w:lang w:bidi="fa-IR"/>
    </w:rPr>
  </w:style>
  <w:style w:type="paragraph" w:customStyle="1" w:styleId="a3">
    <w:name w:val="تيتر چهارم"/>
    <w:basedOn w:val="Normal"/>
    <w:next w:val="Normal"/>
    <w:rsid w:val="008A6E7E"/>
    <w:pPr>
      <w:widowControl w:val="0"/>
      <w:numPr>
        <w:ilvl w:val="4"/>
        <w:numId w:val="1"/>
      </w:numPr>
      <w:bidi/>
      <w:spacing w:before="300" w:after="280" w:line="240" w:lineRule="auto"/>
      <w:outlineLvl w:val="4"/>
    </w:pPr>
    <w:rPr>
      <w:rFonts w:ascii="Times New Roman" w:eastAsia="Times New Roman" w:hAnsi="Times New Roman" w:cs="B Nazanin"/>
      <w:b/>
      <w:bCs/>
      <w:sz w:val="24"/>
      <w:szCs w:val="28"/>
      <w:lang w:bidi="fa-IR"/>
    </w:rPr>
  </w:style>
  <w:style w:type="paragraph" w:customStyle="1" w:styleId="a1">
    <w:name w:val="تيتر دوم"/>
    <w:next w:val="Normal"/>
    <w:rsid w:val="008A6E7E"/>
    <w:pPr>
      <w:keepNext/>
      <w:widowControl w:val="0"/>
      <w:numPr>
        <w:ilvl w:val="2"/>
        <w:numId w:val="1"/>
      </w:numPr>
      <w:bidi/>
      <w:spacing w:before="340" w:after="280" w:line="240" w:lineRule="auto"/>
      <w:outlineLvl w:val="2"/>
    </w:pPr>
    <w:rPr>
      <w:rFonts w:ascii="Times New Roman" w:eastAsia="Times New Roman" w:hAnsi="Times New Roman" w:cs="B Nazanin"/>
      <w:b/>
      <w:bCs/>
      <w:sz w:val="28"/>
      <w:szCs w:val="32"/>
    </w:rPr>
  </w:style>
  <w:style w:type="paragraph" w:customStyle="1" w:styleId="a2">
    <w:name w:val="تيتر سوم"/>
    <w:basedOn w:val="Normal"/>
    <w:next w:val="Normal"/>
    <w:rsid w:val="008A6E7E"/>
    <w:pPr>
      <w:keepNext/>
      <w:widowControl w:val="0"/>
      <w:numPr>
        <w:ilvl w:val="3"/>
        <w:numId w:val="1"/>
      </w:numPr>
      <w:bidi/>
      <w:spacing w:before="320" w:after="280" w:line="240" w:lineRule="auto"/>
      <w:outlineLvl w:val="3"/>
    </w:pPr>
    <w:rPr>
      <w:rFonts w:ascii="Times New Roman" w:eastAsia="Times New Roman" w:hAnsi="Times New Roman" w:cs="B Nazanin"/>
      <w:b/>
      <w:bCs/>
      <w:sz w:val="26"/>
      <w:szCs w:val="30"/>
    </w:rPr>
  </w:style>
  <w:style w:type="paragraph" w:customStyle="1" w:styleId="a4">
    <w:name w:val="زيرنويس شکل"/>
    <w:next w:val="Normal"/>
    <w:qFormat/>
    <w:rsid w:val="008A6E7E"/>
    <w:pPr>
      <w:widowControl w:val="0"/>
      <w:numPr>
        <w:ilvl w:val="5"/>
        <w:numId w:val="1"/>
      </w:numPr>
      <w:bidi/>
      <w:adjustRightInd w:val="0"/>
      <w:snapToGrid w:val="0"/>
      <w:spacing w:before="120" w:line="204" w:lineRule="auto"/>
      <w:jc w:val="center"/>
      <w:outlineLvl w:val="5"/>
    </w:pPr>
    <w:rPr>
      <w:rFonts w:ascii="Times New Roman" w:eastAsia="Times New Roman" w:hAnsi="Times New Roman" w:cs="B Nazanin"/>
      <w:szCs w:val="24"/>
      <w:lang w:bidi="fa-IR"/>
    </w:rPr>
  </w:style>
  <w:style w:type="paragraph" w:customStyle="1" w:styleId="a5">
    <w:name w:val="فرمول"/>
    <w:next w:val="Normal"/>
    <w:rsid w:val="008A6E7E"/>
    <w:pPr>
      <w:widowControl w:val="0"/>
      <w:numPr>
        <w:ilvl w:val="6"/>
        <w:numId w:val="1"/>
      </w:numPr>
      <w:tabs>
        <w:tab w:val="right" w:pos="7938"/>
      </w:tabs>
      <w:kinsoku w:val="0"/>
      <w:overflowPunct w:val="0"/>
      <w:autoSpaceDE w:val="0"/>
      <w:autoSpaceDN w:val="0"/>
      <w:bidi/>
      <w:adjustRightInd w:val="0"/>
      <w:snapToGrid w:val="0"/>
      <w:spacing w:before="360" w:after="360" w:line="240" w:lineRule="auto"/>
      <w:textAlignment w:val="center"/>
      <w:outlineLvl w:val="6"/>
    </w:pPr>
    <w:rPr>
      <w:rFonts w:ascii="Times New Roman" w:eastAsia="Times New Roman" w:hAnsi="Times New Roman" w:cs="B Nazanin"/>
      <w:bCs/>
      <w:sz w:val="24"/>
      <w:szCs w:val="24"/>
      <w:lang w:bidi="fa-IR"/>
    </w:rPr>
  </w:style>
  <w:style w:type="paragraph" w:customStyle="1" w:styleId="a">
    <w:name w:val="فصل"/>
    <w:next w:val="Normal"/>
    <w:rsid w:val="008A6E7E"/>
    <w:pPr>
      <w:widowControl w:val="0"/>
      <w:numPr>
        <w:numId w:val="1"/>
      </w:numPr>
      <w:tabs>
        <w:tab w:val="center" w:pos="4253"/>
      </w:tabs>
      <w:bidi/>
      <w:spacing w:after="0" w:line="240" w:lineRule="auto"/>
      <w:outlineLvl w:val="0"/>
    </w:pPr>
    <w:rPr>
      <w:rFonts w:ascii="Times New Roman" w:eastAsia="Times New Roman" w:hAnsi="Times New Roman" w:cs="B Titr"/>
      <w:bCs/>
      <w:i/>
      <w:sz w:val="36"/>
      <w:szCs w:val="72"/>
      <w:lang w:bidi="fa-IR"/>
    </w:rPr>
  </w:style>
  <w:style w:type="character" w:styleId="Hyperlink">
    <w:name w:val="Hyperlink"/>
    <w:basedOn w:val="DefaultParagraphFont"/>
    <w:uiPriority w:val="99"/>
    <w:unhideWhenUsed/>
    <w:rsid w:val="0063665C"/>
    <w:rPr>
      <w:color w:val="0000FF" w:themeColor="hyperlink"/>
      <w:u w:val="single"/>
    </w:rPr>
  </w:style>
  <w:style w:type="character" w:styleId="CommentReference">
    <w:name w:val="annotation reference"/>
    <w:basedOn w:val="DefaultParagraphFont"/>
    <w:uiPriority w:val="99"/>
    <w:semiHidden/>
    <w:unhideWhenUsed/>
    <w:rsid w:val="00216AB2"/>
    <w:rPr>
      <w:sz w:val="16"/>
      <w:szCs w:val="16"/>
    </w:rPr>
  </w:style>
  <w:style w:type="paragraph" w:styleId="CommentText">
    <w:name w:val="annotation text"/>
    <w:basedOn w:val="Normal"/>
    <w:link w:val="CommentTextChar"/>
    <w:uiPriority w:val="99"/>
    <w:semiHidden/>
    <w:unhideWhenUsed/>
    <w:rsid w:val="00216AB2"/>
    <w:pPr>
      <w:spacing w:line="240" w:lineRule="auto"/>
    </w:pPr>
    <w:rPr>
      <w:sz w:val="20"/>
      <w:szCs w:val="20"/>
    </w:rPr>
  </w:style>
  <w:style w:type="character" w:customStyle="1" w:styleId="CommentTextChar">
    <w:name w:val="Comment Text Char"/>
    <w:basedOn w:val="DefaultParagraphFont"/>
    <w:link w:val="CommentText"/>
    <w:uiPriority w:val="99"/>
    <w:semiHidden/>
    <w:rsid w:val="00216AB2"/>
    <w:rPr>
      <w:sz w:val="20"/>
      <w:szCs w:val="20"/>
    </w:rPr>
  </w:style>
  <w:style w:type="paragraph" w:styleId="CommentSubject">
    <w:name w:val="annotation subject"/>
    <w:basedOn w:val="CommentText"/>
    <w:next w:val="CommentText"/>
    <w:link w:val="CommentSubjectChar"/>
    <w:uiPriority w:val="99"/>
    <w:semiHidden/>
    <w:unhideWhenUsed/>
    <w:rsid w:val="00216AB2"/>
    <w:rPr>
      <w:b/>
      <w:bCs/>
    </w:rPr>
  </w:style>
  <w:style w:type="character" w:customStyle="1" w:styleId="CommentSubjectChar">
    <w:name w:val="Comment Subject Char"/>
    <w:basedOn w:val="CommentTextChar"/>
    <w:link w:val="CommentSubject"/>
    <w:uiPriority w:val="99"/>
    <w:semiHidden/>
    <w:rsid w:val="00216AB2"/>
    <w:rPr>
      <w:b/>
      <w:bCs/>
      <w:sz w:val="20"/>
      <w:szCs w:val="20"/>
    </w:rPr>
  </w:style>
  <w:style w:type="character" w:customStyle="1" w:styleId="UnresolvedMention">
    <w:name w:val="Unresolved Mention"/>
    <w:basedOn w:val="DefaultParagraphFont"/>
    <w:uiPriority w:val="99"/>
    <w:semiHidden/>
    <w:unhideWhenUsed/>
    <w:rsid w:val="00C515E8"/>
    <w:rPr>
      <w:color w:val="605E5C"/>
      <w:shd w:val="clear" w:color="auto" w:fill="E1DFDD"/>
    </w:rPr>
  </w:style>
  <w:style w:type="character" w:styleId="PlaceholderText">
    <w:name w:val="Placeholder Text"/>
    <w:basedOn w:val="DefaultParagraphFont"/>
    <w:uiPriority w:val="99"/>
    <w:semiHidden/>
    <w:rsid w:val="0033722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3B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1339A"/>
    <w:pPr>
      <w:ind w:left="720"/>
      <w:contextualSpacing/>
    </w:pPr>
  </w:style>
  <w:style w:type="paragraph" w:styleId="BalloonText">
    <w:name w:val="Balloon Text"/>
    <w:basedOn w:val="Normal"/>
    <w:link w:val="BalloonTextChar"/>
    <w:uiPriority w:val="99"/>
    <w:semiHidden/>
    <w:unhideWhenUsed/>
    <w:rsid w:val="00321D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D6C"/>
    <w:rPr>
      <w:rFonts w:ascii="Tahoma" w:hAnsi="Tahoma" w:cs="Tahoma"/>
      <w:sz w:val="16"/>
      <w:szCs w:val="16"/>
    </w:rPr>
  </w:style>
  <w:style w:type="paragraph" w:styleId="Header">
    <w:name w:val="header"/>
    <w:basedOn w:val="Normal"/>
    <w:link w:val="HeaderChar"/>
    <w:uiPriority w:val="99"/>
    <w:unhideWhenUsed/>
    <w:rsid w:val="00AB4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25A"/>
  </w:style>
  <w:style w:type="paragraph" w:styleId="Footer">
    <w:name w:val="footer"/>
    <w:basedOn w:val="Normal"/>
    <w:link w:val="FooterChar"/>
    <w:uiPriority w:val="99"/>
    <w:unhideWhenUsed/>
    <w:rsid w:val="00AB4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25A"/>
  </w:style>
  <w:style w:type="paragraph" w:styleId="EndnoteText">
    <w:name w:val="endnote text"/>
    <w:basedOn w:val="Normal"/>
    <w:link w:val="EndnoteTextChar"/>
    <w:uiPriority w:val="99"/>
    <w:semiHidden/>
    <w:unhideWhenUsed/>
    <w:rsid w:val="006A1C9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A1C99"/>
    <w:rPr>
      <w:sz w:val="20"/>
      <w:szCs w:val="20"/>
    </w:rPr>
  </w:style>
  <w:style w:type="character" w:styleId="EndnoteReference">
    <w:name w:val="endnote reference"/>
    <w:basedOn w:val="DefaultParagraphFont"/>
    <w:uiPriority w:val="99"/>
    <w:semiHidden/>
    <w:unhideWhenUsed/>
    <w:rsid w:val="006A1C99"/>
    <w:rPr>
      <w:vertAlign w:val="superscript"/>
    </w:rPr>
  </w:style>
  <w:style w:type="table" w:customStyle="1" w:styleId="PlainTable21">
    <w:name w:val="Plain Table 21"/>
    <w:basedOn w:val="TableNormal"/>
    <w:uiPriority w:val="42"/>
    <w:rsid w:val="004D754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6">
    <w:name w:val="بالانويس جدول"/>
    <w:next w:val="Normal"/>
    <w:rsid w:val="008A6E7E"/>
    <w:pPr>
      <w:keepNext/>
      <w:numPr>
        <w:ilvl w:val="7"/>
        <w:numId w:val="1"/>
      </w:numPr>
      <w:bidi/>
      <w:spacing w:before="160" w:line="204" w:lineRule="auto"/>
      <w:jc w:val="center"/>
      <w:outlineLvl w:val="7"/>
    </w:pPr>
    <w:rPr>
      <w:rFonts w:ascii="Times New Roman" w:eastAsia="Times New Roman" w:hAnsi="Times New Roman" w:cs="B Nazanin"/>
      <w:szCs w:val="24"/>
      <w:lang w:bidi="fa-IR"/>
    </w:rPr>
  </w:style>
  <w:style w:type="paragraph" w:customStyle="1" w:styleId="a0">
    <w:name w:val="تيتر اول"/>
    <w:next w:val="Normal"/>
    <w:rsid w:val="008A6E7E"/>
    <w:pPr>
      <w:keepNext/>
      <w:widowControl w:val="0"/>
      <w:numPr>
        <w:ilvl w:val="1"/>
        <w:numId w:val="1"/>
      </w:numPr>
      <w:bidi/>
      <w:spacing w:before="360" w:after="280" w:line="240" w:lineRule="auto"/>
      <w:outlineLvl w:val="1"/>
    </w:pPr>
    <w:rPr>
      <w:rFonts w:ascii="Times New Roman" w:eastAsia="Times New Roman" w:hAnsi="Times New Roman" w:cs="B Nazanin"/>
      <w:b/>
      <w:bCs/>
      <w:sz w:val="30"/>
      <w:szCs w:val="34"/>
      <w:lang w:bidi="fa-IR"/>
    </w:rPr>
  </w:style>
  <w:style w:type="paragraph" w:customStyle="1" w:styleId="a3">
    <w:name w:val="تيتر چهارم"/>
    <w:basedOn w:val="Normal"/>
    <w:next w:val="Normal"/>
    <w:rsid w:val="008A6E7E"/>
    <w:pPr>
      <w:widowControl w:val="0"/>
      <w:numPr>
        <w:ilvl w:val="4"/>
        <w:numId w:val="1"/>
      </w:numPr>
      <w:bidi/>
      <w:spacing w:before="300" w:after="280" w:line="240" w:lineRule="auto"/>
      <w:outlineLvl w:val="4"/>
    </w:pPr>
    <w:rPr>
      <w:rFonts w:ascii="Times New Roman" w:eastAsia="Times New Roman" w:hAnsi="Times New Roman" w:cs="B Nazanin"/>
      <w:b/>
      <w:bCs/>
      <w:sz w:val="24"/>
      <w:szCs w:val="28"/>
      <w:lang w:bidi="fa-IR"/>
    </w:rPr>
  </w:style>
  <w:style w:type="paragraph" w:customStyle="1" w:styleId="a1">
    <w:name w:val="تيتر دوم"/>
    <w:next w:val="Normal"/>
    <w:rsid w:val="008A6E7E"/>
    <w:pPr>
      <w:keepNext/>
      <w:widowControl w:val="0"/>
      <w:numPr>
        <w:ilvl w:val="2"/>
        <w:numId w:val="1"/>
      </w:numPr>
      <w:bidi/>
      <w:spacing w:before="340" w:after="280" w:line="240" w:lineRule="auto"/>
      <w:outlineLvl w:val="2"/>
    </w:pPr>
    <w:rPr>
      <w:rFonts w:ascii="Times New Roman" w:eastAsia="Times New Roman" w:hAnsi="Times New Roman" w:cs="B Nazanin"/>
      <w:b/>
      <w:bCs/>
      <w:sz w:val="28"/>
      <w:szCs w:val="32"/>
    </w:rPr>
  </w:style>
  <w:style w:type="paragraph" w:customStyle="1" w:styleId="a2">
    <w:name w:val="تيتر سوم"/>
    <w:basedOn w:val="Normal"/>
    <w:next w:val="Normal"/>
    <w:rsid w:val="008A6E7E"/>
    <w:pPr>
      <w:keepNext/>
      <w:widowControl w:val="0"/>
      <w:numPr>
        <w:ilvl w:val="3"/>
        <w:numId w:val="1"/>
      </w:numPr>
      <w:bidi/>
      <w:spacing w:before="320" w:after="280" w:line="240" w:lineRule="auto"/>
      <w:outlineLvl w:val="3"/>
    </w:pPr>
    <w:rPr>
      <w:rFonts w:ascii="Times New Roman" w:eastAsia="Times New Roman" w:hAnsi="Times New Roman" w:cs="B Nazanin"/>
      <w:b/>
      <w:bCs/>
      <w:sz w:val="26"/>
      <w:szCs w:val="30"/>
    </w:rPr>
  </w:style>
  <w:style w:type="paragraph" w:customStyle="1" w:styleId="a4">
    <w:name w:val="زيرنويس شکل"/>
    <w:next w:val="Normal"/>
    <w:qFormat/>
    <w:rsid w:val="008A6E7E"/>
    <w:pPr>
      <w:widowControl w:val="0"/>
      <w:numPr>
        <w:ilvl w:val="5"/>
        <w:numId w:val="1"/>
      </w:numPr>
      <w:bidi/>
      <w:adjustRightInd w:val="0"/>
      <w:snapToGrid w:val="0"/>
      <w:spacing w:before="120" w:line="204" w:lineRule="auto"/>
      <w:jc w:val="center"/>
      <w:outlineLvl w:val="5"/>
    </w:pPr>
    <w:rPr>
      <w:rFonts w:ascii="Times New Roman" w:eastAsia="Times New Roman" w:hAnsi="Times New Roman" w:cs="B Nazanin"/>
      <w:szCs w:val="24"/>
      <w:lang w:bidi="fa-IR"/>
    </w:rPr>
  </w:style>
  <w:style w:type="paragraph" w:customStyle="1" w:styleId="a5">
    <w:name w:val="فرمول"/>
    <w:next w:val="Normal"/>
    <w:rsid w:val="008A6E7E"/>
    <w:pPr>
      <w:widowControl w:val="0"/>
      <w:numPr>
        <w:ilvl w:val="6"/>
        <w:numId w:val="1"/>
      </w:numPr>
      <w:tabs>
        <w:tab w:val="right" w:pos="7938"/>
      </w:tabs>
      <w:kinsoku w:val="0"/>
      <w:overflowPunct w:val="0"/>
      <w:autoSpaceDE w:val="0"/>
      <w:autoSpaceDN w:val="0"/>
      <w:bidi/>
      <w:adjustRightInd w:val="0"/>
      <w:snapToGrid w:val="0"/>
      <w:spacing w:before="360" w:after="360" w:line="240" w:lineRule="auto"/>
      <w:textAlignment w:val="center"/>
      <w:outlineLvl w:val="6"/>
    </w:pPr>
    <w:rPr>
      <w:rFonts w:ascii="Times New Roman" w:eastAsia="Times New Roman" w:hAnsi="Times New Roman" w:cs="B Nazanin"/>
      <w:bCs/>
      <w:sz w:val="24"/>
      <w:szCs w:val="24"/>
      <w:lang w:bidi="fa-IR"/>
    </w:rPr>
  </w:style>
  <w:style w:type="paragraph" w:customStyle="1" w:styleId="a">
    <w:name w:val="فصل"/>
    <w:next w:val="Normal"/>
    <w:rsid w:val="008A6E7E"/>
    <w:pPr>
      <w:widowControl w:val="0"/>
      <w:numPr>
        <w:numId w:val="1"/>
      </w:numPr>
      <w:tabs>
        <w:tab w:val="center" w:pos="4253"/>
      </w:tabs>
      <w:bidi/>
      <w:spacing w:after="0" w:line="240" w:lineRule="auto"/>
      <w:outlineLvl w:val="0"/>
    </w:pPr>
    <w:rPr>
      <w:rFonts w:ascii="Times New Roman" w:eastAsia="Times New Roman" w:hAnsi="Times New Roman" w:cs="B Titr"/>
      <w:bCs/>
      <w:i/>
      <w:sz w:val="36"/>
      <w:szCs w:val="72"/>
      <w:lang w:bidi="fa-IR"/>
    </w:rPr>
  </w:style>
  <w:style w:type="character" w:styleId="Hyperlink">
    <w:name w:val="Hyperlink"/>
    <w:basedOn w:val="DefaultParagraphFont"/>
    <w:uiPriority w:val="99"/>
    <w:unhideWhenUsed/>
    <w:rsid w:val="0063665C"/>
    <w:rPr>
      <w:color w:val="0000FF" w:themeColor="hyperlink"/>
      <w:u w:val="single"/>
    </w:rPr>
  </w:style>
  <w:style w:type="character" w:styleId="CommentReference">
    <w:name w:val="annotation reference"/>
    <w:basedOn w:val="DefaultParagraphFont"/>
    <w:uiPriority w:val="99"/>
    <w:semiHidden/>
    <w:unhideWhenUsed/>
    <w:rsid w:val="00216AB2"/>
    <w:rPr>
      <w:sz w:val="16"/>
      <w:szCs w:val="16"/>
    </w:rPr>
  </w:style>
  <w:style w:type="paragraph" w:styleId="CommentText">
    <w:name w:val="annotation text"/>
    <w:basedOn w:val="Normal"/>
    <w:link w:val="CommentTextChar"/>
    <w:uiPriority w:val="99"/>
    <w:semiHidden/>
    <w:unhideWhenUsed/>
    <w:rsid w:val="00216AB2"/>
    <w:pPr>
      <w:spacing w:line="240" w:lineRule="auto"/>
    </w:pPr>
    <w:rPr>
      <w:sz w:val="20"/>
      <w:szCs w:val="20"/>
    </w:rPr>
  </w:style>
  <w:style w:type="character" w:customStyle="1" w:styleId="CommentTextChar">
    <w:name w:val="Comment Text Char"/>
    <w:basedOn w:val="DefaultParagraphFont"/>
    <w:link w:val="CommentText"/>
    <w:uiPriority w:val="99"/>
    <w:semiHidden/>
    <w:rsid w:val="00216AB2"/>
    <w:rPr>
      <w:sz w:val="20"/>
      <w:szCs w:val="20"/>
    </w:rPr>
  </w:style>
  <w:style w:type="paragraph" w:styleId="CommentSubject">
    <w:name w:val="annotation subject"/>
    <w:basedOn w:val="CommentText"/>
    <w:next w:val="CommentText"/>
    <w:link w:val="CommentSubjectChar"/>
    <w:uiPriority w:val="99"/>
    <w:semiHidden/>
    <w:unhideWhenUsed/>
    <w:rsid w:val="00216AB2"/>
    <w:rPr>
      <w:b/>
      <w:bCs/>
    </w:rPr>
  </w:style>
  <w:style w:type="character" w:customStyle="1" w:styleId="CommentSubjectChar">
    <w:name w:val="Comment Subject Char"/>
    <w:basedOn w:val="CommentTextChar"/>
    <w:link w:val="CommentSubject"/>
    <w:uiPriority w:val="99"/>
    <w:semiHidden/>
    <w:rsid w:val="00216AB2"/>
    <w:rPr>
      <w:b/>
      <w:bCs/>
      <w:sz w:val="20"/>
      <w:szCs w:val="20"/>
    </w:rPr>
  </w:style>
  <w:style w:type="character" w:customStyle="1" w:styleId="UnresolvedMention">
    <w:name w:val="Unresolved Mention"/>
    <w:basedOn w:val="DefaultParagraphFont"/>
    <w:uiPriority w:val="99"/>
    <w:semiHidden/>
    <w:unhideWhenUsed/>
    <w:rsid w:val="00C515E8"/>
    <w:rPr>
      <w:color w:val="605E5C"/>
      <w:shd w:val="clear" w:color="auto" w:fill="E1DFDD"/>
    </w:rPr>
  </w:style>
  <w:style w:type="character" w:styleId="PlaceholderText">
    <w:name w:val="Placeholder Text"/>
    <w:basedOn w:val="DefaultParagraphFont"/>
    <w:uiPriority w:val="99"/>
    <w:semiHidden/>
    <w:rsid w:val="0033722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2.wdp"/><Relationship Id="rId18" Type="http://schemas.microsoft.com/office/2007/relationships/hdphoto" Target="media/hdphoto4.wdp"/><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5.jpeg"/><Relationship Id="rId25" Type="http://schemas.microsoft.com/office/2007/relationships/hdphoto" Target="media/hdphoto7.wdp"/><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image" Target="media/image9.jpeg"/><Relationship Id="rId5" Type="http://schemas.openxmlformats.org/officeDocument/2006/relationships/settings" Target="settings.xml"/><Relationship Id="rId15" Type="http://schemas.openxmlformats.org/officeDocument/2006/relationships/image" Target="media/image4.jpeg"/><Relationship Id="rId23" Type="http://schemas.microsoft.com/office/2007/relationships/hdphoto" Target="media/hdphoto6.wdp"/><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hyperlink" Target="mailto:hamidsharifiyan1353@gmail.com" TargetMode="External"/><Relationship Id="rId14" Type="http://schemas.openxmlformats.org/officeDocument/2006/relationships/image" Target="media/image3.jpg"/><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D088A7C-CBED-4F62-A069-DB0A58D58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13449</Words>
  <Characters>76663</Characters>
  <Application>Microsoft Office Word</Application>
  <DocSecurity>0</DocSecurity>
  <Lines>638</Lines>
  <Paragraphs>179</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89933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adelbari</dc:creator>
  <cp:lastModifiedBy>dga_arian</cp:lastModifiedBy>
  <cp:revision>9</cp:revision>
  <dcterms:created xsi:type="dcterms:W3CDTF">2020-02-25T14:00:00Z</dcterms:created>
  <dcterms:modified xsi:type="dcterms:W3CDTF">2020-02-25T14:38:00Z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cf1bc83c-9a5a-3d7c-8546-b5014ca2116b</vt:lpwstr>
  </property>
  <property fmtid="{D5CDD505-2E9C-101B-9397-08002B2CF9AE}" pid="4" name="Mendeley Citation Style_1">
    <vt:lpwstr>http://www.zotero.org/styles/ceramics-international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http://www.zotero.org/styles/ceramics-international</vt:lpwstr>
  </property>
  <property fmtid="{D5CDD505-2E9C-101B-9397-08002B2CF9AE}" pid="14" name="Mendeley Recent Style Name 4_1">
    <vt:lpwstr>Ceramics International</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http://www.zotero.org/styles/journal-of-alloys-and-compounds</vt:lpwstr>
  </property>
  <property fmtid="{D5CDD505-2E9C-101B-9397-08002B2CF9AE}" pid="22" name="Mendeley Recent Style Name 8_1">
    <vt:lpwstr>Journal of Alloys and Compounds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