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410" w:rsidRPr="00F0260F" w:rsidRDefault="000B2410" w:rsidP="00612881">
      <w:pPr>
        <w:autoSpaceDE w:val="0"/>
        <w:autoSpaceDN w:val="0"/>
        <w:adjustRightInd w:val="0"/>
        <w:spacing w:line="360" w:lineRule="auto"/>
        <w:jc w:val="center"/>
        <w:rPr>
          <w:rFonts w:ascii="Times New Roman" w:hAnsi="Times New Roman"/>
          <w:b/>
          <w:sz w:val="24"/>
          <w:szCs w:val="24"/>
        </w:rPr>
      </w:pPr>
      <w:r w:rsidRPr="00F0260F">
        <w:rPr>
          <w:rFonts w:ascii="Times New Roman" w:hAnsi="Times New Roman"/>
          <w:b/>
          <w:sz w:val="24"/>
          <w:szCs w:val="24"/>
        </w:rPr>
        <w:t xml:space="preserve">The effect of </w:t>
      </w:r>
      <w:r w:rsidRPr="00225E4A">
        <w:rPr>
          <w:rFonts w:ascii="Times New Roman" w:hAnsi="Times New Roman"/>
          <w:b/>
          <w:sz w:val="24"/>
          <w:szCs w:val="24"/>
        </w:rPr>
        <w:t>Ga</w:t>
      </w:r>
      <w:r w:rsidRPr="00225E4A">
        <w:rPr>
          <w:rFonts w:ascii="Times New Roman" w:hAnsi="Times New Roman"/>
          <w:b/>
          <w:sz w:val="24"/>
          <w:szCs w:val="24"/>
          <w:vertAlign w:val="superscript"/>
        </w:rPr>
        <w:t>3+</w:t>
      </w:r>
      <w:r w:rsidRPr="00F0260F">
        <w:rPr>
          <w:rFonts w:ascii="Times New Roman" w:hAnsi="Times New Roman"/>
          <w:b/>
          <w:sz w:val="24"/>
          <w:szCs w:val="24"/>
          <w:vertAlign w:val="superscript"/>
        </w:rPr>
        <w:t xml:space="preserve"> </w:t>
      </w:r>
      <w:r w:rsidRPr="00F0260F">
        <w:rPr>
          <w:rFonts w:ascii="Times New Roman" w:hAnsi="Times New Roman"/>
          <w:b/>
          <w:sz w:val="24"/>
          <w:szCs w:val="24"/>
        </w:rPr>
        <w:t xml:space="preserve"> and </w:t>
      </w:r>
      <w:r w:rsidRPr="00225E4A">
        <w:rPr>
          <w:rFonts w:ascii="Times New Roman" w:hAnsi="Times New Roman"/>
          <w:b/>
          <w:sz w:val="24"/>
          <w:szCs w:val="24"/>
        </w:rPr>
        <w:t>Cu</w:t>
      </w:r>
      <w:r w:rsidRPr="00225E4A">
        <w:rPr>
          <w:rFonts w:ascii="Times New Roman" w:hAnsi="Times New Roman"/>
          <w:b/>
          <w:sz w:val="24"/>
          <w:szCs w:val="24"/>
          <w:vertAlign w:val="superscript"/>
        </w:rPr>
        <w:t>2+</w:t>
      </w:r>
      <w:r w:rsidRPr="00F0260F">
        <w:rPr>
          <w:rFonts w:ascii="Times New Roman" w:hAnsi="Times New Roman"/>
          <w:b/>
          <w:sz w:val="24"/>
          <w:szCs w:val="24"/>
        </w:rPr>
        <w:t xml:space="preserve">  co-doping on  </w:t>
      </w:r>
      <w:r>
        <w:rPr>
          <w:rFonts w:ascii="Times New Roman" w:hAnsi="Times New Roman"/>
          <w:b/>
          <w:sz w:val="24"/>
          <w:szCs w:val="24"/>
        </w:rPr>
        <w:t>ionic conductivity</w:t>
      </w:r>
      <w:r w:rsidRPr="00F0260F">
        <w:rPr>
          <w:rFonts w:ascii="Times New Roman" w:hAnsi="Times New Roman"/>
          <w:b/>
          <w:sz w:val="24"/>
          <w:szCs w:val="24"/>
        </w:rPr>
        <w:t xml:space="preserve"> of Ceria Ceramics as Solid Electrolyte for IT-SOFCs</w:t>
      </w:r>
    </w:p>
    <w:p w:rsidR="000B2410" w:rsidRPr="00225E4A" w:rsidRDefault="000B2410" w:rsidP="000B2410">
      <w:pPr>
        <w:spacing w:line="360" w:lineRule="auto"/>
        <w:jc w:val="center"/>
        <w:rPr>
          <w:rFonts w:ascii="Times New Roman" w:hAnsi="Times New Roman"/>
          <w:b/>
          <w:sz w:val="24"/>
          <w:szCs w:val="24"/>
        </w:rPr>
      </w:pPr>
      <w:r w:rsidRPr="00225E4A">
        <w:rPr>
          <w:rFonts w:ascii="Times New Roman" w:hAnsi="Times New Roman"/>
          <w:b/>
          <w:sz w:val="24"/>
          <w:szCs w:val="24"/>
        </w:rPr>
        <w:t>Monika Singh</w:t>
      </w:r>
      <w:r w:rsidR="00D20111" w:rsidRPr="00225E4A">
        <w:rPr>
          <w:rFonts w:ascii="Times New Roman" w:hAnsi="Times New Roman"/>
          <w:b/>
          <w:sz w:val="24"/>
          <w:szCs w:val="24"/>
        </w:rPr>
        <w:t>*</w:t>
      </w:r>
      <w:r w:rsidRPr="00225E4A">
        <w:rPr>
          <w:rFonts w:ascii="Times New Roman" w:hAnsi="Times New Roman"/>
          <w:b/>
          <w:sz w:val="24"/>
          <w:szCs w:val="24"/>
        </w:rPr>
        <w:t>, Akhilesh Kumar Singh*</w:t>
      </w:r>
      <w:r w:rsidR="00D20111" w:rsidRPr="00225E4A">
        <w:rPr>
          <w:rFonts w:ascii="Times New Roman" w:hAnsi="Times New Roman"/>
          <w:b/>
          <w:sz w:val="24"/>
          <w:szCs w:val="24"/>
        </w:rPr>
        <w:t>*</w:t>
      </w:r>
    </w:p>
    <w:p w:rsidR="000B2410" w:rsidRPr="00225E4A" w:rsidRDefault="000B2410" w:rsidP="000B2410">
      <w:pPr>
        <w:spacing w:line="360" w:lineRule="auto"/>
        <w:jc w:val="center"/>
        <w:rPr>
          <w:rFonts w:ascii="Times New Roman" w:hAnsi="Times New Roman"/>
          <w:i/>
          <w:sz w:val="24"/>
          <w:szCs w:val="24"/>
        </w:rPr>
      </w:pPr>
      <w:r w:rsidRPr="00225E4A">
        <w:rPr>
          <w:rFonts w:ascii="Times New Roman" w:hAnsi="Times New Roman"/>
          <w:i/>
          <w:sz w:val="24"/>
          <w:szCs w:val="24"/>
        </w:rPr>
        <w:t>School of Materials Science and Technology, Indian Institute of Technology (Banaras Hindu University), Varanasi-221005, India</w:t>
      </w:r>
    </w:p>
    <w:p w:rsidR="00AE3E37" w:rsidRDefault="000B2410" w:rsidP="000B2410">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sz w:val="24"/>
          <w:szCs w:val="24"/>
        </w:rPr>
        <w:t xml:space="preserve">                                   </w:t>
      </w:r>
      <w:r w:rsidRPr="00225E4A">
        <w:rPr>
          <w:rFonts w:ascii="Times New Roman" w:hAnsi="Times New Roman"/>
          <w:sz w:val="24"/>
          <w:szCs w:val="24"/>
        </w:rPr>
        <w:t xml:space="preserve">*E-mail: </w:t>
      </w:r>
      <w:hyperlink r:id="rId9" w:history="1">
        <w:r w:rsidRPr="00225E4A">
          <w:rPr>
            <w:rStyle w:val="Hyperlink"/>
            <w:rFonts w:ascii="Times New Roman" w:hAnsi="Times New Roman"/>
            <w:bCs/>
            <w:iCs/>
            <w:sz w:val="24"/>
            <w:szCs w:val="24"/>
          </w:rPr>
          <w:t>monikas.rs.mst15@itbhu.ac.in</w:t>
        </w:r>
      </w:hyperlink>
      <w:r w:rsidRPr="00225E4A">
        <w:rPr>
          <w:rFonts w:ascii="Times New Roman" w:hAnsi="Times New Roman"/>
          <w:bCs/>
          <w:iCs/>
          <w:sz w:val="24"/>
          <w:szCs w:val="24"/>
        </w:rPr>
        <w:t xml:space="preserve"> </w:t>
      </w:r>
      <w:r w:rsidRPr="00225E4A">
        <w:rPr>
          <w:rFonts w:ascii="Times New Roman" w:hAnsi="Times New Roman"/>
          <w:sz w:val="24"/>
          <w:szCs w:val="24"/>
        </w:rPr>
        <w:t xml:space="preserve"> &amp; </w:t>
      </w:r>
      <w:hyperlink r:id="rId10" w:history="1">
        <w:r w:rsidRPr="00225E4A">
          <w:rPr>
            <w:rStyle w:val="Hyperlink"/>
            <w:rFonts w:ascii="Times New Roman" w:hAnsi="Times New Roman"/>
            <w:sz w:val="24"/>
            <w:szCs w:val="24"/>
          </w:rPr>
          <w:t>aksingh.mst@iitbhu.ac.in</w:t>
        </w:r>
      </w:hyperlink>
    </w:p>
    <w:p w:rsidR="00AE3E37" w:rsidRDefault="00A9710C">
      <w:pPr>
        <w:pStyle w:val="Heading3"/>
        <w:spacing w:before="147"/>
        <w:jc w:val="both"/>
      </w:pPr>
      <w:r>
        <w:rPr>
          <w:color w:val="BF5A14"/>
        </w:rPr>
        <w:lastRenderedPageBreak/>
        <w:t>Abstract</w:t>
      </w:r>
      <w:r w:rsidR="00404E5B">
        <w:rPr>
          <w:color w:val="BF5A14"/>
        </w:rPr>
        <w:t xml:space="preserve"> </w:t>
      </w:r>
    </w:p>
    <w:p w:rsidR="000B2410" w:rsidRPr="00155026" w:rsidRDefault="000B2410" w:rsidP="000B2410">
      <w:pPr>
        <w:autoSpaceDE w:val="0"/>
        <w:autoSpaceDN w:val="0"/>
        <w:adjustRightInd w:val="0"/>
        <w:spacing w:line="360" w:lineRule="auto"/>
        <w:jc w:val="both"/>
        <w:rPr>
          <w:rFonts w:ascii="Times New Roman" w:hAnsi="Times New Roman" w:cs="Times New Roman"/>
          <w:sz w:val="24"/>
          <w:szCs w:val="24"/>
        </w:rPr>
      </w:pPr>
      <w:r w:rsidRPr="00155026">
        <w:rPr>
          <w:rFonts w:ascii="Times New Roman" w:hAnsi="Times New Roman" w:cs="Times New Roman"/>
          <w:sz w:val="24"/>
          <w:szCs w:val="24"/>
        </w:rPr>
        <w:t xml:space="preserve">The current </w:t>
      </w:r>
      <w:r>
        <w:rPr>
          <w:rFonts w:ascii="Times New Roman" w:hAnsi="Times New Roman" w:cs="Times New Roman"/>
          <w:sz w:val="24"/>
          <w:szCs w:val="24"/>
        </w:rPr>
        <w:t>investigation</w:t>
      </w:r>
      <w:r w:rsidRPr="00155026">
        <w:rPr>
          <w:rFonts w:ascii="Times New Roman" w:hAnsi="Times New Roman" w:cs="Times New Roman"/>
          <w:sz w:val="24"/>
          <w:szCs w:val="24"/>
        </w:rPr>
        <w:t xml:space="preserve"> draw </w:t>
      </w:r>
      <w:r>
        <w:rPr>
          <w:rFonts w:ascii="Times New Roman" w:hAnsi="Times New Roman" w:cs="Times New Roman"/>
          <w:sz w:val="24"/>
          <w:szCs w:val="24"/>
        </w:rPr>
        <w:t xml:space="preserve">an </w:t>
      </w:r>
      <w:r w:rsidRPr="00155026">
        <w:rPr>
          <w:rFonts w:ascii="Times New Roman" w:hAnsi="Times New Roman" w:cs="Times New Roman"/>
          <w:sz w:val="24"/>
          <w:szCs w:val="24"/>
        </w:rPr>
        <w:t>attention to the effect of Ga</w:t>
      </w:r>
      <w:r w:rsidRPr="00155026">
        <w:rPr>
          <w:rFonts w:ascii="Times New Roman" w:hAnsi="Times New Roman" w:cs="Times New Roman"/>
          <w:sz w:val="24"/>
          <w:szCs w:val="24"/>
          <w:vertAlign w:val="superscript"/>
        </w:rPr>
        <w:t xml:space="preserve">3+ </w:t>
      </w:r>
      <w:r w:rsidRPr="00155026">
        <w:rPr>
          <w:rFonts w:ascii="Times New Roman" w:hAnsi="Times New Roman" w:cs="Times New Roman"/>
          <w:sz w:val="24"/>
          <w:szCs w:val="24"/>
        </w:rPr>
        <w:t>and Cu</w:t>
      </w:r>
      <w:r w:rsidRPr="00155026">
        <w:rPr>
          <w:rFonts w:ascii="Times New Roman" w:hAnsi="Times New Roman" w:cs="Times New Roman"/>
          <w:sz w:val="24"/>
          <w:szCs w:val="24"/>
          <w:vertAlign w:val="superscript"/>
        </w:rPr>
        <w:t>2+</w:t>
      </w:r>
      <w:r w:rsidRPr="00155026">
        <w:rPr>
          <w:rFonts w:ascii="Times New Roman" w:hAnsi="Times New Roman" w:cs="Times New Roman"/>
          <w:sz w:val="24"/>
          <w:szCs w:val="24"/>
        </w:rPr>
        <w:t xml:space="preserve"> </w:t>
      </w:r>
      <w:r>
        <w:rPr>
          <w:rFonts w:ascii="Times New Roman" w:hAnsi="Times New Roman" w:cs="Times New Roman"/>
          <w:sz w:val="24"/>
          <w:szCs w:val="24"/>
        </w:rPr>
        <w:t>addition</w:t>
      </w:r>
      <w:r w:rsidRPr="00155026">
        <w:rPr>
          <w:rFonts w:ascii="Times New Roman" w:hAnsi="Times New Roman" w:cs="Times New Roman"/>
          <w:sz w:val="24"/>
          <w:szCs w:val="24"/>
        </w:rPr>
        <w:t xml:space="preserve"> on the structure, surface morphology and </w:t>
      </w:r>
      <w:r>
        <w:rPr>
          <w:rFonts w:ascii="Times New Roman" w:hAnsi="Times New Roman" w:cs="Times New Roman"/>
          <w:sz w:val="24"/>
          <w:szCs w:val="24"/>
        </w:rPr>
        <w:t>oxygen-</w:t>
      </w:r>
      <w:r w:rsidRPr="00155026">
        <w:rPr>
          <w:rFonts w:ascii="Times New Roman" w:hAnsi="Times New Roman" w:cs="Times New Roman"/>
          <w:sz w:val="24"/>
          <w:szCs w:val="24"/>
        </w:rPr>
        <w:t xml:space="preserve">ionic conductivity of ceria ceramics in the </w:t>
      </w:r>
      <w:r>
        <w:rPr>
          <w:rFonts w:ascii="Times New Roman" w:hAnsi="Times New Roman" w:cs="Times New Roman"/>
          <w:sz w:val="24"/>
          <w:szCs w:val="24"/>
        </w:rPr>
        <w:t>composition</w:t>
      </w:r>
      <w:r w:rsidRPr="00155026">
        <w:rPr>
          <w:rFonts w:ascii="Times New Roman" w:hAnsi="Times New Roman" w:cs="Times New Roman"/>
          <w:sz w:val="24"/>
          <w:szCs w:val="24"/>
        </w:rPr>
        <w:t xml:space="preserve"> Ce</w:t>
      </w:r>
      <w:r w:rsidRPr="00155026">
        <w:rPr>
          <w:rFonts w:ascii="Times New Roman" w:hAnsi="Times New Roman" w:cs="Times New Roman"/>
          <w:sz w:val="24"/>
          <w:szCs w:val="24"/>
          <w:vertAlign w:val="subscript"/>
        </w:rPr>
        <w:t>0.8</w:t>
      </w:r>
      <w:r w:rsidRPr="00155026">
        <w:rPr>
          <w:rFonts w:ascii="Times New Roman" w:hAnsi="Times New Roman" w:cs="Times New Roman"/>
          <w:sz w:val="24"/>
          <w:szCs w:val="24"/>
        </w:rPr>
        <w:t>Ga</w:t>
      </w:r>
      <w:r w:rsidRPr="00155026">
        <w:rPr>
          <w:rFonts w:ascii="Times New Roman" w:hAnsi="Times New Roman" w:cs="Times New Roman"/>
          <w:sz w:val="24"/>
          <w:szCs w:val="24"/>
          <w:vertAlign w:val="subscript"/>
        </w:rPr>
        <w:t>0.2-x</w:t>
      </w:r>
      <w:r w:rsidRPr="00155026">
        <w:rPr>
          <w:rFonts w:ascii="Times New Roman" w:hAnsi="Times New Roman" w:cs="Times New Roman"/>
          <w:sz w:val="24"/>
          <w:szCs w:val="24"/>
        </w:rPr>
        <w:t>Cu</w:t>
      </w:r>
      <w:r w:rsidRPr="00155026">
        <w:rPr>
          <w:rFonts w:ascii="Times New Roman" w:hAnsi="Times New Roman" w:cs="Times New Roman"/>
          <w:sz w:val="24"/>
          <w:szCs w:val="24"/>
          <w:vertAlign w:val="subscript"/>
        </w:rPr>
        <w:t>x</w:t>
      </w:r>
      <w:r w:rsidRPr="00155026">
        <w:rPr>
          <w:rFonts w:ascii="Times New Roman" w:hAnsi="Times New Roman" w:cs="Times New Roman"/>
          <w:sz w:val="24"/>
          <w:szCs w:val="24"/>
        </w:rPr>
        <w:t>O</w:t>
      </w:r>
      <w:r w:rsidRPr="00155026">
        <w:rPr>
          <w:rFonts w:ascii="Times New Roman" w:hAnsi="Times New Roman" w:cs="Times New Roman"/>
          <w:sz w:val="24"/>
          <w:szCs w:val="24"/>
          <w:vertAlign w:val="subscript"/>
        </w:rPr>
        <w:t>2-</w:t>
      </w:r>
      <w:r w:rsidRPr="00155026">
        <w:rPr>
          <w:rFonts w:ascii="Times New Roman" w:hAnsi="Times New Roman" w:cs="Times New Roman"/>
          <w:sz w:val="24"/>
          <w:szCs w:val="24"/>
          <w:vertAlign w:val="subscript"/>
        </w:rPr>
        <w:sym w:font="Symbol" w:char="F064"/>
      </w:r>
      <w:r w:rsidRPr="00155026">
        <w:rPr>
          <w:rFonts w:ascii="Times New Roman" w:hAnsi="Times New Roman" w:cs="Times New Roman"/>
          <w:sz w:val="24"/>
          <w:szCs w:val="24"/>
          <w:vertAlign w:val="subscript"/>
        </w:rPr>
        <w:t xml:space="preserve"> </w:t>
      </w:r>
      <w:r>
        <w:rPr>
          <w:rFonts w:ascii="Times New Roman" w:hAnsi="Times New Roman" w:cs="Times New Roman"/>
          <w:sz w:val="24"/>
          <w:szCs w:val="24"/>
          <w:vertAlign w:val="subscript"/>
        </w:rPr>
        <w:t xml:space="preserve"> </w:t>
      </w:r>
      <w:r w:rsidRPr="00155026">
        <w:rPr>
          <w:rFonts w:ascii="Times New Roman" w:hAnsi="Times New Roman" w:cs="Times New Roman"/>
          <w:sz w:val="24"/>
          <w:szCs w:val="24"/>
        </w:rPr>
        <w:t xml:space="preserve">for </w:t>
      </w:r>
      <w:r>
        <w:rPr>
          <w:rFonts w:ascii="Times New Roman" w:hAnsi="Times New Roman" w:cs="Times New Roman"/>
          <w:sz w:val="24"/>
          <w:szCs w:val="24"/>
        </w:rPr>
        <w:t xml:space="preserve">the </w:t>
      </w:r>
      <w:r w:rsidRPr="00155026">
        <w:rPr>
          <w:rFonts w:ascii="Times New Roman" w:hAnsi="Times New Roman" w:cs="Times New Roman"/>
          <w:sz w:val="24"/>
          <w:szCs w:val="24"/>
        </w:rPr>
        <w:t>promising candidate as the solid electrolyte material in the solid oxide fuel cells</w:t>
      </w:r>
      <w:r>
        <w:rPr>
          <w:rFonts w:ascii="Times New Roman" w:hAnsi="Times New Roman" w:cs="Times New Roman"/>
          <w:sz w:val="24"/>
          <w:szCs w:val="24"/>
        </w:rPr>
        <w:t xml:space="preserve"> working in </w:t>
      </w:r>
      <w:r w:rsidRPr="00155026">
        <w:rPr>
          <w:rFonts w:ascii="Times New Roman" w:hAnsi="Times New Roman" w:cs="Times New Roman"/>
          <w:sz w:val="24"/>
          <w:szCs w:val="24"/>
        </w:rPr>
        <w:t>intermediate temperature</w:t>
      </w:r>
      <w:r>
        <w:rPr>
          <w:rFonts w:ascii="Times New Roman" w:hAnsi="Times New Roman" w:cs="Times New Roman"/>
          <w:sz w:val="24"/>
          <w:szCs w:val="24"/>
        </w:rPr>
        <w:t xml:space="preserve"> range</w:t>
      </w:r>
      <w:r w:rsidRPr="00155026">
        <w:rPr>
          <w:rFonts w:ascii="Times New Roman" w:hAnsi="Times New Roman" w:cs="Times New Roman"/>
          <w:sz w:val="24"/>
          <w:szCs w:val="24"/>
        </w:rPr>
        <w:t xml:space="preserve"> (IT-SOFCs). Ultrafine Ce</w:t>
      </w:r>
      <w:r w:rsidRPr="00155026">
        <w:rPr>
          <w:rFonts w:ascii="Times New Roman" w:hAnsi="Times New Roman" w:cs="Times New Roman"/>
          <w:sz w:val="24"/>
          <w:szCs w:val="24"/>
          <w:vertAlign w:val="subscript"/>
        </w:rPr>
        <w:t>0.8</w:t>
      </w:r>
      <w:r w:rsidRPr="00155026">
        <w:rPr>
          <w:rFonts w:ascii="Times New Roman" w:hAnsi="Times New Roman" w:cs="Times New Roman"/>
          <w:sz w:val="24"/>
          <w:szCs w:val="24"/>
        </w:rPr>
        <w:t>Ga</w:t>
      </w:r>
      <w:r w:rsidRPr="00155026">
        <w:rPr>
          <w:rFonts w:ascii="Times New Roman" w:hAnsi="Times New Roman" w:cs="Times New Roman"/>
          <w:sz w:val="24"/>
          <w:szCs w:val="24"/>
          <w:vertAlign w:val="subscript"/>
        </w:rPr>
        <w:t>0.2-x</w:t>
      </w:r>
      <w:r w:rsidRPr="00155026">
        <w:rPr>
          <w:rFonts w:ascii="Times New Roman" w:hAnsi="Times New Roman" w:cs="Times New Roman"/>
          <w:sz w:val="24"/>
          <w:szCs w:val="24"/>
        </w:rPr>
        <w:t>Cu</w:t>
      </w:r>
      <w:r w:rsidRPr="00155026">
        <w:rPr>
          <w:rFonts w:ascii="Times New Roman" w:hAnsi="Times New Roman" w:cs="Times New Roman"/>
          <w:sz w:val="24"/>
          <w:szCs w:val="24"/>
          <w:vertAlign w:val="subscript"/>
        </w:rPr>
        <w:t>x</w:t>
      </w:r>
      <w:r w:rsidRPr="00155026">
        <w:rPr>
          <w:rFonts w:ascii="Times New Roman" w:hAnsi="Times New Roman" w:cs="Times New Roman"/>
          <w:sz w:val="24"/>
          <w:szCs w:val="24"/>
        </w:rPr>
        <w:t>O</w:t>
      </w:r>
      <w:r w:rsidRPr="00155026">
        <w:rPr>
          <w:rFonts w:ascii="Times New Roman" w:hAnsi="Times New Roman" w:cs="Times New Roman"/>
          <w:sz w:val="24"/>
          <w:szCs w:val="24"/>
          <w:vertAlign w:val="subscript"/>
        </w:rPr>
        <w:t>2-</w:t>
      </w:r>
      <w:r w:rsidRPr="00155026">
        <w:rPr>
          <w:rFonts w:ascii="Times New Roman" w:hAnsi="Times New Roman" w:cs="Times New Roman"/>
          <w:sz w:val="24"/>
          <w:szCs w:val="24"/>
          <w:vertAlign w:val="subscript"/>
        </w:rPr>
        <w:sym w:font="Symbol" w:char="F064"/>
      </w:r>
      <w:r w:rsidRPr="00155026">
        <w:rPr>
          <w:rFonts w:ascii="Times New Roman" w:hAnsi="Times New Roman" w:cs="Times New Roman"/>
          <w:sz w:val="24"/>
          <w:szCs w:val="24"/>
          <w:vertAlign w:val="subscript"/>
        </w:rPr>
        <w:t xml:space="preserve"> </w:t>
      </w:r>
      <w:r w:rsidRPr="00155026">
        <w:rPr>
          <w:rFonts w:ascii="Times New Roman" w:hAnsi="Times New Roman" w:cs="Times New Roman"/>
          <w:sz w:val="24"/>
          <w:szCs w:val="24"/>
        </w:rPr>
        <w:t xml:space="preserve">(for </w:t>
      </w:r>
      <w:r>
        <w:rPr>
          <w:rFonts w:ascii="Times New Roman" w:hAnsi="Times New Roman" w:cs="Times New Roman"/>
          <w:sz w:val="24"/>
          <w:szCs w:val="24"/>
        </w:rPr>
        <w:t>0</w:t>
      </w:r>
      <w:r>
        <w:rPr>
          <w:rFonts w:ascii="Times New Roman" w:hAnsi="Times New Roman" w:cs="Times New Roman"/>
          <w:sz w:val="24"/>
          <w:szCs w:val="24"/>
        </w:rPr>
        <w:sym w:font="Symbol" w:char="F0A3"/>
      </w:r>
      <w:r w:rsidRPr="00155026">
        <w:rPr>
          <w:rFonts w:ascii="Times New Roman" w:hAnsi="Times New Roman" w:cs="Times New Roman"/>
          <w:sz w:val="24"/>
          <w:szCs w:val="24"/>
        </w:rPr>
        <w:t>x</w:t>
      </w:r>
      <w:r>
        <w:rPr>
          <w:rFonts w:ascii="Times New Roman" w:hAnsi="Times New Roman" w:cs="Times New Roman"/>
          <w:sz w:val="24"/>
          <w:szCs w:val="24"/>
        </w:rPr>
        <w:sym w:font="Symbol" w:char="F0A3"/>
      </w:r>
      <w:r w:rsidRPr="00155026">
        <w:rPr>
          <w:rFonts w:ascii="Times New Roman" w:hAnsi="Times New Roman" w:cs="Times New Roman"/>
          <w:sz w:val="24"/>
          <w:szCs w:val="24"/>
        </w:rPr>
        <w:t>0.2) nano</w:t>
      </w:r>
      <w:r>
        <w:rPr>
          <w:rFonts w:ascii="Times New Roman" w:hAnsi="Times New Roman" w:cs="Times New Roman"/>
          <w:sz w:val="24"/>
          <w:szCs w:val="24"/>
        </w:rPr>
        <w:t xml:space="preserve">ceramics </w:t>
      </w:r>
      <w:r w:rsidRPr="00155026">
        <w:rPr>
          <w:rFonts w:ascii="Times New Roman" w:hAnsi="Times New Roman" w:cs="Times New Roman"/>
          <w:sz w:val="24"/>
          <w:szCs w:val="24"/>
        </w:rPr>
        <w:t>were prepared via glycine nitrate auto-combustion method. Phase</w:t>
      </w:r>
      <w:r>
        <w:rPr>
          <w:rFonts w:ascii="Times New Roman" w:hAnsi="Times New Roman" w:cs="Times New Roman"/>
          <w:sz w:val="24"/>
          <w:szCs w:val="24"/>
        </w:rPr>
        <w:t xml:space="preserve"> identification, microstructure</w:t>
      </w:r>
      <w:r w:rsidRPr="00155026">
        <w:rPr>
          <w:rFonts w:ascii="Times New Roman" w:hAnsi="Times New Roman" w:cs="Times New Roman"/>
          <w:sz w:val="24"/>
          <w:szCs w:val="24"/>
        </w:rPr>
        <w:t>, and ionic conductivity of all the ceria ceramics were observed by powder XRD, SEM, TEM, and impedance analyses</w:t>
      </w:r>
      <w:r>
        <w:rPr>
          <w:rFonts w:ascii="Times New Roman" w:hAnsi="Times New Roman" w:cs="Times New Roman"/>
          <w:sz w:val="24"/>
          <w:szCs w:val="24"/>
        </w:rPr>
        <w:t xml:space="preserve"> measurement were used to analyze p</w:t>
      </w:r>
      <w:r w:rsidRPr="00155026">
        <w:rPr>
          <w:rFonts w:ascii="Times New Roman" w:hAnsi="Times New Roman" w:cs="Times New Roman"/>
          <w:sz w:val="24"/>
          <w:szCs w:val="24"/>
        </w:rPr>
        <w:t>hase identification, microstructu</w:t>
      </w:r>
      <w:r>
        <w:rPr>
          <w:rFonts w:ascii="Times New Roman" w:hAnsi="Times New Roman" w:cs="Times New Roman"/>
          <w:sz w:val="24"/>
          <w:szCs w:val="24"/>
        </w:rPr>
        <w:t>re</w:t>
      </w:r>
      <w:r w:rsidRPr="00155026">
        <w:rPr>
          <w:rFonts w:ascii="Times New Roman" w:hAnsi="Times New Roman" w:cs="Times New Roman"/>
          <w:sz w:val="24"/>
          <w:szCs w:val="24"/>
        </w:rPr>
        <w:t xml:space="preserve">, and ionic conductivity of all the ceria ceramics respectively. </w:t>
      </w:r>
      <w:r>
        <w:rPr>
          <w:rFonts w:ascii="Times New Roman" w:hAnsi="Times New Roman" w:cs="Times New Roman"/>
          <w:sz w:val="24"/>
          <w:szCs w:val="24"/>
        </w:rPr>
        <w:t>S</w:t>
      </w:r>
      <w:r w:rsidRPr="00155026">
        <w:rPr>
          <w:rFonts w:ascii="Times New Roman" w:hAnsi="Times New Roman" w:cs="Times New Roman"/>
          <w:sz w:val="24"/>
          <w:szCs w:val="24"/>
        </w:rPr>
        <w:t>imilar to cerium oxide cubic fluorite type structure having Fm-3m space group</w:t>
      </w:r>
      <w:r>
        <w:rPr>
          <w:rFonts w:ascii="Times New Roman" w:hAnsi="Times New Roman" w:cs="Times New Roman"/>
          <w:sz w:val="24"/>
          <w:szCs w:val="24"/>
        </w:rPr>
        <w:t xml:space="preserve"> was confirmed by </w:t>
      </w:r>
      <w:r w:rsidRPr="00155026">
        <w:rPr>
          <w:rFonts w:ascii="Times New Roman" w:hAnsi="Times New Roman" w:cs="Times New Roman"/>
          <w:sz w:val="24"/>
          <w:szCs w:val="24"/>
        </w:rPr>
        <w:t xml:space="preserve">powder XRD </w:t>
      </w:r>
      <w:r>
        <w:rPr>
          <w:rFonts w:ascii="Times New Roman" w:hAnsi="Times New Roman" w:cs="Times New Roman"/>
          <w:sz w:val="24"/>
          <w:szCs w:val="24"/>
        </w:rPr>
        <w:t xml:space="preserve">followed by </w:t>
      </w:r>
      <w:r w:rsidRPr="00155026">
        <w:rPr>
          <w:rFonts w:ascii="Times New Roman" w:hAnsi="Times New Roman" w:cs="Times New Roman"/>
          <w:sz w:val="24"/>
          <w:szCs w:val="24"/>
        </w:rPr>
        <w:t xml:space="preserve">Rietveld structural analysis for all the co-doped systems. </w:t>
      </w:r>
      <w:r>
        <w:rPr>
          <w:rFonts w:ascii="Times New Roman" w:hAnsi="Times New Roman" w:cs="Times New Roman"/>
          <w:sz w:val="24"/>
          <w:szCs w:val="24"/>
        </w:rPr>
        <w:t xml:space="preserve">The density of all samples was found </w:t>
      </w:r>
      <w:r w:rsidRPr="00155026">
        <w:rPr>
          <w:rFonts w:ascii="Times New Roman" w:hAnsi="Times New Roman" w:cs="Times New Roman"/>
          <w:sz w:val="24"/>
          <w:szCs w:val="24"/>
        </w:rPr>
        <w:t xml:space="preserve">above 85% after sintering at 1300ºC for 4 hrs. </w:t>
      </w:r>
      <w:r>
        <w:rPr>
          <w:rFonts w:ascii="Times New Roman" w:hAnsi="Times New Roman" w:cs="Times New Roman"/>
          <w:sz w:val="24"/>
          <w:szCs w:val="24"/>
        </w:rPr>
        <w:t>T</w:t>
      </w:r>
      <w:r w:rsidRPr="00155026">
        <w:rPr>
          <w:rFonts w:ascii="Times New Roman" w:hAnsi="Times New Roman" w:cs="Times New Roman"/>
          <w:sz w:val="24"/>
          <w:szCs w:val="24"/>
        </w:rPr>
        <w:t xml:space="preserve">he </w:t>
      </w:r>
      <w:r>
        <w:rPr>
          <w:rFonts w:ascii="Times New Roman" w:hAnsi="Times New Roman" w:cs="Times New Roman"/>
          <w:sz w:val="24"/>
          <w:szCs w:val="24"/>
        </w:rPr>
        <w:t xml:space="preserve">presence of </w:t>
      </w:r>
      <w:r w:rsidRPr="00155026">
        <w:rPr>
          <w:rFonts w:ascii="Times New Roman" w:hAnsi="Times New Roman" w:cs="Times New Roman"/>
          <w:sz w:val="24"/>
          <w:szCs w:val="24"/>
        </w:rPr>
        <w:t>oxygen vacancies in all the compositions</w:t>
      </w:r>
      <w:r>
        <w:rPr>
          <w:rFonts w:ascii="Times New Roman" w:hAnsi="Times New Roman" w:cs="Times New Roman"/>
          <w:sz w:val="24"/>
          <w:szCs w:val="24"/>
        </w:rPr>
        <w:t xml:space="preserve"> were </w:t>
      </w:r>
      <w:r w:rsidRPr="00155026">
        <w:rPr>
          <w:rFonts w:ascii="Times New Roman" w:hAnsi="Times New Roman" w:cs="Times New Roman"/>
          <w:sz w:val="24"/>
          <w:szCs w:val="24"/>
        </w:rPr>
        <w:t>revealed</w:t>
      </w:r>
      <w:r>
        <w:rPr>
          <w:rFonts w:ascii="Times New Roman" w:hAnsi="Times New Roman" w:cs="Times New Roman"/>
          <w:sz w:val="24"/>
          <w:szCs w:val="24"/>
        </w:rPr>
        <w:t xml:space="preserve"> by </w:t>
      </w:r>
      <w:r w:rsidRPr="00155026">
        <w:rPr>
          <w:rFonts w:ascii="Times New Roman" w:hAnsi="Times New Roman" w:cs="Times New Roman"/>
          <w:sz w:val="24"/>
          <w:szCs w:val="24"/>
        </w:rPr>
        <w:t>Raman spectra. Thermal analysis for</w:t>
      </w:r>
      <w:r w:rsidRPr="00155026">
        <w:rPr>
          <w:rFonts w:ascii="Times New Roman" w:hAnsi="Times New Roman" w:cs="Times New Roman"/>
          <w:color w:val="000000"/>
          <w:sz w:val="24"/>
          <w:szCs w:val="24"/>
        </w:rPr>
        <w:t xml:space="preserve"> change in weight</w:t>
      </w:r>
      <w:r w:rsidRPr="00155026">
        <w:rPr>
          <w:rFonts w:ascii="Times New Roman" w:hAnsi="Times New Roman" w:cs="Times New Roman"/>
          <w:color w:val="FF0000"/>
          <w:sz w:val="24"/>
          <w:szCs w:val="24"/>
        </w:rPr>
        <w:t xml:space="preserve"> </w:t>
      </w:r>
      <w:r>
        <w:rPr>
          <w:rFonts w:ascii="Times New Roman" w:hAnsi="Times New Roman" w:cs="Times New Roman"/>
          <w:sz w:val="24"/>
          <w:szCs w:val="24"/>
        </w:rPr>
        <w:t>was carried out by TGA.</w:t>
      </w:r>
      <w:r w:rsidRPr="00155026">
        <w:rPr>
          <w:rFonts w:ascii="Times New Roman" w:hAnsi="Times New Roman" w:cs="Times New Roman"/>
          <w:sz w:val="24"/>
          <w:szCs w:val="24"/>
        </w:rPr>
        <w:t xml:space="preserve"> Thermal expansion coefficient of the developed electrolytes matches with the commonly used electrode materials. The </w:t>
      </w:r>
      <w:r>
        <w:rPr>
          <w:rFonts w:ascii="Times New Roman" w:hAnsi="Times New Roman" w:cs="Times New Roman"/>
          <w:sz w:val="24"/>
          <w:szCs w:val="24"/>
        </w:rPr>
        <w:t xml:space="preserve">optimum </w:t>
      </w:r>
      <w:r w:rsidRPr="00155026">
        <w:rPr>
          <w:rFonts w:ascii="Times New Roman" w:hAnsi="Times New Roman" w:cs="Times New Roman"/>
          <w:sz w:val="24"/>
          <w:szCs w:val="24"/>
        </w:rPr>
        <w:t>composition Ce</w:t>
      </w:r>
      <w:r w:rsidRPr="00155026">
        <w:rPr>
          <w:rFonts w:ascii="Times New Roman" w:hAnsi="Times New Roman" w:cs="Times New Roman"/>
          <w:sz w:val="24"/>
          <w:szCs w:val="24"/>
          <w:vertAlign w:val="subscript"/>
        </w:rPr>
        <w:t>0.8</w:t>
      </w:r>
      <w:r w:rsidRPr="00155026">
        <w:rPr>
          <w:rFonts w:ascii="Times New Roman" w:hAnsi="Times New Roman" w:cs="Times New Roman"/>
          <w:sz w:val="24"/>
          <w:szCs w:val="24"/>
        </w:rPr>
        <w:t>Ga</w:t>
      </w:r>
      <w:r w:rsidRPr="00155026">
        <w:rPr>
          <w:rFonts w:ascii="Times New Roman" w:hAnsi="Times New Roman" w:cs="Times New Roman"/>
          <w:sz w:val="24"/>
          <w:szCs w:val="24"/>
          <w:vertAlign w:val="subscript"/>
        </w:rPr>
        <w:t>0.05</w:t>
      </w:r>
      <w:r w:rsidRPr="00155026">
        <w:rPr>
          <w:rFonts w:ascii="Times New Roman" w:hAnsi="Times New Roman" w:cs="Times New Roman"/>
          <w:sz w:val="24"/>
          <w:szCs w:val="24"/>
        </w:rPr>
        <w:t>Cu</w:t>
      </w:r>
      <w:r w:rsidRPr="00155026">
        <w:rPr>
          <w:rFonts w:ascii="Times New Roman" w:hAnsi="Times New Roman" w:cs="Times New Roman"/>
          <w:sz w:val="24"/>
          <w:szCs w:val="24"/>
          <w:vertAlign w:val="subscript"/>
        </w:rPr>
        <w:t>0.15</w:t>
      </w:r>
      <w:r w:rsidRPr="00155026">
        <w:rPr>
          <w:rFonts w:ascii="Times New Roman" w:hAnsi="Times New Roman" w:cs="Times New Roman"/>
          <w:sz w:val="24"/>
          <w:szCs w:val="24"/>
        </w:rPr>
        <w:t>O</w:t>
      </w:r>
      <w:r w:rsidRPr="00155026">
        <w:rPr>
          <w:rFonts w:ascii="Times New Roman" w:hAnsi="Times New Roman" w:cs="Times New Roman"/>
          <w:sz w:val="24"/>
          <w:szCs w:val="24"/>
          <w:vertAlign w:val="subscript"/>
        </w:rPr>
        <w:t>1.825</w:t>
      </w:r>
      <w:r w:rsidRPr="00155026">
        <w:rPr>
          <w:rFonts w:ascii="Times New Roman" w:hAnsi="Times New Roman" w:cs="Times New Roman"/>
          <w:sz w:val="24"/>
          <w:szCs w:val="24"/>
        </w:rPr>
        <w:t xml:space="preserve"> was found to reveal the maximum ionic conductivity with least activation energy among all the existing co-doped ceria cer</w:t>
      </w:r>
      <w:r>
        <w:rPr>
          <w:rFonts w:ascii="Times New Roman" w:hAnsi="Times New Roman" w:cs="Times New Roman"/>
          <w:sz w:val="24"/>
          <w:szCs w:val="24"/>
        </w:rPr>
        <w:t xml:space="preserve">amics. These characteristics compose it a </w:t>
      </w:r>
      <w:r w:rsidRPr="00155026">
        <w:rPr>
          <w:rFonts w:ascii="Times New Roman" w:hAnsi="Times New Roman" w:cs="Times New Roman"/>
          <w:sz w:val="24"/>
          <w:szCs w:val="24"/>
        </w:rPr>
        <w:t>potential applications in the IT-SOFC as the electrolyte material.</w:t>
      </w:r>
    </w:p>
    <w:p w:rsidR="007D3A55" w:rsidRDefault="00A9710C" w:rsidP="007D3A55">
      <w:pPr>
        <w:pStyle w:val="Heading3"/>
        <w:spacing w:before="74"/>
        <w:ind w:left="0"/>
        <w:rPr>
          <w:color w:val="BF5A14"/>
        </w:rPr>
      </w:pPr>
      <w:r>
        <w:rPr>
          <w:color w:val="BF5A14"/>
        </w:rPr>
        <w:t>Image</w:t>
      </w:r>
      <w:r w:rsidR="00E17CA3">
        <w:rPr>
          <w:color w:val="BF5A14"/>
        </w:rPr>
        <w:t>s (If any)</w:t>
      </w:r>
    </w:p>
    <w:p w:rsidR="007D3A55" w:rsidRPr="007D3A55" w:rsidRDefault="000B2410" w:rsidP="007D3A55">
      <w:pPr>
        <w:pStyle w:val="Heading3"/>
        <w:spacing w:before="74"/>
        <w:ind w:left="0"/>
        <w:rPr>
          <w:color w:val="BF5A14"/>
        </w:rPr>
      </w:pPr>
      <w:r>
        <w:rPr>
          <w:noProof/>
        </w:rPr>
        <w:t xml:space="preserve">  </w:t>
      </w:r>
      <w:r w:rsidRPr="000B2410">
        <w:rPr>
          <w:noProof/>
        </w:rPr>
        <w:drawing>
          <wp:inline distT="0" distB="0" distL="0" distR="0">
            <wp:extent cx="2857500" cy="1771650"/>
            <wp:effectExtent l="19050" t="0" r="0" b="0"/>
            <wp:docPr id="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58200" cy="5867400"/>
                      <a:chOff x="152400" y="457200"/>
                      <a:chExt cx="8458200" cy="5867400"/>
                    </a:xfrm>
                  </a:grpSpPr>
                  <a:grpSp>
                    <a:nvGrpSpPr>
                      <a:cNvPr id="124" name="Group 123"/>
                      <a:cNvGrpSpPr/>
                    </a:nvGrpSpPr>
                    <a:grpSpPr>
                      <a:xfrm>
                        <a:off x="152400" y="457200"/>
                        <a:ext cx="8458200" cy="5867400"/>
                        <a:chOff x="-76200" y="457200"/>
                        <a:chExt cx="8458200" cy="5867400"/>
                      </a:xfrm>
                    </a:grpSpPr>
                    <a:pic>
                      <a:nvPicPr>
                        <a:cNvPr id="17412" name="Picture 4"/>
                        <a:cNvPicPr>
                          <a:picLocks noChangeAspect="1" noChangeArrowheads="1"/>
                        </a:cNvPicPr>
                      </a:nvPicPr>
                      <a:blipFill>
                        <a:blip r:embed="rId11"/>
                        <a:srcRect/>
                        <a:stretch>
                          <a:fillRect/>
                        </a:stretch>
                      </a:blipFill>
                      <a:spPr bwMode="auto">
                        <a:xfrm>
                          <a:off x="-76200" y="3505200"/>
                          <a:ext cx="3657600" cy="1344794"/>
                        </a:xfrm>
                        <a:prstGeom prst="rect">
                          <a:avLst/>
                        </a:prstGeom>
                        <a:noFill/>
                        <a:ln w="9525">
                          <a:noFill/>
                          <a:miter lim="800000"/>
                          <a:headEnd/>
                          <a:tailEnd/>
                        </a:ln>
                        <a:effectLst/>
                      </a:spPr>
                    </a:pic>
                    <a:pic>
                      <a:nvPicPr>
                        <a:cNvPr id="17413" name="Picture 5"/>
                        <a:cNvPicPr>
                          <a:picLocks noChangeAspect="1" noChangeArrowheads="1"/>
                        </a:cNvPicPr>
                      </a:nvPicPr>
                      <a:blipFill>
                        <a:blip r:embed="rId12"/>
                        <a:srcRect/>
                        <a:stretch>
                          <a:fillRect/>
                        </a:stretch>
                      </a:blipFill>
                      <a:spPr bwMode="auto">
                        <a:xfrm>
                          <a:off x="-76200" y="4876800"/>
                          <a:ext cx="3657600" cy="1447800"/>
                        </a:xfrm>
                        <a:prstGeom prst="rect">
                          <a:avLst/>
                        </a:prstGeom>
                        <a:noFill/>
                        <a:ln w="9525">
                          <a:noFill/>
                          <a:miter lim="800000"/>
                          <a:headEnd/>
                          <a:tailEnd/>
                        </a:ln>
                        <a:effectLst/>
                      </a:spPr>
                    </a:pic>
                    <a:pic>
                      <a:nvPicPr>
                        <a:cNvPr id="17414" name="Picture 6"/>
                        <a:cNvPicPr>
                          <a:picLocks noChangeAspect="1" noChangeArrowheads="1"/>
                        </a:cNvPicPr>
                      </a:nvPicPr>
                      <a:blipFill>
                        <a:blip r:embed="rId13"/>
                        <a:srcRect/>
                        <a:stretch>
                          <a:fillRect/>
                        </a:stretch>
                      </a:blipFill>
                      <a:spPr bwMode="auto">
                        <a:xfrm>
                          <a:off x="838200" y="609600"/>
                          <a:ext cx="2514600" cy="2362200"/>
                        </a:xfrm>
                        <a:prstGeom prst="rect">
                          <a:avLst/>
                        </a:prstGeom>
                        <a:noFill/>
                        <a:ln w="9525">
                          <a:noFill/>
                          <a:miter lim="800000"/>
                          <a:headEnd/>
                          <a:tailEnd/>
                        </a:ln>
                        <a:effectLst/>
                      </a:spPr>
                    </a:pic>
                    <a:pic>
                      <a:nvPicPr>
                        <a:cNvPr id="0" name="Object 2"/>
                        <a:cNvPicPr>
                          <a:picLocks noChangeAspect="1" noChangeArrowheads="1"/>
                        </a:cNvPicPr>
                      </a:nvPicPr>
                      <a:blipFill>
                        <a:blip r:embed="rId14"/>
                        <a:srcRect/>
                        <a:stretch>
                          <a:fillRect/>
                        </a:stretch>
                      </a:blipFill>
                      <a:spPr bwMode="auto">
                        <a:xfrm>
                          <a:off x="4953000" y="990600"/>
                          <a:ext cx="3629025" cy="2716213"/>
                        </a:xfrm>
                        <a:prstGeom prst="rect">
                          <a:avLst/>
                        </a:prstGeom>
                        <a:noFill/>
                        <a:ln w="9525">
                          <a:miter lim="800000"/>
                          <a:headEnd/>
                          <a:tailEnd/>
                        </a:ln>
                        <a:effectLst/>
                      </a:spPr>
                    </a:pic>
                    <a:sp>
                      <a:nvSpPr>
                        <a:cNvPr id="120" name="Curved Down Arrow 119"/>
                        <a:cNvSpPr/>
                      </a:nvSpPr>
                      <a:spPr>
                        <a:xfrm>
                          <a:off x="3505200" y="457200"/>
                          <a:ext cx="1600200" cy="533400"/>
                        </a:xfrm>
                        <a:prstGeom prst="curvedDownArrow">
                          <a:avLst/>
                        </a:prstGeom>
                        <a:ln>
                          <a:solidFill>
                            <a:schemeClr val="accent2">
                              <a:lumMod val="75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21" name="Down Arrow 120"/>
                        <a:cNvSpPr/>
                      </a:nvSpPr>
                      <a:spPr>
                        <a:xfrm>
                          <a:off x="2133600" y="2667000"/>
                          <a:ext cx="304800" cy="762000"/>
                        </a:xfrm>
                        <a:prstGeom prst="downArrow">
                          <a:avLst/>
                        </a:prstGeom>
                        <a:solidFill>
                          <a:schemeClr val="tx2">
                            <a:lumMod val="75000"/>
                          </a:schemeClr>
                        </a:solidFill>
                        <a:ln>
                          <a:solidFill>
                            <a:srgbClr val="C0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22" name="Curved Down Arrow 121"/>
                        <a:cNvSpPr/>
                      </a:nvSpPr>
                      <a:spPr>
                        <a:xfrm flipV="1">
                          <a:off x="3657600" y="3810000"/>
                          <a:ext cx="1600200" cy="555205"/>
                        </a:xfrm>
                        <a:prstGeom prst="curvedDownArrow">
                          <a:avLst/>
                        </a:prstGeom>
                        <a:ln>
                          <a:solidFill>
                            <a:schemeClr val="accent2">
                              <a:lumMod val="75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pic>
                      <a:nvPicPr>
                        <a:cNvPr id="0" name="Object 3"/>
                        <a:cNvPicPr>
                          <a:picLocks noChangeAspect="1" noChangeArrowheads="1"/>
                        </a:cNvPicPr>
                      </a:nvPicPr>
                      <a:blipFill>
                        <a:blip r:embed="rId15"/>
                        <a:srcRect/>
                        <a:stretch>
                          <a:fillRect/>
                        </a:stretch>
                      </a:blipFill>
                      <a:spPr bwMode="auto">
                        <a:xfrm>
                          <a:off x="5089525" y="3505200"/>
                          <a:ext cx="3521075" cy="2706688"/>
                        </a:xfrm>
                        <a:prstGeom prst="rect">
                          <a:avLst/>
                        </a:prstGeom>
                        <a:noFill/>
                        <a:ln w="9525">
                          <a:miter lim="800000"/>
                          <a:headEnd/>
                          <a:tailEnd/>
                        </a:ln>
                        <a:effectLst/>
                      </a:spPr>
                    </a:pic>
                  </a:grpSp>
                </lc:lockedCanvas>
              </a:graphicData>
            </a:graphic>
          </wp:inline>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Recent Publications (</w:t>
      </w:r>
      <w:r w:rsidR="00E17CA3">
        <w:rPr>
          <w:rFonts w:ascii="Arial"/>
          <w:b/>
          <w:color w:val="BF5A14"/>
          <w:sz w:val="20"/>
        </w:rPr>
        <w:t>If any)</w:t>
      </w:r>
    </w:p>
    <w:p w:rsidR="00A50D29" w:rsidRDefault="00A50D29" w:rsidP="005973B9">
      <w:pPr>
        <w:spacing w:line="204" w:lineRule="exact"/>
        <w:rPr>
          <w:rFonts w:ascii="Arial"/>
          <w:b/>
          <w:sz w:val="20"/>
        </w:rPr>
      </w:pPr>
    </w:p>
    <w:p w:rsidR="00A50D29" w:rsidRPr="00A739BA" w:rsidRDefault="00A50D29" w:rsidP="002B05D4">
      <w:pPr>
        <w:pStyle w:val="ListParagraph"/>
        <w:widowControl/>
        <w:numPr>
          <w:ilvl w:val="0"/>
          <w:numId w:val="6"/>
        </w:numPr>
        <w:shd w:val="clear" w:color="auto" w:fill="FFFFFF"/>
        <w:spacing w:before="0" w:line="240" w:lineRule="auto"/>
        <w:contextualSpacing/>
        <w:rPr>
          <w:rFonts w:ascii="Times New Roman" w:hAnsi="Times New Roman" w:cs="Times New Roman"/>
          <w:sz w:val="24"/>
          <w:szCs w:val="24"/>
        </w:rPr>
      </w:pPr>
      <w:r w:rsidRPr="00A739BA">
        <w:rPr>
          <w:rFonts w:ascii="Times New Roman" w:hAnsi="Times New Roman" w:cs="Times New Roman"/>
          <w:sz w:val="24"/>
          <w:szCs w:val="24"/>
        </w:rPr>
        <w:t xml:space="preserve">Uday Pratap Azad, </w:t>
      </w:r>
      <w:r w:rsidRPr="00A739BA">
        <w:rPr>
          <w:rFonts w:ascii="Times New Roman" w:hAnsi="Times New Roman" w:cs="Times New Roman"/>
          <w:b/>
          <w:sz w:val="24"/>
          <w:szCs w:val="24"/>
        </w:rPr>
        <w:t>Monika Singh,</w:t>
      </w:r>
      <w:r w:rsidRPr="00A739BA">
        <w:rPr>
          <w:rFonts w:ascii="Times New Roman" w:hAnsi="Times New Roman" w:cs="Times New Roman"/>
          <w:sz w:val="24"/>
          <w:szCs w:val="24"/>
        </w:rPr>
        <w:t xml:space="preserve"> Sourav Ghosh, Ashish Kumar Singh,Vellaichamy Ganesan, Akhilesh Kumar Singh, Rajiv Prakash.”</w:t>
      </w:r>
      <w:r w:rsidRPr="00A739BA">
        <w:rPr>
          <w:rFonts w:ascii="Times New Roman" w:eastAsia="Times New Roman" w:hAnsi="Times New Roman" w:cs="Times New Roman"/>
          <w:color w:val="000000" w:themeColor="text1"/>
          <w:sz w:val="24"/>
          <w:szCs w:val="24"/>
        </w:rPr>
        <w:t xml:space="preserve"> Facile synthesis of BSCF perovskite oxide as an efficient bifunctional oxygen electrocatalyst” .International Journal of Hydrogen Energy 43(45) DOI: 10.1016/j.ijhydene.2018.09.134</w:t>
      </w:r>
    </w:p>
    <w:p w:rsidR="00A50D29" w:rsidRPr="00E30A9C" w:rsidRDefault="00A50D29" w:rsidP="00A50D29">
      <w:pPr>
        <w:shd w:val="clear" w:color="auto" w:fill="FFFFFF"/>
        <w:jc w:val="both"/>
        <w:rPr>
          <w:rFonts w:ascii="Times New Roman" w:eastAsia="Times New Roman" w:hAnsi="Times New Roman" w:cs="Times New Roman"/>
          <w:color w:val="000000" w:themeColor="text1"/>
          <w:sz w:val="29"/>
          <w:szCs w:val="29"/>
        </w:rPr>
      </w:pPr>
    </w:p>
    <w:p w:rsidR="00A50D29" w:rsidRDefault="00A50D29" w:rsidP="002B05D4">
      <w:pPr>
        <w:pStyle w:val="ListParagraph"/>
        <w:widowControl/>
        <w:numPr>
          <w:ilvl w:val="0"/>
          <w:numId w:val="6"/>
        </w:numPr>
        <w:shd w:val="clear" w:color="auto" w:fill="FFFFFF"/>
        <w:spacing w:before="100" w:beforeAutospacing="1" w:after="100" w:afterAutospacing="1" w:line="240" w:lineRule="auto"/>
        <w:contextualSpacing/>
        <w:rPr>
          <w:rFonts w:ascii="Times New Roman" w:eastAsia="Times New Roman" w:hAnsi="Times New Roman" w:cs="Times New Roman"/>
          <w:color w:val="000000" w:themeColor="text1"/>
          <w:sz w:val="24"/>
          <w:szCs w:val="24"/>
        </w:rPr>
      </w:pPr>
      <w:r w:rsidRPr="00A739BA">
        <w:rPr>
          <w:rFonts w:ascii="Times New Roman" w:hAnsi="Times New Roman" w:cs="Times New Roman"/>
          <w:b/>
          <w:color w:val="111111"/>
          <w:sz w:val="24"/>
          <w:szCs w:val="24"/>
          <w:shd w:val="clear" w:color="auto" w:fill="FFFFFF"/>
        </w:rPr>
        <w:t>Monika Singh</w:t>
      </w:r>
      <w:r w:rsidRPr="00A739BA">
        <w:rPr>
          <w:rFonts w:ascii="Times New Roman" w:hAnsi="Times New Roman" w:cs="Times New Roman"/>
          <w:color w:val="111111"/>
          <w:sz w:val="24"/>
          <w:szCs w:val="24"/>
          <w:shd w:val="clear" w:color="auto" w:fill="FFFFFF"/>
        </w:rPr>
        <w:t>, Akhilesh Kumar Singh “</w:t>
      </w:r>
      <w:r w:rsidRPr="00A739BA">
        <w:rPr>
          <w:rFonts w:ascii="Times New Roman" w:hAnsi="Times New Roman" w:cs="Times New Roman"/>
          <w:color w:val="000000" w:themeColor="text1"/>
          <w:sz w:val="24"/>
          <w:szCs w:val="24"/>
          <w:shd w:val="clear" w:color="auto" w:fill="FFFFFF"/>
        </w:rPr>
        <w:t>Studies on structural, morphological, and electrical properties of Ga</w:t>
      </w:r>
      <w:r w:rsidRPr="002C6403">
        <w:rPr>
          <w:rFonts w:ascii="Times New Roman" w:hAnsi="Times New Roman" w:cs="Times New Roman"/>
          <w:color w:val="000000" w:themeColor="text1"/>
          <w:sz w:val="24"/>
          <w:szCs w:val="24"/>
          <w:shd w:val="clear" w:color="auto" w:fill="FFFFFF"/>
          <w:vertAlign w:val="superscript"/>
        </w:rPr>
        <w:t>3+</w:t>
      </w:r>
      <w:r w:rsidRPr="00A739BA">
        <w:rPr>
          <w:rFonts w:ascii="Times New Roman" w:hAnsi="Times New Roman" w:cs="Times New Roman"/>
          <w:color w:val="000000" w:themeColor="text1"/>
          <w:sz w:val="24"/>
          <w:szCs w:val="24"/>
          <w:shd w:val="clear" w:color="auto" w:fill="FFFFFF"/>
        </w:rPr>
        <w:t xml:space="preserve"> and Cu</w:t>
      </w:r>
      <w:r w:rsidRPr="002C6403">
        <w:rPr>
          <w:rFonts w:ascii="Times New Roman" w:hAnsi="Times New Roman" w:cs="Times New Roman"/>
          <w:color w:val="000000" w:themeColor="text1"/>
          <w:sz w:val="24"/>
          <w:szCs w:val="24"/>
          <w:shd w:val="clear" w:color="auto" w:fill="FFFFFF"/>
          <w:vertAlign w:val="superscript"/>
        </w:rPr>
        <w:t>2+</w:t>
      </w:r>
      <w:r w:rsidRPr="00A739BA">
        <w:rPr>
          <w:rFonts w:ascii="Times New Roman" w:hAnsi="Times New Roman" w:cs="Times New Roman"/>
          <w:color w:val="000000" w:themeColor="text1"/>
          <w:sz w:val="24"/>
          <w:szCs w:val="24"/>
          <w:shd w:val="clear" w:color="auto" w:fill="FFFFFF"/>
        </w:rPr>
        <w:t xml:space="preserve"> co-doped ceria ceramics as solid electrolyte for IT-SOFCs”.</w:t>
      </w:r>
      <w:r w:rsidRPr="00A739BA">
        <w:rPr>
          <w:rFonts w:ascii="Times New Roman" w:eastAsia="Times New Roman" w:hAnsi="Times New Roman" w:cs="Times New Roman"/>
          <w:color w:val="000000" w:themeColor="text1"/>
          <w:sz w:val="24"/>
          <w:szCs w:val="24"/>
        </w:rPr>
        <w:t>International Journal of Hydrogen Energy DOI: 10.1016/j.ijhydene.2019.09.084</w:t>
      </w:r>
    </w:p>
    <w:p w:rsidR="00A50D29" w:rsidRPr="00A50D29" w:rsidRDefault="00A50D29" w:rsidP="00A50D29">
      <w:pPr>
        <w:pStyle w:val="ListParagraph"/>
        <w:rPr>
          <w:rFonts w:ascii="Times New Roman" w:eastAsia="Times New Roman" w:hAnsi="Times New Roman" w:cs="Times New Roman"/>
          <w:color w:val="000000" w:themeColor="text1"/>
          <w:sz w:val="24"/>
          <w:szCs w:val="24"/>
        </w:rPr>
      </w:pPr>
    </w:p>
    <w:p w:rsidR="00A50D29" w:rsidRDefault="00A50D29" w:rsidP="00A50D29">
      <w:pPr>
        <w:pStyle w:val="ListParagraph"/>
        <w:widowControl/>
        <w:shd w:val="clear" w:color="auto" w:fill="FFFFFF"/>
        <w:spacing w:before="100" w:beforeAutospacing="1" w:after="100" w:afterAutospacing="1" w:line="240" w:lineRule="auto"/>
        <w:ind w:left="720" w:firstLine="0"/>
        <w:contextualSpacing/>
        <w:rPr>
          <w:rFonts w:ascii="Times New Roman" w:eastAsia="Times New Roman" w:hAnsi="Times New Roman" w:cs="Times New Roman"/>
          <w:color w:val="000000" w:themeColor="text1"/>
          <w:sz w:val="24"/>
          <w:szCs w:val="24"/>
        </w:rPr>
      </w:pPr>
    </w:p>
    <w:p w:rsidR="000B2410" w:rsidRPr="00A739BA" w:rsidRDefault="000B2410" w:rsidP="002B05D4">
      <w:pPr>
        <w:pStyle w:val="ListParagraph"/>
        <w:widowControl/>
        <w:numPr>
          <w:ilvl w:val="0"/>
          <w:numId w:val="6"/>
        </w:numPr>
        <w:spacing w:before="0" w:line="276" w:lineRule="auto"/>
        <w:contextualSpacing/>
        <w:rPr>
          <w:rFonts w:ascii="Times New Roman" w:eastAsia="Times New Roman" w:hAnsi="Times New Roman"/>
          <w:sz w:val="24"/>
          <w:szCs w:val="24"/>
        </w:rPr>
      </w:pPr>
      <w:r w:rsidRPr="00A739BA">
        <w:rPr>
          <w:rFonts w:ascii="Times New Roman" w:eastAsia="Times New Roman" w:hAnsi="Times New Roman"/>
          <w:b/>
          <w:bCs/>
          <w:sz w:val="24"/>
          <w:szCs w:val="24"/>
        </w:rPr>
        <w:t>Monika Singh</w:t>
      </w:r>
      <w:r w:rsidRPr="00A739BA">
        <w:rPr>
          <w:rFonts w:ascii="Times New Roman" w:eastAsia="Times New Roman" w:hAnsi="Times New Roman"/>
          <w:sz w:val="24"/>
          <w:szCs w:val="24"/>
        </w:rPr>
        <w:t>, Dinesh Kumar, Akhilesh Kumar Singh, “Synthesis and structural study of cerium substituted La</w:t>
      </w:r>
      <w:r w:rsidRPr="00A739BA">
        <w:rPr>
          <w:rFonts w:ascii="Times New Roman" w:eastAsia="Times New Roman" w:hAnsi="Times New Roman"/>
          <w:sz w:val="24"/>
          <w:szCs w:val="24"/>
          <w:vertAlign w:val="subscript"/>
        </w:rPr>
        <w:t>0.4</w:t>
      </w:r>
      <w:r w:rsidRPr="00A739BA">
        <w:rPr>
          <w:rFonts w:ascii="Times New Roman" w:eastAsia="Times New Roman" w:hAnsi="Times New Roman"/>
          <w:sz w:val="24"/>
          <w:szCs w:val="24"/>
        </w:rPr>
        <w:t>Ca</w:t>
      </w:r>
      <w:r w:rsidRPr="00A739BA">
        <w:rPr>
          <w:rFonts w:ascii="Times New Roman" w:eastAsia="Times New Roman" w:hAnsi="Times New Roman"/>
          <w:sz w:val="24"/>
          <w:szCs w:val="24"/>
          <w:vertAlign w:val="subscript"/>
        </w:rPr>
        <w:t>0.6</w:t>
      </w:r>
      <w:r w:rsidRPr="00A739BA">
        <w:rPr>
          <w:rFonts w:ascii="Times New Roman" w:eastAsia="Times New Roman" w:hAnsi="Times New Roman"/>
          <w:sz w:val="24"/>
          <w:szCs w:val="24"/>
        </w:rPr>
        <w:t>MnO</w:t>
      </w:r>
      <w:r w:rsidRPr="00A739BA">
        <w:rPr>
          <w:rFonts w:ascii="Times New Roman" w:eastAsia="Times New Roman" w:hAnsi="Times New Roman"/>
          <w:sz w:val="24"/>
          <w:szCs w:val="24"/>
          <w:vertAlign w:val="subscript"/>
        </w:rPr>
        <w:t>3</w:t>
      </w:r>
      <w:r w:rsidRPr="00A739BA">
        <w:rPr>
          <w:rFonts w:ascii="Times New Roman" w:eastAsia="Times New Roman" w:hAnsi="Times New Roman"/>
          <w:sz w:val="24"/>
          <w:szCs w:val="24"/>
        </w:rPr>
        <w:t xml:space="preserve"> solid oxide fuel cell electrode material”, AIP conference proceedings. </w:t>
      </w:r>
    </w:p>
    <w:p w:rsidR="000B2410" w:rsidRPr="007A3DA7" w:rsidRDefault="000B2410" w:rsidP="000B2410">
      <w:pPr>
        <w:spacing w:line="321" w:lineRule="exact"/>
        <w:jc w:val="both"/>
        <w:rPr>
          <w:rFonts w:ascii="Times New Roman" w:eastAsia="Times New Roman" w:hAnsi="Times New Roman"/>
          <w:b/>
          <w:bCs/>
          <w:sz w:val="32"/>
          <w:szCs w:val="32"/>
        </w:rPr>
      </w:pPr>
    </w:p>
    <w:p w:rsidR="000B2410" w:rsidRPr="00CE0E84" w:rsidRDefault="000B2410" w:rsidP="002B05D4">
      <w:pPr>
        <w:pStyle w:val="ListParagraph"/>
        <w:widowControl/>
        <w:numPr>
          <w:ilvl w:val="0"/>
          <w:numId w:val="6"/>
        </w:numPr>
        <w:spacing w:before="0" w:line="321" w:lineRule="exact"/>
        <w:contextualSpacing/>
        <w:rPr>
          <w:rFonts w:ascii="Times New Roman" w:eastAsia="Times New Roman" w:hAnsi="Times New Roman"/>
          <w:sz w:val="24"/>
        </w:rPr>
      </w:pPr>
      <w:r w:rsidRPr="00A739BA">
        <w:rPr>
          <w:rFonts w:ascii="Times New Roman" w:eastAsia="Times New Roman" w:hAnsi="Times New Roman"/>
          <w:sz w:val="24"/>
          <w:szCs w:val="24"/>
        </w:rPr>
        <w:t xml:space="preserve">Dinesh Kumar, </w:t>
      </w:r>
      <w:r w:rsidRPr="00A739BA">
        <w:rPr>
          <w:rFonts w:ascii="Times New Roman" w:eastAsia="Times New Roman" w:hAnsi="Times New Roman"/>
          <w:b/>
          <w:bCs/>
          <w:sz w:val="24"/>
          <w:szCs w:val="24"/>
        </w:rPr>
        <w:t>Monika Singh</w:t>
      </w:r>
      <w:r w:rsidRPr="00A739BA">
        <w:rPr>
          <w:rFonts w:ascii="Times New Roman" w:eastAsia="Times New Roman" w:hAnsi="Times New Roman"/>
          <w:sz w:val="24"/>
          <w:szCs w:val="24"/>
        </w:rPr>
        <w:t>, Akhilesh Kumar Singh, “Crystallite size effect on  lattice strain and crystal structure of Ba</w:t>
      </w:r>
      <w:r w:rsidRPr="00A739BA">
        <w:rPr>
          <w:rFonts w:ascii="Times New Roman" w:eastAsia="Times New Roman" w:hAnsi="Times New Roman"/>
          <w:sz w:val="24"/>
          <w:szCs w:val="24"/>
          <w:vertAlign w:val="subscript"/>
        </w:rPr>
        <w:t>0.25</w:t>
      </w:r>
      <w:r w:rsidRPr="00A739BA">
        <w:rPr>
          <w:rFonts w:ascii="Times New Roman" w:eastAsia="Times New Roman" w:hAnsi="Times New Roman"/>
          <w:sz w:val="24"/>
          <w:szCs w:val="24"/>
        </w:rPr>
        <w:t>Sr</w:t>
      </w:r>
      <w:r w:rsidRPr="00A739BA">
        <w:rPr>
          <w:rFonts w:ascii="Times New Roman" w:eastAsia="Times New Roman" w:hAnsi="Times New Roman"/>
          <w:sz w:val="24"/>
          <w:szCs w:val="24"/>
          <w:vertAlign w:val="subscript"/>
        </w:rPr>
        <w:t>0.75</w:t>
      </w:r>
      <w:r w:rsidRPr="00A739BA">
        <w:rPr>
          <w:rFonts w:ascii="Times New Roman" w:eastAsia="Times New Roman" w:hAnsi="Times New Roman"/>
          <w:sz w:val="24"/>
          <w:szCs w:val="24"/>
        </w:rPr>
        <w:t>MnO</w:t>
      </w:r>
      <w:r w:rsidRPr="00A739BA">
        <w:rPr>
          <w:rFonts w:ascii="Times New Roman" w:eastAsia="Times New Roman" w:hAnsi="Times New Roman"/>
          <w:sz w:val="24"/>
          <w:szCs w:val="24"/>
          <w:vertAlign w:val="subscript"/>
        </w:rPr>
        <w:t xml:space="preserve">3 </w:t>
      </w:r>
      <w:r w:rsidRPr="00A739BA">
        <w:rPr>
          <w:rFonts w:ascii="Times New Roman" w:eastAsia="Times New Roman" w:hAnsi="Times New Roman"/>
          <w:sz w:val="24"/>
          <w:szCs w:val="24"/>
        </w:rPr>
        <w:t xml:space="preserve">layered perovskite mangnite”, AIP conference proceedings. </w:t>
      </w:r>
      <w:bookmarkStart w:id="0" w:name="_GoBack"/>
      <w:bookmarkEnd w:id="0"/>
    </w:p>
    <w:p w:rsidR="00CE0E84" w:rsidRPr="00CE0E84" w:rsidRDefault="00CE0E84" w:rsidP="00CE0E84">
      <w:pPr>
        <w:pStyle w:val="ListParagraph"/>
        <w:rPr>
          <w:rFonts w:ascii="Times New Roman" w:eastAsia="Times New Roman" w:hAnsi="Times New Roman"/>
          <w:sz w:val="24"/>
        </w:rPr>
      </w:pPr>
    </w:p>
    <w:p w:rsidR="00CE0E84" w:rsidRPr="00A739BA" w:rsidRDefault="00CE0E84" w:rsidP="00CE0E84">
      <w:pPr>
        <w:pStyle w:val="ListParagraph"/>
        <w:widowControl/>
        <w:spacing w:before="0" w:line="321" w:lineRule="exact"/>
        <w:ind w:left="720" w:firstLine="0"/>
        <w:contextualSpacing/>
        <w:rPr>
          <w:rFonts w:ascii="Times New Roman" w:eastAsia="Times New Roman" w:hAnsi="Times New Roman"/>
          <w:sz w:val="24"/>
        </w:rPr>
      </w:pPr>
    </w:p>
    <w:p w:rsidR="000B2410" w:rsidRPr="00C143FF" w:rsidRDefault="000B2410" w:rsidP="00C143FF">
      <w:pPr>
        <w:pStyle w:val="ListParagraph"/>
        <w:widowControl/>
        <w:numPr>
          <w:ilvl w:val="0"/>
          <w:numId w:val="6"/>
        </w:numPr>
        <w:shd w:val="clear" w:color="auto" w:fill="FFFFFF"/>
        <w:spacing w:before="100" w:beforeAutospacing="1" w:after="120" w:line="276" w:lineRule="auto"/>
        <w:contextualSpacing/>
        <w:rPr>
          <w:rFonts w:ascii="Times New Roman" w:eastAsia="Times New Roman" w:hAnsi="Times New Roman" w:cs="Times New Roman"/>
          <w:color w:val="777777"/>
          <w:sz w:val="24"/>
          <w:szCs w:val="24"/>
        </w:rPr>
      </w:pPr>
      <w:r w:rsidRPr="00C143FF">
        <w:rPr>
          <w:rFonts w:ascii="Times New Roman" w:eastAsia="Times New Roman" w:hAnsi="Times New Roman" w:cs="Times New Roman"/>
          <w:sz w:val="24"/>
          <w:szCs w:val="24"/>
        </w:rPr>
        <w:t xml:space="preserve">Vinita, Madhu Tiwari, Neha Agnihotri, </w:t>
      </w:r>
      <w:r w:rsidRPr="00C143FF">
        <w:rPr>
          <w:rFonts w:ascii="Times New Roman" w:eastAsia="Times New Roman" w:hAnsi="Times New Roman" w:cs="Times New Roman"/>
          <w:b/>
          <w:sz w:val="24"/>
          <w:szCs w:val="24"/>
        </w:rPr>
        <w:t>Monika Singh</w:t>
      </w:r>
      <w:r w:rsidRPr="00C143FF">
        <w:rPr>
          <w:rFonts w:ascii="Times New Roman" w:eastAsia="Times New Roman" w:hAnsi="Times New Roman" w:cs="Times New Roman"/>
          <w:sz w:val="24"/>
          <w:szCs w:val="24"/>
        </w:rPr>
        <w:t>, Akhilesh Kumar Singh, and Rajiv Prakash “</w:t>
      </w:r>
      <w:r w:rsidRPr="00C143FF">
        <w:rPr>
          <w:rFonts w:ascii="Times New Roman" w:hAnsi="Times New Roman" w:cs="Times New Roman"/>
          <w:color w:val="111111"/>
          <w:sz w:val="24"/>
          <w:szCs w:val="24"/>
          <w:shd w:val="clear" w:color="auto" w:fill="FFFFFF"/>
        </w:rPr>
        <w:t>Nanonetwork of Coordination Polymer AHMT-Ag for the Effective and Broad Spectrum Detection of 6-Mercaptopurine in Urine and Blood Serum” ACSOmega</w:t>
      </w:r>
      <w:r w:rsidRPr="00C143FF">
        <w:rPr>
          <w:rFonts w:ascii="Times New Roman" w:eastAsia="Times New Roman" w:hAnsi="Times New Roman" w:cs="Times New Roman"/>
          <w:sz w:val="24"/>
          <w:szCs w:val="24"/>
        </w:rPr>
        <w:t xml:space="preserve"> </w:t>
      </w:r>
      <w:r w:rsidRPr="00C143FF">
        <w:rPr>
          <w:rFonts w:ascii="Times New Roman" w:eastAsia="Times New Roman" w:hAnsi="Times New Roman" w:cs="Times New Roman"/>
          <w:color w:val="000000" w:themeColor="text1"/>
          <w:sz w:val="24"/>
          <w:szCs w:val="24"/>
        </w:rPr>
        <w:t>DOI: 10.1021/acsomega.9b01122</w:t>
      </w:r>
    </w:p>
    <w:p w:rsidR="000B2410" w:rsidRDefault="000B2410" w:rsidP="000B2410">
      <w:pPr>
        <w:shd w:val="clear" w:color="auto" w:fill="FFFFFF"/>
        <w:jc w:val="both"/>
        <w:rPr>
          <w:rFonts w:ascii="Times New Roman" w:eastAsia="Times New Roman" w:hAnsi="Times New Roman" w:cs="Times New Roman"/>
          <w:sz w:val="29"/>
          <w:szCs w:val="29"/>
        </w:rPr>
      </w:pPr>
    </w:p>
    <w:p w:rsidR="000B2410" w:rsidRPr="002C6403" w:rsidRDefault="000B2410" w:rsidP="000B2410">
      <w:pPr>
        <w:pStyle w:val="ListParagraph"/>
        <w:rPr>
          <w:rFonts w:ascii="Times New Roman" w:eastAsia="Times New Roman" w:hAnsi="Times New Roman" w:cs="Times New Roman"/>
          <w:color w:val="000000" w:themeColor="text1"/>
          <w:sz w:val="24"/>
          <w:szCs w:val="24"/>
        </w:rPr>
      </w:pPr>
    </w:p>
    <w:p w:rsidR="000B2410" w:rsidRPr="00A50D29" w:rsidRDefault="000B2410" w:rsidP="002B05D4">
      <w:pPr>
        <w:pStyle w:val="ListParagraph"/>
        <w:widowControl/>
        <w:numPr>
          <w:ilvl w:val="0"/>
          <w:numId w:val="6"/>
        </w:numPr>
        <w:shd w:val="clear" w:color="auto" w:fill="FFFFFF"/>
        <w:spacing w:before="100" w:beforeAutospacing="1" w:after="100" w:afterAutospacing="1"/>
        <w:contextualSpacing/>
        <w:rPr>
          <w:rFonts w:ascii="Times New Roman" w:hAnsi="Times New Roman" w:cs="Times New Roman"/>
          <w:color w:val="111111"/>
          <w:sz w:val="24"/>
          <w:szCs w:val="24"/>
          <w:shd w:val="clear" w:color="auto" w:fill="FFFFFF"/>
        </w:rPr>
      </w:pPr>
      <w:r w:rsidRPr="000B2410">
        <w:rPr>
          <w:rFonts w:ascii="Times New Roman" w:hAnsi="Times New Roman" w:cs="Times New Roman"/>
          <w:b/>
          <w:color w:val="111111"/>
          <w:sz w:val="24"/>
          <w:szCs w:val="24"/>
          <w:shd w:val="clear" w:color="auto" w:fill="FFFFFF"/>
        </w:rPr>
        <w:t>Monika Singh</w:t>
      </w:r>
      <w:r w:rsidRPr="000B2410">
        <w:rPr>
          <w:rFonts w:ascii="Times New Roman" w:hAnsi="Times New Roman" w:cs="Times New Roman"/>
          <w:color w:val="111111"/>
          <w:sz w:val="24"/>
          <w:szCs w:val="24"/>
          <w:shd w:val="clear" w:color="auto" w:fill="FFFFFF"/>
        </w:rPr>
        <w:t>, Pragyanand Prajapati, Akhilesh Kumar Singh” Developing a reduction resistant layer with SrNi</w:t>
      </w:r>
      <w:r w:rsidRPr="000B2410">
        <w:rPr>
          <w:rFonts w:ascii="Times New Roman" w:hAnsi="Times New Roman" w:cs="Times New Roman"/>
          <w:color w:val="111111"/>
          <w:sz w:val="24"/>
          <w:szCs w:val="24"/>
          <w:shd w:val="clear" w:color="auto" w:fill="FFFFFF"/>
          <w:vertAlign w:val="subscript"/>
        </w:rPr>
        <w:t>0.8</w:t>
      </w:r>
      <w:r w:rsidRPr="000B2410">
        <w:rPr>
          <w:rFonts w:ascii="Times New Roman" w:hAnsi="Times New Roman" w:cs="Times New Roman"/>
          <w:color w:val="111111"/>
          <w:sz w:val="24"/>
          <w:szCs w:val="24"/>
          <w:shd w:val="clear" w:color="auto" w:fill="FFFFFF"/>
        </w:rPr>
        <w:t>Mo</w:t>
      </w:r>
      <w:r w:rsidRPr="000B2410">
        <w:rPr>
          <w:rFonts w:ascii="Times New Roman" w:hAnsi="Times New Roman" w:cs="Times New Roman"/>
          <w:color w:val="111111"/>
          <w:sz w:val="24"/>
          <w:szCs w:val="24"/>
          <w:shd w:val="clear" w:color="auto" w:fill="FFFFFF"/>
          <w:vertAlign w:val="subscript"/>
        </w:rPr>
        <w:t>0.2</w:t>
      </w:r>
      <w:r w:rsidRPr="000B2410">
        <w:rPr>
          <w:rFonts w:ascii="Times New Roman" w:hAnsi="Times New Roman" w:cs="Times New Roman"/>
          <w:color w:val="111111"/>
          <w:sz w:val="24"/>
          <w:szCs w:val="24"/>
          <w:shd w:val="clear" w:color="auto" w:fill="FFFFFF"/>
        </w:rPr>
        <w:t>O</w:t>
      </w:r>
      <w:r w:rsidRPr="000B2410">
        <w:rPr>
          <w:rFonts w:ascii="Times New Roman" w:hAnsi="Times New Roman" w:cs="Times New Roman"/>
          <w:color w:val="111111"/>
          <w:sz w:val="24"/>
          <w:szCs w:val="24"/>
          <w:shd w:val="clear" w:color="auto" w:fill="FFFFFF"/>
          <w:vertAlign w:val="subscript"/>
        </w:rPr>
        <w:t xml:space="preserve">3-x </w:t>
      </w:r>
      <w:r w:rsidRPr="000B2410">
        <w:rPr>
          <w:rFonts w:ascii="Times New Roman" w:hAnsi="Times New Roman" w:cs="Times New Roman"/>
          <w:color w:val="111111"/>
          <w:sz w:val="24"/>
          <w:szCs w:val="24"/>
          <w:shd w:val="clear" w:color="auto" w:fill="FFFFFF"/>
        </w:rPr>
        <w:t>mixed–oxide for Sm</w:t>
      </w:r>
      <w:r w:rsidRPr="000B2410">
        <w:rPr>
          <w:rFonts w:ascii="Times New Roman" w:hAnsi="Times New Roman" w:cs="Times New Roman"/>
          <w:color w:val="111111"/>
          <w:sz w:val="24"/>
          <w:szCs w:val="24"/>
          <w:shd w:val="clear" w:color="auto" w:fill="FFFFFF"/>
          <w:vertAlign w:val="subscript"/>
        </w:rPr>
        <w:t>0.2</w:t>
      </w:r>
      <w:r w:rsidRPr="000B2410">
        <w:rPr>
          <w:rFonts w:ascii="Times New Roman" w:hAnsi="Times New Roman" w:cs="Times New Roman"/>
          <w:color w:val="111111"/>
          <w:sz w:val="24"/>
          <w:szCs w:val="24"/>
          <w:shd w:val="clear" w:color="auto" w:fill="FFFFFF"/>
        </w:rPr>
        <w:t>Ce</w:t>
      </w:r>
      <w:r w:rsidRPr="000B2410">
        <w:rPr>
          <w:rFonts w:ascii="Times New Roman" w:hAnsi="Times New Roman" w:cs="Times New Roman"/>
          <w:color w:val="111111"/>
          <w:sz w:val="24"/>
          <w:szCs w:val="24"/>
          <w:shd w:val="clear" w:color="auto" w:fill="FFFFFF"/>
          <w:vertAlign w:val="subscript"/>
        </w:rPr>
        <w:t>0.8</w:t>
      </w:r>
      <w:r w:rsidRPr="000B2410">
        <w:rPr>
          <w:rFonts w:ascii="Times New Roman" w:hAnsi="Times New Roman" w:cs="Times New Roman"/>
          <w:color w:val="111111"/>
          <w:sz w:val="24"/>
          <w:szCs w:val="24"/>
          <w:shd w:val="clear" w:color="auto" w:fill="FFFFFF"/>
        </w:rPr>
        <w:t>O</w:t>
      </w:r>
      <w:r w:rsidRPr="000B2410">
        <w:rPr>
          <w:rFonts w:ascii="Times New Roman" w:hAnsi="Times New Roman" w:cs="Times New Roman"/>
          <w:color w:val="111111"/>
          <w:sz w:val="24"/>
          <w:szCs w:val="24"/>
          <w:shd w:val="clear" w:color="auto" w:fill="FFFFFF"/>
          <w:vertAlign w:val="subscript"/>
        </w:rPr>
        <w:t>2-x</w:t>
      </w:r>
      <w:r w:rsidRPr="000B2410">
        <w:rPr>
          <w:rFonts w:ascii="Times New Roman" w:hAnsi="Times New Roman" w:cs="Times New Roman"/>
          <w:color w:val="111111"/>
          <w:sz w:val="24"/>
          <w:szCs w:val="24"/>
          <w:shd w:val="clear" w:color="auto" w:fill="FFFFFF"/>
        </w:rPr>
        <w:t xml:space="preserve"> based Solid Oxide Fuel Cells” </w:t>
      </w:r>
      <w:r w:rsidRPr="000B2410">
        <w:rPr>
          <w:rFonts w:ascii="Times New Roman" w:eastAsia="Times New Roman" w:hAnsi="Times New Roman"/>
          <w:sz w:val="24"/>
          <w:szCs w:val="24"/>
        </w:rPr>
        <w:t>AIP conference proceedings</w:t>
      </w:r>
      <w:r w:rsidRPr="000B2410">
        <w:rPr>
          <w:rFonts w:ascii="Arial" w:hAnsi="Arial"/>
          <w:color w:val="111111"/>
          <w:sz w:val="33"/>
          <w:szCs w:val="33"/>
          <w:shd w:val="clear" w:color="auto" w:fill="FFFFFF"/>
        </w:rPr>
        <w:t xml:space="preserve"> </w:t>
      </w:r>
      <w:r w:rsidRPr="000B2410">
        <w:rPr>
          <w:rFonts w:ascii="Arial" w:eastAsia="Times New Roman" w:hAnsi="Arial"/>
          <w:color w:val="000000" w:themeColor="text1"/>
          <w:sz w:val="21"/>
          <w:szCs w:val="21"/>
        </w:rPr>
        <w:t>DOI: 10.1063/1.5113461</w:t>
      </w:r>
    </w:p>
    <w:p w:rsidR="00A50D29" w:rsidRDefault="00A50D29" w:rsidP="002B05D4">
      <w:pPr>
        <w:pStyle w:val="ListParagraph"/>
        <w:numPr>
          <w:ilvl w:val="0"/>
          <w:numId w:val="6"/>
        </w:numPr>
        <w:spacing w:line="360" w:lineRule="auto"/>
        <w:jc w:val="center"/>
        <w:rPr>
          <w:rFonts w:ascii="Times New Roman" w:hAnsi="Times New Roman" w:cs="Times New Roman"/>
        </w:rPr>
      </w:pPr>
      <w:r w:rsidRPr="00A739BA">
        <w:rPr>
          <w:rFonts w:ascii="Times New Roman" w:hAnsi="Times New Roman" w:cs="Times New Roman"/>
          <w:b/>
          <w:color w:val="111111"/>
          <w:sz w:val="24"/>
          <w:szCs w:val="24"/>
          <w:shd w:val="clear" w:color="auto" w:fill="FFFFFF"/>
        </w:rPr>
        <w:t>Monika Singh</w:t>
      </w:r>
      <w:r w:rsidRPr="00A739BA">
        <w:rPr>
          <w:rFonts w:ascii="Times New Roman" w:hAnsi="Times New Roman" w:cs="Times New Roman"/>
          <w:color w:val="111111"/>
          <w:sz w:val="24"/>
          <w:szCs w:val="24"/>
          <w:shd w:val="clear" w:color="auto" w:fill="FFFFFF"/>
        </w:rPr>
        <w:t>, Akhilesh Kumar Singh “</w:t>
      </w:r>
      <w:r w:rsidRPr="00A50D29">
        <w:rPr>
          <w:rFonts w:ascii="Times New Roman" w:hAnsi="Times New Roman" w:cs="Times New Roman"/>
        </w:rPr>
        <w:t>Effect of Alkali Carbonates</w:t>
      </w:r>
      <w:r w:rsidRPr="00A50D29">
        <w:rPr>
          <w:rFonts w:ascii="Times New Roman" w:hAnsi="Times New Roman"/>
        </w:rPr>
        <w:t xml:space="preserve"> Addition on tri-doped ceria:</w:t>
      </w:r>
      <w:r w:rsidRPr="00A50D29">
        <w:rPr>
          <w:rFonts w:ascii="Times New Roman" w:hAnsi="Times New Roman" w:cs="Times New Roman"/>
        </w:rPr>
        <w:t xml:space="preserve"> Structure, Microstructure, Ionic conductivity and Charge transport properties for LT-SOFCs Applications</w:t>
      </w:r>
      <w:r>
        <w:rPr>
          <w:rFonts w:ascii="Times New Roman" w:hAnsi="Times New Roman" w:cs="Times New Roman"/>
        </w:rPr>
        <w:t>.(Submitted)</w:t>
      </w:r>
    </w:p>
    <w:p w:rsidR="002B05D4" w:rsidRPr="002B05D4" w:rsidRDefault="002B05D4" w:rsidP="002B05D4">
      <w:pPr>
        <w:spacing w:line="360" w:lineRule="auto"/>
        <w:ind w:left="360"/>
        <w:rPr>
          <w:rFonts w:ascii="Times New Roman" w:hAnsi="Times New Roman" w:cs="Times New Roman"/>
        </w:rPr>
      </w:pPr>
    </w:p>
    <w:p w:rsidR="002B05D4" w:rsidRPr="002B05D4" w:rsidRDefault="002B05D4" w:rsidP="002B05D4">
      <w:pPr>
        <w:pStyle w:val="ListParagraph"/>
        <w:numPr>
          <w:ilvl w:val="0"/>
          <w:numId w:val="6"/>
        </w:numPr>
        <w:autoSpaceDE w:val="0"/>
        <w:autoSpaceDN w:val="0"/>
        <w:adjustRightInd w:val="0"/>
        <w:rPr>
          <w:rFonts w:ascii="Times New Roman" w:hAnsi="Times New Roman" w:cs="Times New Roman"/>
          <w:sz w:val="24"/>
          <w:szCs w:val="24"/>
        </w:rPr>
      </w:pPr>
      <w:r w:rsidRPr="00C143FF">
        <w:rPr>
          <w:rFonts w:ascii="Times New Roman" w:hAnsi="Times New Roman" w:cs="Times New Roman"/>
          <w:b/>
          <w:sz w:val="24"/>
          <w:szCs w:val="24"/>
        </w:rPr>
        <w:t>Monika Singh</w:t>
      </w:r>
      <w:r w:rsidRPr="002B05D4">
        <w:rPr>
          <w:rFonts w:ascii="Times New Roman" w:hAnsi="Times New Roman" w:cs="Times New Roman"/>
          <w:sz w:val="24"/>
          <w:szCs w:val="24"/>
        </w:rPr>
        <w:t>, Vijayeta pal, Akhilesh Kumar Singh Investigation of Dielectric Relaxation and ion Dynamics of Ce</w:t>
      </w:r>
      <w:r w:rsidRPr="002B05D4">
        <w:rPr>
          <w:rFonts w:ascii="Times New Roman" w:hAnsi="Times New Roman" w:cs="Times New Roman"/>
          <w:sz w:val="24"/>
          <w:szCs w:val="24"/>
          <w:vertAlign w:val="subscript"/>
        </w:rPr>
        <w:t>0.76</w:t>
      </w:r>
      <w:r w:rsidRPr="002B05D4">
        <w:rPr>
          <w:rFonts w:ascii="Times New Roman" w:hAnsi="Times New Roman" w:cs="Times New Roman"/>
          <w:sz w:val="24"/>
          <w:szCs w:val="24"/>
        </w:rPr>
        <w:t>Pr</w:t>
      </w:r>
      <w:r w:rsidRPr="002B05D4">
        <w:rPr>
          <w:rFonts w:ascii="Times New Roman" w:hAnsi="Times New Roman" w:cs="Times New Roman"/>
          <w:sz w:val="24"/>
          <w:szCs w:val="24"/>
          <w:vertAlign w:val="subscript"/>
        </w:rPr>
        <w:t>0.08</w:t>
      </w:r>
      <w:r w:rsidRPr="002B05D4">
        <w:rPr>
          <w:rFonts w:ascii="Times New Roman" w:hAnsi="Times New Roman" w:cs="Times New Roman"/>
          <w:sz w:val="24"/>
          <w:szCs w:val="24"/>
        </w:rPr>
        <w:t>Sm</w:t>
      </w:r>
      <w:r w:rsidRPr="002B05D4">
        <w:rPr>
          <w:rFonts w:ascii="Times New Roman" w:hAnsi="Times New Roman" w:cs="Times New Roman"/>
          <w:sz w:val="24"/>
          <w:szCs w:val="24"/>
          <w:vertAlign w:val="subscript"/>
        </w:rPr>
        <w:t>0.08</w:t>
      </w:r>
      <w:r w:rsidRPr="002B05D4">
        <w:rPr>
          <w:rFonts w:ascii="Times New Roman" w:hAnsi="Times New Roman" w:cs="Times New Roman"/>
          <w:sz w:val="24"/>
          <w:szCs w:val="24"/>
        </w:rPr>
        <w:t>Gd</w:t>
      </w:r>
      <w:r w:rsidRPr="002B05D4">
        <w:rPr>
          <w:rFonts w:ascii="Times New Roman" w:hAnsi="Times New Roman" w:cs="Times New Roman"/>
          <w:sz w:val="24"/>
          <w:szCs w:val="24"/>
          <w:vertAlign w:val="subscript"/>
        </w:rPr>
        <w:t>0.08</w:t>
      </w:r>
      <w:r w:rsidRPr="002B05D4">
        <w:rPr>
          <w:rFonts w:ascii="Times New Roman" w:hAnsi="Times New Roman" w:cs="Times New Roman"/>
          <w:sz w:val="24"/>
          <w:szCs w:val="24"/>
        </w:rPr>
        <w:t>O</w:t>
      </w:r>
      <w:r w:rsidRPr="002B05D4">
        <w:rPr>
          <w:rFonts w:ascii="Times New Roman" w:hAnsi="Times New Roman" w:cs="Times New Roman"/>
          <w:sz w:val="24"/>
          <w:szCs w:val="24"/>
          <w:vertAlign w:val="subscript"/>
        </w:rPr>
        <w:t>2-</w:t>
      </w:r>
      <w:r w:rsidRPr="002B05D4">
        <w:rPr>
          <w:vertAlign w:val="subscript"/>
        </w:rPr>
        <w:sym w:font="Symbol" w:char="0064"/>
      </w:r>
      <w:r w:rsidRPr="002B05D4">
        <w:rPr>
          <w:rFonts w:ascii="Times New Roman" w:hAnsi="Times New Roman" w:cs="Times New Roman"/>
          <w:sz w:val="24"/>
          <w:szCs w:val="24"/>
        </w:rPr>
        <w:t xml:space="preserve"> nanocrystalline Solid Electrolyte ion conductor material today proceedings</w:t>
      </w:r>
    </w:p>
    <w:p w:rsidR="002B05D4" w:rsidRPr="002B05D4" w:rsidRDefault="002B05D4" w:rsidP="002B05D4">
      <w:pPr>
        <w:autoSpaceDE w:val="0"/>
        <w:autoSpaceDN w:val="0"/>
        <w:adjustRightInd w:val="0"/>
        <w:rPr>
          <w:rFonts w:ascii="Times New Roman" w:hAnsi="Times New Roman" w:cs="Times New Roman"/>
          <w:sz w:val="24"/>
          <w:szCs w:val="24"/>
        </w:rPr>
      </w:pPr>
    </w:p>
    <w:p w:rsidR="00AE3E37" w:rsidRDefault="00AE3E37">
      <w:pPr>
        <w:spacing w:line="200" w:lineRule="exact"/>
        <w:jc w:val="both"/>
        <w:rPr>
          <w:rFonts w:ascii="Calibri" w:hAnsi="Calibri"/>
        </w:rPr>
      </w:pPr>
    </w:p>
    <w:p w:rsidR="00CE0E84" w:rsidRPr="00CE0E84" w:rsidRDefault="00CE0E84" w:rsidP="00CE0E84">
      <w:pPr>
        <w:pStyle w:val="ListParagraph"/>
        <w:numPr>
          <w:ilvl w:val="0"/>
          <w:numId w:val="4"/>
        </w:numPr>
        <w:sectPr w:rsidR="00CE0E84" w:rsidRPr="00CE0E84" w:rsidSect="007D3A55">
          <w:type w:val="continuous"/>
          <w:pgSz w:w="11910" w:h="16840"/>
          <w:pgMar w:top="1740" w:right="600" w:bottom="840" w:left="620" w:header="720" w:footer="720" w:gutter="0"/>
          <w:cols w:space="720"/>
        </w:sectPr>
      </w:pPr>
    </w:p>
    <w:p w:rsidR="00AE3E37" w:rsidRDefault="00CE0E84">
      <w:pPr>
        <w:pStyle w:val="BodyText"/>
        <w:rPr>
          <w:rFonts w:ascii="Calibri"/>
          <w:sz w:val="20"/>
        </w:rPr>
      </w:pPr>
      <w:r>
        <w:rPr>
          <w:rFonts w:ascii="Calibri"/>
          <w:sz w:val="20"/>
        </w:rPr>
        <w:lastRenderedPageBreak/>
        <w:t xml:space="preserve"> </w:t>
      </w:r>
    </w:p>
    <w:p w:rsidR="00AE3E37" w:rsidRDefault="009B63EC">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rsidR="00AE3E37" w:rsidRDefault="00C143FF" w:rsidP="00404E5B">
      <w:pPr>
        <w:spacing w:before="92"/>
        <w:ind w:right="4234"/>
        <w:rPr>
          <w:rFonts w:ascii="Arial"/>
          <w:color w:val="BF5A14"/>
        </w:rPr>
      </w:pPr>
      <w:r>
        <w:rPr>
          <w:rFonts w:ascii="Arial"/>
          <w:noProof/>
          <w:color w:val="BF5A14"/>
        </w:rPr>
        <w:drawing>
          <wp:inline distT="0" distB="0" distL="0" distR="0">
            <wp:extent cx="811790" cy="1000125"/>
            <wp:effectExtent l="19050" t="0" r="7360" b="0"/>
            <wp:docPr id="1" name="Picture 2" descr="D:\monika singh doc\CS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onika singh doc\CSIR.jpg"/>
                    <pic:cNvPicPr>
                      <a:picLocks noChangeAspect="1" noChangeArrowheads="1"/>
                    </pic:cNvPicPr>
                  </pic:nvPicPr>
                  <pic:blipFill>
                    <a:blip r:embed="rId16" cstate="print"/>
                    <a:srcRect/>
                    <a:stretch>
                      <a:fillRect/>
                    </a:stretch>
                  </pic:blipFill>
                  <pic:spPr bwMode="auto">
                    <a:xfrm>
                      <a:off x="0" y="0"/>
                      <a:ext cx="811790" cy="1000125"/>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p>
    <w:p w:rsidR="00C143FF" w:rsidRDefault="00C143FF" w:rsidP="00404E5B">
      <w:pPr>
        <w:spacing w:before="92"/>
        <w:ind w:right="4234"/>
        <w:rPr>
          <w:rFonts w:ascii="Arial"/>
        </w:rPr>
      </w:pPr>
    </w:p>
    <w:p w:rsidR="00A50D29" w:rsidRDefault="00A50D29" w:rsidP="00A50D29">
      <w:pPr>
        <w:rPr>
          <w:color w:val="333333"/>
          <w:sz w:val="16"/>
          <w:szCs w:val="16"/>
          <w:shd w:val="clear" w:color="auto" w:fill="FFFFFF"/>
        </w:rPr>
      </w:pPr>
      <w:r>
        <w:rPr>
          <w:color w:val="333333"/>
          <w:sz w:val="16"/>
          <w:szCs w:val="16"/>
          <w:shd w:val="clear" w:color="auto" w:fill="FFFFFF"/>
        </w:rPr>
        <w:t xml:space="preserve">Monika Singh is  5 </w:t>
      </w:r>
      <w:r w:rsidRPr="00C56078">
        <w:rPr>
          <w:color w:val="333333"/>
          <w:sz w:val="16"/>
          <w:szCs w:val="16"/>
          <w:shd w:val="clear" w:color="auto" w:fill="FFFFFF"/>
          <w:vertAlign w:val="superscript"/>
        </w:rPr>
        <w:t>th</w:t>
      </w:r>
      <w:r>
        <w:rPr>
          <w:color w:val="333333"/>
          <w:sz w:val="16"/>
          <w:szCs w:val="16"/>
          <w:shd w:val="clear" w:color="auto" w:fill="FFFFFF"/>
        </w:rPr>
        <w:t xml:space="preserve"> year  Ph.D. student in School of Material</w:t>
      </w:r>
      <w:r w:rsidR="00161839">
        <w:rPr>
          <w:color w:val="333333"/>
          <w:sz w:val="16"/>
          <w:szCs w:val="16"/>
          <w:shd w:val="clear" w:color="auto" w:fill="FFFFFF"/>
        </w:rPr>
        <w:t>s</w:t>
      </w:r>
      <w:r>
        <w:rPr>
          <w:color w:val="333333"/>
          <w:sz w:val="16"/>
          <w:szCs w:val="16"/>
          <w:shd w:val="clear" w:color="auto" w:fill="FFFFFF"/>
        </w:rPr>
        <w:t xml:space="preserve"> science and technology ,Indian Institute of Technology, Banaras Hindu University(IIT-BHU) She is pursuing her research work  under the supervision of Dr. Akhilesh Kumar Singh (Associate professor). She received his MSc in Physics from the Banaras Hindu University. She has expertise in the study of flash sintering behaviors and its applications. Her research is focused on Study of ceramic and composite based Electrode and electrolyte materials for Intermediate Temperature Solid Oxide Fuel Cells (IT-SOFCs).  She found the effect of different dopants addition on structure, morphology, sintering, electrical properties of Ceria ceramics as electrolyte for IT-SOFCs. She also successfully improved the ionic conductivity of ceramic oxides as solid electrolytes by addition of </w:t>
      </w:r>
      <w:r w:rsidR="00C143FF">
        <w:rPr>
          <w:color w:val="333333"/>
          <w:sz w:val="16"/>
          <w:szCs w:val="16"/>
          <w:shd w:val="clear" w:color="auto" w:fill="FFFFFF"/>
        </w:rPr>
        <w:t xml:space="preserve">carbonates. </w:t>
      </w:r>
      <w:r>
        <w:rPr>
          <w:color w:val="333333"/>
          <w:sz w:val="20"/>
          <w:szCs w:val="20"/>
          <w:shd w:val="clear" w:color="auto" w:fill="FFFFFF"/>
        </w:rPr>
        <w:t>She has published research papers in the international</w:t>
      </w:r>
      <w:r w:rsidR="002B05D4">
        <w:rPr>
          <w:color w:val="333333"/>
          <w:sz w:val="20"/>
          <w:szCs w:val="20"/>
          <w:shd w:val="clear" w:color="auto" w:fill="FFFFFF"/>
        </w:rPr>
        <w:t xml:space="preserve"> reputated</w:t>
      </w:r>
      <w:r>
        <w:rPr>
          <w:color w:val="333333"/>
          <w:sz w:val="20"/>
          <w:szCs w:val="20"/>
          <w:shd w:val="clear" w:color="auto" w:fill="FFFFFF"/>
        </w:rPr>
        <w:t xml:space="preserve"> journals and international conference proceedings.</w:t>
      </w:r>
    </w:p>
    <w:p w:rsidR="00AE3E37" w:rsidRDefault="00A9710C">
      <w:pPr>
        <w:spacing w:before="62"/>
        <w:ind w:left="4217" w:right="4235"/>
        <w:jc w:val="center"/>
        <w:rPr>
          <w:rStyle w:val="Hyperlink"/>
          <w:rFonts w:ascii="Arial"/>
          <w:sz w:val="14"/>
        </w:rPr>
      </w:pPr>
      <w:r w:rsidRPr="00081D26">
        <w:rPr>
          <w:rFonts w:ascii="Arial"/>
          <w:b/>
          <w:bCs/>
          <w:sz w:val="14"/>
        </w:rPr>
        <w:t>Email</w:t>
      </w:r>
      <w:r>
        <w:rPr>
          <w:rFonts w:ascii="Arial"/>
          <w:sz w:val="14"/>
        </w:rPr>
        <w:t xml:space="preserve">: </w:t>
      </w:r>
      <w:hyperlink r:id="rId17" w:history="1">
        <w:r w:rsidR="00A50D29" w:rsidRPr="00413DE0">
          <w:rPr>
            <w:rStyle w:val="Hyperlink"/>
            <w:rFonts w:ascii="Arial"/>
            <w:sz w:val="14"/>
          </w:rPr>
          <w:t>monikas.rs.mst15@itbhu.ac.in</w:t>
        </w:r>
      </w:hyperlink>
    </w:p>
    <w:p w:rsidR="00081D26" w:rsidRPr="00081D26" w:rsidRDefault="00081D26" w:rsidP="00081D26">
      <w:pPr>
        <w:spacing w:before="62"/>
        <w:ind w:left="4217" w:right="4235"/>
        <w:rPr>
          <w:rFonts w:ascii="Arial"/>
          <w:b/>
          <w:bCs/>
          <w:sz w:val="14"/>
        </w:rPr>
      </w:pPr>
      <w:r w:rsidRPr="00081D26">
        <w:rPr>
          <w:rStyle w:val="Hyperlink"/>
          <w:rFonts w:ascii="Arial"/>
          <w:b/>
          <w:bCs/>
          <w:color w:val="000000" w:themeColor="text1"/>
          <w:sz w:val="14"/>
          <w:u w:val="none"/>
        </w:rPr>
        <w:t>Contact no :</w:t>
      </w:r>
      <w:r w:rsidR="00A50D29">
        <w:rPr>
          <w:rStyle w:val="Hyperlink"/>
          <w:rFonts w:ascii="Arial"/>
          <w:b/>
          <w:bCs/>
          <w:color w:val="000000" w:themeColor="text1"/>
          <w:sz w:val="14"/>
          <w:u w:val="none"/>
        </w:rPr>
        <w:t xml:space="preserve"> 9151577458</w:t>
      </w:r>
    </w:p>
    <w:p w:rsidR="00AE3E37" w:rsidRDefault="009B63EC">
      <w:pPr>
        <w:pStyle w:val="BodyText"/>
        <w:spacing w:before="2"/>
        <w:rPr>
          <w:rFonts w:ascii="Arial"/>
          <w:sz w:val="19"/>
        </w:rPr>
      </w:pPr>
      <w:r w:rsidRPr="009B63EC">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rsidP="00D20111">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178" w:rsidRDefault="00471178">
      <w:r>
        <w:separator/>
      </w:r>
    </w:p>
  </w:endnote>
  <w:endnote w:type="continuationSeparator" w:id="1">
    <w:p w:rsidR="00471178" w:rsidRDefault="0047117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B63EC">
    <w:pPr>
      <w:pStyle w:val="BodyText"/>
      <w:spacing w:line="14" w:lineRule="auto"/>
      <w:rPr>
        <w:sz w:val="20"/>
      </w:rPr>
    </w:pPr>
    <w:r w:rsidRPr="009B63EC">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B63EC">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B63EC">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178" w:rsidRDefault="00471178">
      <w:r>
        <w:separator/>
      </w:r>
    </w:p>
  </w:footnote>
  <w:footnote w:type="continuationSeparator" w:id="1">
    <w:p w:rsidR="00471178" w:rsidRDefault="004711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B63EC">
    <w:pPr>
      <w:pStyle w:val="BodyText"/>
      <w:spacing w:line="14" w:lineRule="auto"/>
      <w:rPr>
        <w:sz w:val="20"/>
      </w:rPr>
    </w:pPr>
    <w:r w:rsidRPr="009B63EC">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B63EC">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4736C7A"/>
    <w:multiLevelType w:val="hybridMultilevel"/>
    <w:tmpl w:val="A4A02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C23A94"/>
    <w:multiLevelType w:val="hybridMultilevel"/>
    <w:tmpl w:val="FE36F920"/>
    <w:lvl w:ilvl="0" w:tplc="ED1C09E4">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D4B5816"/>
    <w:multiLevelType w:val="hybridMultilevel"/>
    <w:tmpl w:val="240A03F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docVars>
    <w:docVar w:name="__Grammarly_42____i" w:val="H4sIAAAAAAAEAKtWckksSQxILCpxzi/NK1GyMqwFAAEhoTITAAAA"/>
    <w:docVar w:name="__Grammarly_42___1" w:val="H4sIAAAAAAAEAKtWcslP9kxRslIyNDY0Mzc2NDc3MDYzszS0NLVU0lEKTi0uzszPAykwrAUAVQngfCwAAAA="/>
  </w:docVars>
  <w:rsids>
    <w:rsidRoot w:val="00AE3E37"/>
    <w:rsid w:val="00081D26"/>
    <w:rsid w:val="000B2410"/>
    <w:rsid w:val="000E2911"/>
    <w:rsid w:val="001263DF"/>
    <w:rsid w:val="00161839"/>
    <w:rsid w:val="00173BBD"/>
    <w:rsid w:val="001E752F"/>
    <w:rsid w:val="0023086C"/>
    <w:rsid w:val="00260DB1"/>
    <w:rsid w:val="00292ED9"/>
    <w:rsid w:val="002B05D4"/>
    <w:rsid w:val="003231B7"/>
    <w:rsid w:val="003937EE"/>
    <w:rsid w:val="003960EB"/>
    <w:rsid w:val="00404E5B"/>
    <w:rsid w:val="00414F7B"/>
    <w:rsid w:val="004355DC"/>
    <w:rsid w:val="00471178"/>
    <w:rsid w:val="004749B4"/>
    <w:rsid w:val="00494130"/>
    <w:rsid w:val="004A6081"/>
    <w:rsid w:val="004C67BD"/>
    <w:rsid w:val="004F3523"/>
    <w:rsid w:val="005973B9"/>
    <w:rsid w:val="005B3A56"/>
    <w:rsid w:val="006060CE"/>
    <w:rsid w:val="00612881"/>
    <w:rsid w:val="0063497F"/>
    <w:rsid w:val="00770E30"/>
    <w:rsid w:val="007D3A55"/>
    <w:rsid w:val="00873DF0"/>
    <w:rsid w:val="008756E6"/>
    <w:rsid w:val="008A371F"/>
    <w:rsid w:val="008C62FF"/>
    <w:rsid w:val="008D2188"/>
    <w:rsid w:val="00946B1C"/>
    <w:rsid w:val="0095749D"/>
    <w:rsid w:val="00983618"/>
    <w:rsid w:val="009B2D44"/>
    <w:rsid w:val="009B63EC"/>
    <w:rsid w:val="009F1185"/>
    <w:rsid w:val="00A07E82"/>
    <w:rsid w:val="00A50D29"/>
    <w:rsid w:val="00A527E3"/>
    <w:rsid w:val="00A9710C"/>
    <w:rsid w:val="00AC2761"/>
    <w:rsid w:val="00AD7E77"/>
    <w:rsid w:val="00AE3E37"/>
    <w:rsid w:val="00B21A57"/>
    <w:rsid w:val="00C143FF"/>
    <w:rsid w:val="00C33602"/>
    <w:rsid w:val="00C85A45"/>
    <w:rsid w:val="00C86B64"/>
    <w:rsid w:val="00CD6F55"/>
    <w:rsid w:val="00CE0E84"/>
    <w:rsid w:val="00D20111"/>
    <w:rsid w:val="00DE3104"/>
    <w:rsid w:val="00E17CA3"/>
    <w:rsid w:val="00E626C8"/>
    <w:rsid w:val="00E92544"/>
    <w:rsid w:val="00EF1440"/>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hyperlink" Target="mailto:monikas.rs.mst15@itbhu.ac.in" TargetMode="Externa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hyperlink" Target="mailto:aksingh.mst@iitbhu.ac.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onikas.rs.mst15@itbhu.ac.in" TargetMode="External"/><Relationship Id="rId14" Type="http://schemas.openxmlformats.org/officeDocument/2006/relationships/image" Target="media/image4.w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Monika singh</cp:lastModifiedBy>
  <cp:revision>2</cp:revision>
  <dcterms:created xsi:type="dcterms:W3CDTF">2020-02-05T12:59:00Z</dcterms:created>
  <dcterms:modified xsi:type="dcterms:W3CDTF">2020-02-05T12:59:00Z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