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2A9" w:rsidRDefault="00A742A9" w:rsidP="00494130">
      <w:pPr>
        <w:pStyle w:val="1"/>
        <w:spacing w:before="170"/>
        <w:ind w:left="0"/>
        <w:rPr>
          <w:color w:val="337AB7"/>
        </w:rPr>
      </w:pPr>
      <w:r>
        <w:rPr>
          <w:color w:val="337AB7"/>
        </w:rPr>
        <w:t xml:space="preserve">The </w:t>
      </w:r>
      <w:r w:rsidRPr="00A742A9">
        <w:rPr>
          <w:color w:val="337AB7"/>
        </w:rPr>
        <w:t>features</w:t>
      </w:r>
      <w:r>
        <w:rPr>
          <w:color w:val="337AB7"/>
        </w:rPr>
        <w:t xml:space="preserve"> of High-k hollandite-like ceramics doping by copper</w:t>
      </w:r>
    </w:p>
    <w:p w:rsidR="005973B9" w:rsidRDefault="00483E60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Nikolay</w:t>
      </w:r>
      <w:r w:rsidR="005973B9">
        <w:rPr>
          <w:rFonts w:ascii="Arial"/>
        </w:rPr>
        <w:t xml:space="preserve"> </w:t>
      </w:r>
      <w:proofErr w:type="spellStart"/>
      <w:r>
        <w:rPr>
          <w:rFonts w:ascii="Arial"/>
        </w:rPr>
        <w:t>Gorshkov</w:t>
      </w:r>
      <w:proofErr w:type="spellEnd"/>
      <w:r>
        <w:rPr>
          <w:rFonts w:ascii="Arial"/>
        </w:rPr>
        <w:t xml:space="preserve">, </w:t>
      </w:r>
      <w:r w:rsidR="005973B9">
        <w:rPr>
          <w:rFonts w:ascii="Arial"/>
        </w:rPr>
        <w:t xml:space="preserve">PhD, </w:t>
      </w:r>
      <w:r>
        <w:rPr>
          <w:rFonts w:ascii="Arial"/>
        </w:rPr>
        <w:t>Yuri Gagarin Saratov State Technical University</w:t>
      </w:r>
      <w:r w:rsidR="005973B9">
        <w:rPr>
          <w:rFonts w:ascii="Arial"/>
        </w:rPr>
        <w:t xml:space="preserve">, </w:t>
      </w:r>
      <w:r w:rsidR="00517853">
        <w:rPr>
          <w:rFonts w:ascii="Arial"/>
        </w:rPr>
        <w:t xml:space="preserve">Saratov, </w:t>
      </w:r>
      <w:r>
        <w:rPr>
          <w:rFonts w:ascii="Arial"/>
        </w:rPr>
        <w:t>Russian Federation</w:t>
      </w:r>
    </w:p>
    <w:p w:rsidR="00A742A9" w:rsidRDefault="00A742A9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Nikolay </w:t>
      </w:r>
      <w:proofErr w:type="spellStart"/>
      <w:r>
        <w:rPr>
          <w:rFonts w:ascii="Arial"/>
        </w:rPr>
        <w:t>Kiselev</w:t>
      </w:r>
      <w:proofErr w:type="spellEnd"/>
      <w:r>
        <w:rPr>
          <w:rFonts w:ascii="Arial"/>
        </w:rPr>
        <w:t>, Yuri Gagarin Saratov State Technical University, Saratov, Russian Federation</w:t>
      </w:r>
    </w:p>
    <w:p w:rsidR="00483E60" w:rsidRDefault="00483E60" w:rsidP="00483E60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Maria </w:t>
      </w:r>
      <w:proofErr w:type="spellStart"/>
      <w:r>
        <w:rPr>
          <w:rFonts w:ascii="Arial"/>
        </w:rPr>
        <w:t>Vikulova</w:t>
      </w:r>
      <w:proofErr w:type="spellEnd"/>
      <w:r>
        <w:rPr>
          <w:rFonts w:ascii="Arial"/>
        </w:rPr>
        <w:t xml:space="preserve">, PhD, Yuri Gagarin Saratov State Technical University, </w:t>
      </w:r>
      <w:r w:rsidR="00517853">
        <w:rPr>
          <w:rFonts w:ascii="Arial"/>
        </w:rPr>
        <w:t xml:space="preserve">Saratov, </w:t>
      </w:r>
      <w:r>
        <w:rPr>
          <w:rFonts w:ascii="Arial"/>
        </w:rPr>
        <w:t>Russian Federation</w:t>
      </w:r>
    </w:p>
    <w:p w:rsidR="00517853" w:rsidRDefault="00517853" w:rsidP="00483E60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Mikhail </w:t>
      </w:r>
      <w:proofErr w:type="spellStart"/>
      <w:r>
        <w:rPr>
          <w:rFonts w:ascii="Arial"/>
        </w:rPr>
        <w:t>Gorbunov</w:t>
      </w:r>
      <w:proofErr w:type="spellEnd"/>
      <w:r>
        <w:rPr>
          <w:rFonts w:ascii="Arial"/>
        </w:rPr>
        <w:t xml:space="preserve">, </w:t>
      </w:r>
      <w:r w:rsidRPr="00517853">
        <w:rPr>
          <w:rFonts w:ascii="Arial"/>
        </w:rPr>
        <w:t xml:space="preserve">Leibniz Institute for Solid State and Materials Research (IFW) </w:t>
      </w:r>
      <w:proofErr w:type="spellStart"/>
      <w:r w:rsidRPr="00517853">
        <w:rPr>
          <w:rFonts w:ascii="Arial"/>
        </w:rPr>
        <w:t>e.V</w:t>
      </w:r>
      <w:proofErr w:type="spellEnd"/>
      <w:r w:rsidRPr="00517853">
        <w:rPr>
          <w:rFonts w:ascii="Arial"/>
        </w:rPr>
        <w:t>., Dresden, Germany</w:t>
      </w:r>
    </w:p>
    <w:p w:rsidR="00A742A9" w:rsidRDefault="00A742A9" w:rsidP="00483E60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Daria </w:t>
      </w:r>
      <w:proofErr w:type="spellStart"/>
      <w:r w:rsidRPr="00A742A9">
        <w:rPr>
          <w:rFonts w:ascii="Arial"/>
        </w:rPr>
        <w:t>Mikhailova</w:t>
      </w:r>
      <w:proofErr w:type="spellEnd"/>
      <w:r>
        <w:rPr>
          <w:rFonts w:ascii="Arial"/>
        </w:rPr>
        <w:t xml:space="preserve">, PhD, </w:t>
      </w:r>
      <w:r w:rsidRPr="00517853">
        <w:rPr>
          <w:rFonts w:ascii="Arial"/>
        </w:rPr>
        <w:t xml:space="preserve">Leibniz Institute for Solid State and Materials Research (IFW) </w:t>
      </w:r>
      <w:proofErr w:type="spellStart"/>
      <w:r w:rsidRPr="00517853">
        <w:rPr>
          <w:rFonts w:ascii="Arial"/>
        </w:rPr>
        <w:t>e.V</w:t>
      </w:r>
      <w:proofErr w:type="spellEnd"/>
      <w:r w:rsidRPr="00517853">
        <w:rPr>
          <w:rFonts w:ascii="Arial"/>
        </w:rPr>
        <w:t>., Dresden, Germany</w:t>
      </w:r>
    </w:p>
    <w:p w:rsidR="00483E60" w:rsidRDefault="00312BDA" w:rsidP="00483E60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Alexander</w:t>
      </w:r>
      <w:r w:rsidR="00483E60">
        <w:rPr>
          <w:rFonts w:ascii="Arial"/>
        </w:rPr>
        <w:t xml:space="preserve"> </w:t>
      </w:r>
      <w:proofErr w:type="spellStart"/>
      <w:r>
        <w:rPr>
          <w:rFonts w:ascii="Arial"/>
        </w:rPr>
        <w:t>Gorokhovsky</w:t>
      </w:r>
      <w:proofErr w:type="spellEnd"/>
      <w:r w:rsidR="00483E60">
        <w:rPr>
          <w:rFonts w:ascii="Arial"/>
        </w:rPr>
        <w:t xml:space="preserve">, PhD, Yuri Gagarin Saratov State Technical University, </w:t>
      </w:r>
      <w:r w:rsidR="00517853">
        <w:rPr>
          <w:rFonts w:ascii="Arial"/>
        </w:rPr>
        <w:t xml:space="preserve">Saratov, </w:t>
      </w:r>
      <w:r w:rsidR="00483E60">
        <w:rPr>
          <w:rFonts w:ascii="Arial"/>
        </w:rPr>
        <w:t>Russian Federation</w:t>
      </w:r>
    </w:p>
    <w:p w:rsidR="00483E60" w:rsidRDefault="00483E60" w:rsidP="005973B9">
      <w:pPr>
        <w:pStyle w:val="a3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D55B27">
      <w:pPr>
        <w:pStyle w:val="a3"/>
        <w:spacing w:before="90" w:line="280" w:lineRule="auto"/>
        <w:ind w:left="100"/>
        <w:jc w:val="both"/>
      </w:pPr>
      <w:r w:rsidRPr="00FD6CF9">
        <w:t>Holland-like complex oxides</w:t>
      </w:r>
      <w:r w:rsidRPr="00D55B27">
        <w:t xml:space="preserve"> Ax(</w:t>
      </w:r>
      <w:proofErr w:type="spellStart"/>
      <w:r w:rsidRPr="00D55B27">
        <w:t>Ti,M</w:t>
      </w:r>
      <w:proofErr w:type="spellEnd"/>
      <w:r w:rsidRPr="00D55B27">
        <w:t>)</w:t>
      </w:r>
      <w:r w:rsidRPr="00D55B27">
        <w:rPr>
          <w:vertAlign w:val="subscript"/>
        </w:rPr>
        <w:t>8</w:t>
      </w:r>
      <w:r w:rsidRPr="00D55B27">
        <w:t>O</w:t>
      </w:r>
      <w:r w:rsidRPr="00D55B27">
        <w:rPr>
          <w:vertAlign w:val="subscript"/>
        </w:rPr>
        <w:t>16</w:t>
      </w:r>
      <w:r w:rsidRPr="00D55B27">
        <w:t xml:space="preserve"> </w:t>
      </w:r>
      <w:r>
        <w:t>(</w:t>
      </w:r>
      <w:r w:rsidRPr="00D55B27">
        <w:t xml:space="preserve">A is </w:t>
      </w:r>
      <w:r>
        <w:t>a</w:t>
      </w:r>
      <w:r w:rsidRPr="00D55B27">
        <w:t xml:space="preserve"> non-framework cation and M is a </w:t>
      </w:r>
      <w:r>
        <w:t>transition</w:t>
      </w:r>
      <w:r w:rsidRPr="00D55B27">
        <w:t xml:space="preserve"> metal </w:t>
      </w:r>
      <w:r w:rsidR="00B06F37" w:rsidRPr="00D55B27">
        <w:t>substituting for Ti</w:t>
      </w:r>
      <w:r w:rsidR="00B06F37" w:rsidRPr="00D55B27">
        <w:rPr>
          <w:vertAlign w:val="superscript"/>
        </w:rPr>
        <w:t>4+</w:t>
      </w:r>
      <w:r w:rsidR="00B06F37" w:rsidRPr="00B06F37">
        <w:rPr>
          <w:rFonts w:asciiTheme="minorHAnsi" w:hAnsiTheme="minorHAnsi"/>
          <w:vertAlign w:val="superscript"/>
        </w:rPr>
        <w:t xml:space="preserve"> </w:t>
      </w:r>
      <w:r w:rsidRPr="00D55B27">
        <w:t>in the framework</w:t>
      </w:r>
      <w:r>
        <w:t>)</w:t>
      </w:r>
      <w:r w:rsidR="00FD6CF9" w:rsidRPr="00FD6CF9">
        <w:t xml:space="preserve"> </w:t>
      </w:r>
      <w:r>
        <w:t>are characterized with high polarizability due to mobility of alkaline ions</w:t>
      </w:r>
      <w:r w:rsidR="00B06F37" w:rsidRPr="00B06F37">
        <w:rPr>
          <w:rFonts w:ascii="Arial" w:hAnsi="Arial" w:cs="Arial"/>
        </w:rPr>
        <w:t>,</w:t>
      </w:r>
      <w:r>
        <w:t xml:space="preserve">  </w:t>
      </w:r>
      <w:r w:rsidR="001B0EFC" w:rsidRPr="001B0EFC">
        <w:t>incorpora</w:t>
      </w:r>
      <w:r>
        <w:t>t</w:t>
      </w:r>
      <w:r w:rsidR="001B0EFC">
        <w:t>ed</w:t>
      </w:r>
      <w:r w:rsidR="001B0EFC" w:rsidRPr="001B0EFC">
        <w:t xml:space="preserve"> into the</w:t>
      </w:r>
      <w:r>
        <w:t xml:space="preserve"> 1-D</w:t>
      </w:r>
      <w:r w:rsidR="001B0EFC" w:rsidRPr="001B0EFC">
        <w:t xml:space="preserve"> channels</w:t>
      </w:r>
      <w:r w:rsidR="00B06F37" w:rsidRPr="00B06F37">
        <w:rPr>
          <w:rFonts w:asciiTheme="minorHAnsi" w:hAnsiTheme="minorHAnsi"/>
        </w:rPr>
        <w:t>,</w:t>
      </w:r>
      <w:r w:rsidR="001B0EFC" w:rsidRPr="001B0EFC">
        <w:t xml:space="preserve"> </w:t>
      </w:r>
      <w:r w:rsidR="00FD6CF9" w:rsidRPr="00FD6CF9">
        <w:t>a</w:t>
      </w:r>
      <w:r>
        <w:t>nd</w:t>
      </w:r>
      <w:r w:rsidR="00FD6CF9" w:rsidRPr="00FD6CF9">
        <w:t xml:space="preserve"> variable </w:t>
      </w:r>
      <w:r w:rsidRPr="00FD6CF9">
        <w:t>valence</w:t>
      </w:r>
      <w:r w:rsidR="00FD6CF9" w:rsidRPr="00FD6CF9">
        <w:t xml:space="preserve"> of </w:t>
      </w:r>
      <w:r w:rsidR="00D4147B">
        <w:t xml:space="preserve">the </w:t>
      </w:r>
      <w:r w:rsidR="00FD6CF9" w:rsidRPr="00FD6CF9">
        <w:t>transition metal</w:t>
      </w:r>
      <w:r w:rsidR="00D4147B">
        <w:t xml:space="preserve">s. </w:t>
      </w:r>
      <w:r w:rsidR="00250ED3">
        <w:t xml:space="preserve">These structural features allows considering hollandite-like solid solutions as </w:t>
      </w:r>
      <w:r w:rsidR="008A1614" w:rsidRPr="008A1614">
        <w:t>alternative</w:t>
      </w:r>
      <w:r w:rsidR="00250ED3">
        <w:t>s</w:t>
      </w:r>
      <w:r w:rsidR="008A1614" w:rsidRPr="008A1614">
        <w:t xml:space="preserve"> to </w:t>
      </w:r>
      <w:r w:rsidR="00250ED3">
        <w:t xml:space="preserve">the non-ferroelectric </w:t>
      </w:r>
      <w:r w:rsidR="00250ED3" w:rsidRPr="00250ED3">
        <w:t xml:space="preserve">perovskite-like ceramic materials </w:t>
      </w:r>
      <w:r w:rsidR="00B06F37">
        <w:t>(</w:t>
      </w:r>
      <w:r w:rsidR="00B06F37" w:rsidRPr="00250ED3">
        <w:t>CaCu</w:t>
      </w:r>
      <w:r w:rsidR="00B06F37" w:rsidRPr="00250ED3">
        <w:rPr>
          <w:vertAlign w:val="subscript"/>
        </w:rPr>
        <w:t>3</w:t>
      </w:r>
      <w:r w:rsidR="00B06F37" w:rsidRPr="00250ED3">
        <w:t>Ti</w:t>
      </w:r>
      <w:r w:rsidR="00B06F37" w:rsidRPr="00250ED3">
        <w:rPr>
          <w:vertAlign w:val="subscript"/>
        </w:rPr>
        <w:t>4</w:t>
      </w:r>
      <w:r w:rsidR="00B06F37" w:rsidRPr="00250ED3">
        <w:t>O</w:t>
      </w:r>
      <w:r w:rsidR="00B06F37" w:rsidRPr="00250ED3">
        <w:rPr>
          <w:vertAlign w:val="subscript"/>
        </w:rPr>
        <w:t>12</w:t>
      </w:r>
      <w:r w:rsidR="00B06F37" w:rsidRPr="00250ED3">
        <w:t xml:space="preserve"> </w:t>
      </w:r>
      <w:r w:rsidR="00B06F37">
        <w:t xml:space="preserve">and </w:t>
      </w:r>
      <w:proofErr w:type="gramStart"/>
      <w:r w:rsidR="00B06F37" w:rsidRPr="00250ED3">
        <w:t>Ba(</w:t>
      </w:r>
      <w:proofErr w:type="gramEnd"/>
      <w:r w:rsidR="00B06F37" w:rsidRPr="00250ED3">
        <w:t>Fe</w:t>
      </w:r>
      <w:r w:rsidR="00B06F37" w:rsidRPr="00250ED3">
        <w:rPr>
          <w:vertAlign w:val="subscript"/>
        </w:rPr>
        <w:t>0.5</w:t>
      </w:r>
      <w:r w:rsidR="00B06F37" w:rsidRPr="00250ED3">
        <w:t>Nb</w:t>
      </w:r>
      <w:r w:rsidR="00B06F37" w:rsidRPr="00250ED3">
        <w:rPr>
          <w:vertAlign w:val="subscript"/>
        </w:rPr>
        <w:t>0.5</w:t>
      </w:r>
      <w:r w:rsidR="00B06F37" w:rsidRPr="00250ED3">
        <w:t>)O</w:t>
      </w:r>
      <w:r w:rsidR="00B06F37" w:rsidRPr="00250ED3">
        <w:rPr>
          <w:vertAlign w:val="subscript"/>
        </w:rPr>
        <w:t>3</w:t>
      </w:r>
      <w:r w:rsidR="00B06F37">
        <w:t>)</w:t>
      </w:r>
      <w:r w:rsidR="00B06F37" w:rsidRPr="00250ED3">
        <w:t xml:space="preserve"> </w:t>
      </w:r>
      <w:r w:rsidR="00250ED3" w:rsidRPr="00250ED3">
        <w:t xml:space="preserve">exhibiting high </w:t>
      </w:r>
      <w:r w:rsidR="00250ED3">
        <w:t>(</w:t>
      </w:r>
      <w:r w:rsidR="00250ED3">
        <w:rPr>
          <w:rFonts w:ascii="Arial" w:hAnsi="Arial" w:cs="Arial"/>
        </w:rPr>
        <w:t>ε</w:t>
      </w:r>
      <w:r w:rsidR="00250ED3">
        <w:t>~10</w:t>
      </w:r>
      <w:r w:rsidR="00250ED3" w:rsidRPr="00250ED3">
        <w:rPr>
          <w:vertAlign w:val="superscript"/>
        </w:rPr>
        <w:t>4</w:t>
      </w:r>
      <w:r w:rsidR="00250ED3">
        <w:t xml:space="preserve">) </w:t>
      </w:r>
      <w:r w:rsidR="00250ED3" w:rsidRPr="00250ED3">
        <w:t xml:space="preserve">values of the dielectric constant in a wide </w:t>
      </w:r>
      <w:r w:rsidR="00250ED3">
        <w:t xml:space="preserve">temperature and </w:t>
      </w:r>
      <w:r w:rsidR="00250ED3" w:rsidRPr="00250ED3">
        <w:t>frequency range</w:t>
      </w:r>
      <w:r w:rsidR="00250ED3">
        <w:t>s</w:t>
      </w:r>
      <w:r w:rsidR="00250ED3" w:rsidRPr="00250ED3">
        <w:t>.</w:t>
      </w:r>
      <w:r w:rsidR="00D4147B">
        <w:t xml:space="preserve"> However, t</w:t>
      </w:r>
      <w:r w:rsidR="00FD6CF9" w:rsidRPr="00FD6CF9">
        <w:t xml:space="preserve">he </w:t>
      </w:r>
      <w:r w:rsidR="00250ED3">
        <w:t xml:space="preserve">traditional </w:t>
      </w:r>
      <w:r w:rsidR="00FD6CF9" w:rsidRPr="00FD6CF9">
        <w:t xml:space="preserve">methods </w:t>
      </w:r>
      <w:r w:rsidR="00D4147B">
        <w:t>used to produce t</w:t>
      </w:r>
      <w:r w:rsidR="00D4147B" w:rsidRPr="00D4147B">
        <w:t xml:space="preserve">he hollandite-like solid solutions </w:t>
      </w:r>
      <w:r w:rsidR="00FD6CF9" w:rsidRPr="00FD6CF9">
        <w:t xml:space="preserve">are </w:t>
      </w:r>
      <w:r w:rsidR="00D4147B">
        <w:t>complicated</w:t>
      </w:r>
      <w:r w:rsidR="00FD6CF9" w:rsidRPr="00FD6CF9">
        <w:t xml:space="preserve">. In this </w:t>
      </w:r>
      <w:r w:rsidR="00300D5C">
        <w:t>report</w:t>
      </w:r>
      <w:r w:rsidR="00FD6CF9" w:rsidRPr="00FD6CF9">
        <w:t>, we pr</w:t>
      </w:r>
      <w:r w:rsidR="00300D5C">
        <w:t xml:space="preserve">esent </w:t>
      </w:r>
      <w:r w:rsidR="00FD6CF9" w:rsidRPr="00FD6CF9">
        <w:t xml:space="preserve">a two-stage technology for the synthesis of </w:t>
      </w:r>
      <w:proofErr w:type="spellStart"/>
      <w:r w:rsidR="00FD6CF9" w:rsidRPr="00FD6CF9">
        <w:t>hollandite</w:t>
      </w:r>
      <w:r w:rsidR="00250ED3">
        <w:t>s</w:t>
      </w:r>
      <w:proofErr w:type="spellEnd"/>
      <w:r w:rsidR="00FD6CF9" w:rsidRPr="00FD6CF9">
        <w:t xml:space="preserve"> </w:t>
      </w:r>
      <w:r w:rsidR="00300D5C">
        <w:t>in the K</w:t>
      </w:r>
      <w:r w:rsidR="00300D5C" w:rsidRPr="00300D5C">
        <w:rPr>
          <w:vertAlign w:val="subscript"/>
        </w:rPr>
        <w:t>2</w:t>
      </w:r>
      <w:r w:rsidR="00300D5C">
        <w:t>O-CuO-TiO</w:t>
      </w:r>
      <w:r w:rsidR="00300D5C" w:rsidRPr="00300D5C">
        <w:rPr>
          <w:vertAlign w:val="subscript"/>
        </w:rPr>
        <w:t>2</w:t>
      </w:r>
      <w:r w:rsidR="00300D5C">
        <w:t xml:space="preserve"> system. This methodology is </w:t>
      </w:r>
      <w:r w:rsidR="00FD6CF9" w:rsidRPr="00FD6CF9">
        <w:t xml:space="preserve">based on </w:t>
      </w:r>
      <w:r w:rsidR="00300D5C">
        <w:t xml:space="preserve">a use of the </w:t>
      </w:r>
      <w:r w:rsidR="00FD6CF9" w:rsidRPr="00FD6CF9">
        <w:t xml:space="preserve">amorphous potassium </w:t>
      </w:r>
      <w:proofErr w:type="spellStart"/>
      <w:r w:rsidR="00FD6CF9" w:rsidRPr="00FD6CF9">
        <w:t>polytitanate</w:t>
      </w:r>
      <w:proofErr w:type="spellEnd"/>
      <w:r w:rsidR="00FD6CF9" w:rsidRPr="00FD6CF9">
        <w:t xml:space="preserve">, </w:t>
      </w:r>
      <w:r w:rsidR="00300D5C">
        <w:t>modified in aqueous solutions of copper salts as a precursor material</w:t>
      </w:r>
      <w:r w:rsidR="00FD6CF9" w:rsidRPr="00FD6CF9">
        <w:t xml:space="preserve">. </w:t>
      </w:r>
      <w:r w:rsidR="00300D5C">
        <w:t>A presence of well-developed</w:t>
      </w:r>
      <w:r w:rsidR="00FD6CF9" w:rsidRPr="00FD6CF9">
        <w:t xml:space="preserve"> internal surface of </w:t>
      </w:r>
      <w:r w:rsidR="00300D5C">
        <w:t>layered</w:t>
      </w:r>
      <w:r w:rsidR="00FD6CF9" w:rsidRPr="00FD6CF9">
        <w:t xml:space="preserve"> PPT </w:t>
      </w:r>
      <w:r w:rsidR="00300D5C">
        <w:t xml:space="preserve">flakes </w:t>
      </w:r>
      <w:r w:rsidR="00FD6CF9" w:rsidRPr="00FD6CF9">
        <w:t xml:space="preserve">allows introducing the transition metal </w:t>
      </w:r>
      <w:r w:rsidR="00300D5C">
        <w:t xml:space="preserve">ions directly </w:t>
      </w:r>
      <w:r w:rsidR="00FD6CF9" w:rsidRPr="00FD6CF9">
        <w:t xml:space="preserve">into the </w:t>
      </w:r>
      <w:r w:rsidR="00300D5C">
        <w:t xml:space="preserve">structure </w:t>
      </w:r>
      <w:r w:rsidR="00FD6CF9" w:rsidRPr="00FD6CF9">
        <w:t>of the precursor material</w:t>
      </w:r>
      <w:r w:rsidR="00300D5C">
        <w:t xml:space="preserve">. </w:t>
      </w:r>
      <w:r w:rsidR="00FD6CF9" w:rsidRPr="00FD6CF9">
        <w:t xml:space="preserve">The optimal </w:t>
      </w:r>
      <w:r w:rsidR="00300D5C">
        <w:t xml:space="preserve">experimental conditions </w:t>
      </w:r>
      <w:r w:rsidR="009C10CC">
        <w:t>of the chemical treatment (</w:t>
      </w:r>
      <w:r w:rsidR="00FD6CF9" w:rsidRPr="00FD6CF9">
        <w:t>pH</w:t>
      </w:r>
      <w:r w:rsidR="00300D5C">
        <w:t>,</w:t>
      </w:r>
      <w:r w:rsidR="00FD6CF9" w:rsidRPr="00FD6CF9">
        <w:t xml:space="preserve"> concentration of the </w:t>
      </w:r>
      <w:r w:rsidR="00300D5C">
        <w:t>aqueous solution</w:t>
      </w:r>
      <w:r w:rsidR="009C10CC">
        <w:t>,</w:t>
      </w:r>
      <w:r w:rsidR="00300D5C">
        <w:t xml:space="preserve"> PPT doses)</w:t>
      </w:r>
      <w:r w:rsidR="009C10CC">
        <w:t xml:space="preserve"> as well as the following thermal treatment (thermal regimes) which allow producing</w:t>
      </w:r>
      <w:r w:rsidR="00300D5C">
        <w:t xml:space="preserve"> </w:t>
      </w:r>
      <w:r w:rsidR="00FD6CF9" w:rsidRPr="00FD6CF9">
        <w:t>copper-containing hollandite</w:t>
      </w:r>
      <w:r w:rsidR="00300D5C">
        <w:t>-like</w:t>
      </w:r>
      <w:r w:rsidR="00FD6CF9" w:rsidRPr="00FD6CF9">
        <w:t xml:space="preserve"> potassium titanate</w:t>
      </w:r>
      <w:r w:rsidR="009C10CC">
        <w:t>s</w:t>
      </w:r>
      <w:r w:rsidR="00FD6CF9" w:rsidRPr="00FD6CF9">
        <w:t xml:space="preserve"> </w:t>
      </w:r>
      <w:r w:rsidR="009C10CC">
        <w:t>we</w:t>
      </w:r>
      <w:r w:rsidR="00FD6CF9" w:rsidRPr="00FD6CF9">
        <w:t xml:space="preserve">re determined. In this regard, </w:t>
      </w:r>
      <w:r w:rsidR="009C10CC">
        <w:t xml:space="preserve">the method to produce </w:t>
      </w:r>
      <w:r w:rsidR="00FF4756">
        <w:t xml:space="preserve">sintered at </w:t>
      </w:r>
      <w:r w:rsidR="00FF4756" w:rsidRPr="00FD6CF9">
        <w:t xml:space="preserve">1000-1100 °C </w:t>
      </w:r>
      <w:r w:rsidR="009C10CC">
        <w:t>ceramics</w:t>
      </w:r>
      <w:r w:rsidR="00FD6CF9" w:rsidRPr="00FD6CF9">
        <w:t xml:space="preserve"> </w:t>
      </w:r>
      <w:r w:rsidR="00FF4756">
        <w:t xml:space="preserve">based on hollandite-like powdered solid solutions </w:t>
      </w:r>
      <w:r w:rsidR="009C10CC">
        <w:t>was</w:t>
      </w:r>
      <w:r w:rsidR="00FD6CF9" w:rsidRPr="00FD6CF9">
        <w:t xml:space="preserve"> proposed and the electric properties</w:t>
      </w:r>
      <w:r w:rsidR="009C10CC">
        <w:t xml:space="preserve"> of the obtained </w:t>
      </w:r>
      <w:r w:rsidR="00FF4756">
        <w:t xml:space="preserve">ceramic </w:t>
      </w:r>
      <w:r w:rsidR="009C10CC">
        <w:t>specimens were investigated in</w:t>
      </w:r>
      <w:r w:rsidR="00FD6CF9" w:rsidRPr="00FD6CF9">
        <w:t xml:space="preserve"> the frequency range from 1 MHz to 0.1 Hz. The </w:t>
      </w:r>
      <w:r w:rsidR="00FF4756">
        <w:t xml:space="preserve">dielectric constant and tangent of </w:t>
      </w:r>
      <w:r w:rsidR="00FD6CF9" w:rsidRPr="00FD6CF9">
        <w:t>dielectric loss</w:t>
      </w:r>
      <w:r w:rsidR="00FF4756">
        <w:t>es</w:t>
      </w:r>
      <w:r w:rsidR="00FD6CF9" w:rsidRPr="00FD6CF9">
        <w:t xml:space="preserve"> </w:t>
      </w:r>
      <w:r w:rsidR="00B06F37">
        <w:t xml:space="preserve">for the ceramic </w:t>
      </w:r>
      <w:r w:rsidR="00FF4756">
        <w:t>samples</w:t>
      </w:r>
      <w:r w:rsidR="00C03345">
        <w:t xml:space="preserve"> calcin</w:t>
      </w:r>
      <w:r w:rsidR="00FF4756">
        <w:t>ed</w:t>
      </w:r>
      <w:r w:rsidR="00C03345">
        <w:t xml:space="preserve"> </w:t>
      </w:r>
      <w:r w:rsidR="00FF4756">
        <w:t>at</w:t>
      </w:r>
      <w:r w:rsidR="00C03345">
        <w:t xml:space="preserve"> 1075 </w:t>
      </w:r>
      <w:r w:rsidR="00C03345" w:rsidRPr="00FD6CF9">
        <w:t xml:space="preserve">°C </w:t>
      </w:r>
      <w:r w:rsidR="00AA7B3B">
        <w:t>were</w:t>
      </w:r>
      <w:r w:rsidR="00FD6CF9" w:rsidRPr="00FD6CF9">
        <w:t xml:space="preserve"> </w:t>
      </w:r>
      <w:r w:rsidR="00AA7B3B">
        <w:t xml:space="preserve">of </w:t>
      </w:r>
      <w:r w:rsidR="00C03345">
        <w:t>10</w:t>
      </w:r>
      <w:r w:rsidR="00C03345" w:rsidRPr="00C03345">
        <w:rPr>
          <w:vertAlign w:val="superscript"/>
        </w:rPr>
        <w:t>4</w:t>
      </w:r>
      <w:r w:rsidR="00C03345" w:rsidRPr="00C03345">
        <w:t>-10</w:t>
      </w:r>
      <w:r w:rsidR="00C03345" w:rsidRPr="00C03345">
        <w:rPr>
          <w:vertAlign w:val="superscript"/>
        </w:rPr>
        <w:t>5</w:t>
      </w:r>
      <w:r w:rsidR="00C03345">
        <w:t xml:space="preserve"> and 0.2-0.9, respectively.</w:t>
      </w:r>
      <w:r w:rsidR="00FD6CF9" w:rsidRPr="00FD6CF9">
        <w:t xml:space="preserve"> The synthesized material can be used </w:t>
      </w:r>
      <w:r w:rsidR="00B06F37">
        <w:t>as</w:t>
      </w:r>
      <w:r w:rsidR="00AA7B3B" w:rsidRPr="00FD6CF9">
        <w:t xml:space="preserve"> </w:t>
      </w:r>
      <w:r w:rsidR="00FD6CF9" w:rsidRPr="00FD6CF9">
        <w:t>for the production of ceramic dielectrics a</w:t>
      </w:r>
      <w:r w:rsidR="00B06F37">
        <w:t>s</w:t>
      </w:r>
      <w:r w:rsidR="00FD6CF9" w:rsidRPr="00FD6CF9">
        <w:t xml:space="preserve"> </w:t>
      </w:r>
      <w:r w:rsidR="00AA7B3B">
        <w:t>h</w:t>
      </w:r>
      <w:r w:rsidR="00FD6CF9" w:rsidRPr="00FD6CF9">
        <w:t xml:space="preserve">igh-k </w:t>
      </w:r>
      <w:r w:rsidR="00AA7B3B">
        <w:t>ceramic</w:t>
      </w:r>
      <w:r w:rsidR="00B06F37">
        <w:t>s</w:t>
      </w:r>
      <w:r w:rsidR="00AA7B3B">
        <w:t xml:space="preserve"> filled </w:t>
      </w:r>
      <w:r w:rsidR="00FD6CF9" w:rsidRPr="00FD6CF9">
        <w:t xml:space="preserve">polymer-matrix </w:t>
      </w:r>
      <w:r w:rsidR="00B06F37">
        <w:t xml:space="preserve">functional </w:t>
      </w:r>
      <w:bookmarkStart w:id="0" w:name="_GoBack"/>
      <w:bookmarkEnd w:id="0"/>
      <w:r w:rsidR="00FD6CF9" w:rsidRPr="00FD6CF9">
        <w:t>composites.</w:t>
      </w:r>
      <w:r w:rsidR="00FD6CF9">
        <w:t xml:space="preserve"> </w:t>
      </w:r>
      <w:r w:rsidR="00AA7B3B">
        <w:t>This r</w:t>
      </w:r>
      <w:r w:rsidR="00FD6CF9">
        <w:t xml:space="preserve">esearch </w:t>
      </w:r>
      <w:r w:rsidR="00AA7B3B">
        <w:t xml:space="preserve">was </w:t>
      </w:r>
      <w:r w:rsidR="00FD6CF9">
        <w:t xml:space="preserve">financially supported by </w:t>
      </w:r>
      <w:r w:rsidR="003E501D">
        <w:t xml:space="preserve">the </w:t>
      </w:r>
      <w:r w:rsidR="00FD6CF9" w:rsidRPr="00FD6CF9">
        <w:t>Russian Science Foundation</w:t>
      </w:r>
      <w:r w:rsidR="00FD6CF9">
        <w:t xml:space="preserve"> (project </w:t>
      </w:r>
      <w:r w:rsidR="00FD6CF9" w:rsidRPr="00C03345">
        <w:rPr>
          <w:rFonts w:asciiTheme="minorHAnsi" w:hAnsiTheme="minorHAnsi"/>
        </w:rPr>
        <w:t>№</w:t>
      </w:r>
      <w:r w:rsidR="00FD6CF9">
        <w:rPr>
          <w:rFonts w:asciiTheme="minorHAnsi" w:hAnsiTheme="minorHAnsi"/>
        </w:rPr>
        <w:t xml:space="preserve"> 19-73-10133</w:t>
      </w:r>
      <w:r w:rsidR="00FD6CF9">
        <w:t>).</w:t>
      </w:r>
    </w:p>
    <w:p w:rsidR="005973B9" w:rsidRPr="00B06F37" w:rsidRDefault="005973B9" w:rsidP="005973B9">
      <w:pPr>
        <w:spacing w:line="204" w:lineRule="exact"/>
        <w:rPr>
          <w:rFonts w:ascii="Arial"/>
          <w:b/>
          <w:sz w:val="20"/>
          <w:lang w:val="ru-RU"/>
        </w:rPr>
      </w:pPr>
      <w:r>
        <w:rPr>
          <w:rFonts w:ascii="Arial"/>
          <w:b/>
          <w:color w:val="BF5A14"/>
          <w:sz w:val="20"/>
        </w:rPr>
        <w:t>Recent Publications</w:t>
      </w:r>
      <w:r w:rsidR="00B06F37">
        <w:rPr>
          <w:rFonts w:ascii="Arial"/>
          <w:b/>
          <w:color w:val="BF5A14"/>
          <w:sz w:val="20"/>
          <w:lang w:val="ru-RU"/>
        </w:rPr>
        <w:t xml:space="preserve"> </w:t>
      </w:r>
    </w:p>
    <w:p w:rsidR="0079661B" w:rsidRDefault="0079661B" w:rsidP="0079661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79661B">
        <w:rPr>
          <w:sz w:val="18"/>
        </w:rPr>
        <w:t>Gorshkov</w:t>
      </w:r>
      <w:proofErr w:type="spellEnd"/>
      <w:r w:rsidRPr="0079661B">
        <w:rPr>
          <w:sz w:val="18"/>
        </w:rPr>
        <w:t xml:space="preserve"> N, Goffman V, </w:t>
      </w:r>
      <w:proofErr w:type="spellStart"/>
      <w:r w:rsidRPr="0079661B">
        <w:rPr>
          <w:sz w:val="18"/>
        </w:rPr>
        <w:t>Vikulova</w:t>
      </w:r>
      <w:proofErr w:type="spellEnd"/>
      <w:r w:rsidRPr="0079661B">
        <w:rPr>
          <w:sz w:val="18"/>
        </w:rPr>
        <w:t xml:space="preserve"> M, </w:t>
      </w:r>
      <w:proofErr w:type="gramStart"/>
      <w:r w:rsidRPr="0079661B">
        <w:rPr>
          <w:sz w:val="18"/>
        </w:rPr>
        <w:t>Burmistrov</w:t>
      </w:r>
      <w:proofErr w:type="gramEnd"/>
      <w:r w:rsidRPr="0079661B">
        <w:rPr>
          <w:sz w:val="18"/>
        </w:rPr>
        <w:t xml:space="preserve"> I, </w:t>
      </w:r>
      <w:proofErr w:type="spellStart"/>
      <w:r w:rsidRPr="0079661B">
        <w:rPr>
          <w:sz w:val="18"/>
        </w:rPr>
        <w:t>Sleptsov</w:t>
      </w:r>
      <w:proofErr w:type="spellEnd"/>
      <w:r w:rsidRPr="0079661B">
        <w:rPr>
          <w:sz w:val="18"/>
        </w:rPr>
        <w:t xml:space="preserve"> V, </w:t>
      </w:r>
      <w:proofErr w:type="spellStart"/>
      <w:r w:rsidRPr="0079661B">
        <w:rPr>
          <w:sz w:val="18"/>
        </w:rPr>
        <w:t>Gorokhovsky</w:t>
      </w:r>
      <w:proofErr w:type="spellEnd"/>
      <w:r w:rsidRPr="0079661B">
        <w:rPr>
          <w:sz w:val="18"/>
        </w:rPr>
        <w:t xml:space="preserve"> A (2019) Polytetrafluorethylene-based high-k composites with low dielectric loss filled with </w:t>
      </w:r>
      <w:proofErr w:type="spellStart"/>
      <w:r w:rsidRPr="0079661B">
        <w:rPr>
          <w:sz w:val="18"/>
        </w:rPr>
        <w:t>priderite</w:t>
      </w:r>
      <w:proofErr w:type="spellEnd"/>
      <w:r w:rsidRPr="0079661B">
        <w:rPr>
          <w:sz w:val="18"/>
        </w:rPr>
        <w:t xml:space="preserve"> (K</w:t>
      </w:r>
      <w:r w:rsidRPr="0079661B">
        <w:rPr>
          <w:sz w:val="18"/>
          <w:vertAlign w:val="subscript"/>
        </w:rPr>
        <w:t>1.46</w:t>
      </w:r>
      <w:r w:rsidRPr="0079661B">
        <w:rPr>
          <w:sz w:val="18"/>
        </w:rPr>
        <w:t>Ti</w:t>
      </w:r>
      <w:r w:rsidRPr="0079661B">
        <w:rPr>
          <w:sz w:val="18"/>
          <w:vertAlign w:val="subscript"/>
        </w:rPr>
        <w:t>7.2</w:t>
      </w:r>
      <w:r w:rsidRPr="0079661B">
        <w:rPr>
          <w:sz w:val="18"/>
        </w:rPr>
        <w:t>Fe</w:t>
      </w:r>
      <w:r w:rsidRPr="0079661B">
        <w:rPr>
          <w:sz w:val="18"/>
          <w:vertAlign w:val="subscript"/>
        </w:rPr>
        <w:t>0.8</w:t>
      </w:r>
      <w:r w:rsidRPr="0079661B">
        <w:rPr>
          <w:sz w:val="18"/>
        </w:rPr>
        <w:t>O</w:t>
      </w:r>
      <w:r w:rsidRPr="0079661B">
        <w:rPr>
          <w:sz w:val="18"/>
          <w:vertAlign w:val="subscript"/>
        </w:rPr>
        <w:t>16</w:t>
      </w:r>
      <w:r w:rsidRPr="0079661B">
        <w:rPr>
          <w:sz w:val="18"/>
        </w:rPr>
        <w:t>). Journal of Applied Polymer Science</w:t>
      </w:r>
      <w:r w:rsidR="0062234C">
        <w:rPr>
          <w:sz w:val="18"/>
        </w:rPr>
        <w:t xml:space="preserve"> </w:t>
      </w:r>
      <w:r w:rsidR="0062234C" w:rsidRPr="0062234C">
        <w:rPr>
          <w:sz w:val="18"/>
        </w:rPr>
        <w:t>137</w:t>
      </w:r>
      <w:r w:rsidR="0062234C">
        <w:rPr>
          <w:sz w:val="18"/>
        </w:rPr>
        <w:t>,</w:t>
      </w:r>
      <w:r w:rsidR="0062234C" w:rsidRPr="0062234C">
        <w:rPr>
          <w:sz w:val="18"/>
        </w:rPr>
        <w:t xml:space="preserve"> 48762</w:t>
      </w:r>
      <w:r w:rsidRPr="0079661B">
        <w:rPr>
          <w:sz w:val="18"/>
        </w:rPr>
        <w:t>.</w:t>
      </w:r>
      <w:r w:rsidR="0062234C">
        <w:rPr>
          <w:sz w:val="18"/>
        </w:rPr>
        <w:t xml:space="preserve"> </w:t>
      </w:r>
    </w:p>
    <w:p w:rsidR="0079661B" w:rsidRDefault="000173AC" w:rsidP="0079661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79661B">
        <w:rPr>
          <w:sz w:val="18"/>
        </w:rPr>
        <w:t>Gorshkov</w:t>
      </w:r>
      <w:proofErr w:type="spellEnd"/>
      <w:r w:rsidRPr="000173AC">
        <w:rPr>
          <w:sz w:val="18"/>
        </w:rPr>
        <w:t xml:space="preserve"> </w:t>
      </w:r>
      <w:r>
        <w:rPr>
          <w:sz w:val="18"/>
        </w:rPr>
        <w:t xml:space="preserve">NV, </w:t>
      </w:r>
      <w:r w:rsidRPr="0079661B">
        <w:rPr>
          <w:sz w:val="18"/>
        </w:rPr>
        <w:t>Goffman</w:t>
      </w:r>
      <w:r w:rsidRPr="000173AC">
        <w:rPr>
          <w:sz w:val="18"/>
        </w:rPr>
        <w:t xml:space="preserve"> </w:t>
      </w:r>
      <w:r>
        <w:rPr>
          <w:sz w:val="18"/>
        </w:rPr>
        <w:t xml:space="preserve">VG, </w:t>
      </w:r>
      <w:proofErr w:type="spellStart"/>
      <w:r w:rsidRPr="0079661B">
        <w:rPr>
          <w:sz w:val="18"/>
        </w:rPr>
        <w:t>Vikulova</w:t>
      </w:r>
      <w:proofErr w:type="spellEnd"/>
      <w:r w:rsidRPr="000173AC">
        <w:rPr>
          <w:sz w:val="18"/>
        </w:rPr>
        <w:t xml:space="preserve"> </w:t>
      </w:r>
      <w:r>
        <w:rPr>
          <w:sz w:val="18"/>
        </w:rPr>
        <w:t xml:space="preserve">MA, </w:t>
      </w:r>
      <w:proofErr w:type="spellStart"/>
      <w:r w:rsidRPr="0079661B">
        <w:rPr>
          <w:sz w:val="18"/>
        </w:rPr>
        <w:t>Kovaleva</w:t>
      </w:r>
      <w:proofErr w:type="spellEnd"/>
      <w:r w:rsidRPr="000173AC">
        <w:rPr>
          <w:sz w:val="18"/>
        </w:rPr>
        <w:t xml:space="preserve"> </w:t>
      </w:r>
      <w:r>
        <w:rPr>
          <w:sz w:val="18"/>
        </w:rPr>
        <w:t xml:space="preserve">DS, </w:t>
      </w:r>
      <w:proofErr w:type="spellStart"/>
      <w:r w:rsidRPr="0079661B">
        <w:rPr>
          <w:sz w:val="18"/>
        </w:rPr>
        <w:t>Tretyachenko</w:t>
      </w:r>
      <w:proofErr w:type="spellEnd"/>
      <w:r w:rsidRPr="000173AC">
        <w:rPr>
          <w:sz w:val="18"/>
        </w:rPr>
        <w:t xml:space="preserve"> </w:t>
      </w:r>
      <w:r>
        <w:rPr>
          <w:sz w:val="18"/>
        </w:rPr>
        <w:t xml:space="preserve">EV, </w:t>
      </w:r>
      <w:proofErr w:type="spellStart"/>
      <w:r w:rsidRPr="0079661B">
        <w:rPr>
          <w:sz w:val="18"/>
        </w:rPr>
        <w:t>Gorokhovsky</w:t>
      </w:r>
      <w:proofErr w:type="spellEnd"/>
      <w:r w:rsidRPr="0079661B">
        <w:rPr>
          <w:sz w:val="18"/>
        </w:rPr>
        <w:t xml:space="preserve"> </w:t>
      </w:r>
      <w:r>
        <w:rPr>
          <w:sz w:val="18"/>
        </w:rPr>
        <w:t>AV (2018)</w:t>
      </w:r>
      <w:r w:rsidRPr="0079661B">
        <w:rPr>
          <w:sz w:val="18"/>
        </w:rPr>
        <w:t xml:space="preserve"> </w:t>
      </w:r>
      <w:r w:rsidR="0079661B" w:rsidRPr="0079661B">
        <w:rPr>
          <w:sz w:val="18"/>
        </w:rPr>
        <w:t xml:space="preserve">Temperature-dependence of electrical properties for the ceramic composites based on potassium </w:t>
      </w:r>
      <w:proofErr w:type="spellStart"/>
      <w:r w:rsidR="0079661B" w:rsidRPr="0079661B">
        <w:rPr>
          <w:sz w:val="18"/>
        </w:rPr>
        <w:t>polytitanates</w:t>
      </w:r>
      <w:proofErr w:type="spellEnd"/>
      <w:r w:rsidR="0079661B" w:rsidRPr="0079661B">
        <w:rPr>
          <w:sz w:val="18"/>
        </w:rPr>
        <w:t xml:space="preserve"> of different chemical composition</w:t>
      </w:r>
      <w:r>
        <w:rPr>
          <w:sz w:val="18"/>
        </w:rPr>
        <w:t>.</w:t>
      </w:r>
      <w:r w:rsidR="0079661B" w:rsidRPr="0079661B">
        <w:rPr>
          <w:sz w:val="18"/>
        </w:rPr>
        <w:t xml:space="preserve"> Journal of </w:t>
      </w:r>
      <w:proofErr w:type="spellStart"/>
      <w:r w:rsidR="0079661B" w:rsidRPr="0079661B">
        <w:rPr>
          <w:sz w:val="18"/>
        </w:rPr>
        <w:t>Electroc</w:t>
      </w:r>
      <w:r>
        <w:rPr>
          <w:sz w:val="18"/>
        </w:rPr>
        <w:t>eramics</w:t>
      </w:r>
      <w:proofErr w:type="spellEnd"/>
      <w:r w:rsidR="0079661B" w:rsidRPr="0079661B">
        <w:rPr>
          <w:sz w:val="18"/>
        </w:rPr>
        <w:t xml:space="preserve"> 40 </w:t>
      </w:r>
      <w:r>
        <w:rPr>
          <w:sz w:val="18"/>
        </w:rPr>
        <w:t>(</w:t>
      </w:r>
      <w:r w:rsidR="0079661B" w:rsidRPr="0079661B">
        <w:rPr>
          <w:sz w:val="18"/>
        </w:rPr>
        <w:t>4</w:t>
      </w:r>
      <w:r>
        <w:rPr>
          <w:sz w:val="18"/>
        </w:rPr>
        <w:t>):</w:t>
      </w:r>
      <w:r w:rsidR="0079661B" w:rsidRPr="0079661B">
        <w:rPr>
          <w:sz w:val="18"/>
        </w:rPr>
        <w:t>306–31</w:t>
      </w:r>
      <w:r>
        <w:rPr>
          <w:sz w:val="18"/>
        </w:rPr>
        <w:t>5.</w:t>
      </w:r>
    </w:p>
    <w:p w:rsidR="0079661B" w:rsidRDefault="000173AC" w:rsidP="0079661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79661B">
        <w:rPr>
          <w:sz w:val="18"/>
        </w:rPr>
        <w:t>Gorshkov</w:t>
      </w:r>
      <w:proofErr w:type="spellEnd"/>
      <w:r w:rsidRPr="000173AC">
        <w:rPr>
          <w:sz w:val="18"/>
        </w:rPr>
        <w:t xml:space="preserve"> </w:t>
      </w:r>
      <w:r>
        <w:rPr>
          <w:sz w:val="18"/>
        </w:rPr>
        <w:t xml:space="preserve">NV, </w:t>
      </w:r>
      <w:r w:rsidRPr="0079661B">
        <w:rPr>
          <w:sz w:val="18"/>
        </w:rPr>
        <w:t>Goffman</w:t>
      </w:r>
      <w:r w:rsidRPr="000173AC">
        <w:rPr>
          <w:sz w:val="18"/>
        </w:rPr>
        <w:t xml:space="preserve"> </w:t>
      </w:r>
      <w:r>
        <w:rPr>
          <w:sz w:val="18"/>
        </w:rPr>
        <w:t xml:space="preserve">VG, </w:t>
      </w:r>
      <w:proofErr w:type="spellStart"/>
      <w:r w:rsidRPr="0079661B">
        <w:rPr>
          <w:sz w:val="18"/>
        </w:rPr>
        <w:t>Vikulova</w:t>
      </w:r>
      <w:proofErr w:type="spellEnd"/>
      <w:r w:rsidRPr="000173AC">
        <w:rPr>
          <w:sz w:val="18"/>
        </w:rPr>
        <w:t xml:space="preserve"> </w:t>
      </w:r>
      <w:r>
        <w:rPr>
          <w:sz w:val="18"/>
        </w:rPr>
        <w:t xml:space="preserve">MA, </w:t>
      </w:r>
      <w:r w:rsidRPr="0079661B">
        <w:rPr>
          <w:sz w:val="18"/>
        </w:rPr>
        <w:t>Burmistrov</w:t>
      </w:r>
      <w:r w:rsidRPr="000173AC">
        <w:rPr>
          <w:sz w:val="18"/>
        </w:rPr>
        <w:t xml:space="preserve"> </w:t>
      </w:r>
      <w:r>
        <w:rPr>
          <w:sz w:val="18"/>
        </w:rPr>
        <w:t xml:space="preserve">IN, </w:t>
      </w:r>
      <w:proofErr w:type="spellStart"/>
      <w:r w:rsidRPr="0079661B">
        <w:rPr>
          <w:sz w:val="18"/>
        </w:rPr>
        <w:t>Kovnev</w:t>
      </w:r>
      <w:proofErr w:type="spellEnd"/>
      <w:r w:rsidRPr="000173AC">
        <w:rPr>
          <w:sz w:val="18"/>
        </w:rPr>
        <w:t xml:space="preserve"> </w:t>
      </w:r>
      <w:r>
        <w:rPr>
          <w:sz w:val="18"/>
        </w:rPr>
        <w:t xml:space="preserve">AV, </w:t>
      </w:r>
      <w:proofErr w:type="spellStart"/>
      <w:r w:rsidRPr="0079661B">
        <w:rPr>
          <w:sz w:val="18"/>
        </w:rPr>
        <w:t>Gorokhovsky</w:t>
      </w:r>
      <w:proofErr w:type="spellEnd"/>
      <w:r w:rsidRPr="0079661B">
        <w:rPr>
          <w:sz w:val="18"/>
        </w:rPr>
        <w:t xml:space="preserve"> </w:t>
      </w:r>
      <w:r>
        <w:rPr>
          <w:sz w:val="18"/>
        </w:rPr>
        <w:t>AV</w:t>
      </w:r>
      <w:r w:rsidRPr="0079661B">
        <w:rPr>
          <w:sz w:val="18"/>
        </w:rPr>
        <w:t xml:space="preserve"> </w:t>
      </w:r>
      <w:r>
        <w:rPr>
          <w:sz w:val="18"/>
        </w:rPr>
        <w:t xml:space="preserve">(2018) </w:t>
      </w:r>
      <w:r w:rsidR="0079661B" w:rsidRPr="0079661B">
        <w:rPr>
          <w:sz w:val="18"/>
        </w:rPr>
        <w:t>Dielectric properties of the polymer–matrix composites based on the system of Co-modified potassium tit</w:t>
      </w:r>
      <w:r>
        <w:rPr>
          <w:sz w:val="18"/>
        </w:rPr>
        <w:t>anate–polytetrafluorethylene. Journal of Composite Materials 52(1):</w:t>
      </w:r>
      <w:r w:rsidR="0079661B" w:rsidRPr="0079661B">
        <w:rPr>
          <w:sz w:val="18"/>
        </w:rPr>
        <w:t>135-144</w:t>
      </w:r>
      <w:r>
        <w:rPr>
          <w:sz w:val="18"/>
        </w:rPr>
        <w:t>.</w:t>
      </w:r>
    </w:p>
    <w:p w:rsidR="0079661B" w:rsidRDefault="000173AC" w:rsidP="0079661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Gorshkov</w:t>
      </w:r>
      <w:proofErr w:type="spellEnd"/>
      <w:r>
        <w:rPr>
          <w:sz w:val="18"/>
        </w:rPr>
        <w:t xml:space="preserve"> NV, Goffman VG, </w:t>
      </w:r>
      <w:proofErr w:type="spellStart"/>
      <w:r>
        <w:rPr>
          <w:sz w:val="18"/>
        </w:rPr>
        <w:t>Khoryukov</w:t>
      </w:r>
      <w:proofErr w:type="spellEnd"/>
      <w:r>
        <w:rPr>
          <w:sz w:val="18"/>
        </w:rPr>
        <w:t xml:space="preserve"> AS, </w:t>
      </w:r>
      <w:proofErr w:type="spellStart"/>
      <w:r>
        <w:rPr>
          <w:sz w:val="18"/>
        </w:rPr>
        <w:t>Sevryugin</w:t>
      </w:r>
      <w:proofErr w:type="spellEnd"/>
      <w:r>
        <w:rPr>
          <w:sz w:val="18"/>
        </w:rPr>
        <w:t xml:space="preserve"> AV, Burmistrov IN, </w:t>
      </w:r>
      <w:proofErr w:type="spellStart"/>
      <w:r>
        <w:rPr>
          <w:sz w:val="18"/>
        </w:rPr>
        <w:t>Gorokhovskii</w:t>
      </w:r>
      <w:proofErr w:type="spellEnd"/>
      <w:r>
        <w:rPr>
          <w:sz w:val="18"/>
        </w:rPr>
        <w:t xml:space="preserve"> AV (2016)</w:t>
      </w:r>
      <w:r w:rsidR="0079661B" w:rsidRPr="0079661B">
        <w:rPr>
          <w:sz w:val="18"/>
        </w:rPr>
        <w:t xml:space="preserve"> High-Temperature Engineering Ceramic Based on Complex Titanates Having a Hollandite Structure. Refrac</w:t>
      </w:r>
      <w:r>
        <w:rPr>
          <w:sz w:val="18"/>
        </w:rPr>
        <w:t>tories and Industrial Ceramics 57(4):</w:t>
      </w:r>
      <w:r w:rsidR="0079661B" w:rsidRPr="0079661B">
        <w:rPr>
          <w:sz w:val="18"/>
        </w:rPr>
        <w:t>1-4</w:t>
      </w:r>
      <w:r>
        <w:rPr>
          <w:sz w:val="18"/>
        </w:rPr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FF4756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>
                <wp:extent cx="3975735" cy="25400"/>
                <wp:effectExtent l="3810" t="1905" r="1905" b="1270"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2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DN1o6W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+f+sMAAADaAAAADwAAAGRycy9kb3ducmV2LnhtbESPQUsDMRSE74L/ITzBm00sUmTbtFRF&#10;qvTU2h56e2xeN0uTlzVJt+u/NwXB4zAz3zCzxeCd6CmmNrCGx5ECQVwH03KjYff1/vAMImVkgy4w&#10;afihBIv57c0MKxMuvKF+mxtRIJwq1GBz7iopU23JYxqFjrh4xxA95iJjI03ES4F7J8dKTaTHlsuC&#10;xY5eLdWn7dlrUJvviVVv7vPUv+T+sHLrp30btb6/G5ZTEJmG/B/+a38YDWO4Xik3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2Pn/r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DD1944">
        <w:rPr>
          <w:noProof/>
          <w:lang w:val="ru-RU" w:eastAsia="ru-RU"/>
        </w:rPr>
        <w:drawing>
          <wp:inline distT="0" distB="0" distL="0" distR="0">
            <wp:extent cx="472500" cy="630000"/>
            <wp:effectExtent l="19050" t="0" r="3750" b="0"/>
            <wp:docPr id="3" name="Рисунок 2" descr="http://www.sstu.ru/upload/resize_cache/iblock/696/180_240_2/Gorshkov_NV_KHIM_4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stu.ru/upload/resize_cache/iblock/696/180_240_2/Gorshkov_NV_KHIM_45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00" cy="63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3E501D" w:rsidRDefault="003E501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Nikolay </w:t>
      </w:r>
      <w:proofErr w:type="spellStart"/>
      <w:r>
        <w:rPr>
          <w:rFonts w:ascii="Arial"/>
          <w:sz w:val="14"/>
        </w:rPr>
        <w:t>Gorshkov</w:t>
      </w:r>
      <w:proofErr w:type="spellEnd"/>
      <w:r>
        <w:rPr>
          <w:rFonts w:ascii="Arial"/>
          <w:sz w:val="14"/>
        </w:rPr>
        <w:t xml:space="preserve"> </w:t>
      </w:r>
      <w:r w:rsidR="004E6E1D">
        <w:rPr>
          <w:rFonts w:ascii="Arial"/>
          <w:sz w:val="14"/>
        </w:rPr>
        <w:t xml:space="preserve">is a </w:t>
      </w:r>
      <w:r w:rsidR="004E6E1D" w:rsidRPr="004E6E1D">
        <w:rPr>
          <w:rFonts w:ascii="Arial"/>
          <w:sz w:val="14"/>
        </w:rPr>
        <w:t xml:space="preserve">PhD, assistant professor of the </w:t>
      </w:r>
      <w:r w:rsidR="004E6E1D">
        <w:rPr>
          <w:rFonts w:ascii="Arial"/>
          <w:sz w:val="14"/>
        </w:rPr>
        <w:t>D</w:t>
      </w:r>
      <w:r w:rsidR="004E6E1D" w:rsidRPr="004E6E1D">
        <w:rPr>
          <w:rFonts w:ascii="Arial"/>
          <w:sz w:val="14"/>
        </w:rPr>
        <w:t xml:space="preserve">epartment </w:t>
      </w:r>
      <w:r w:rsidR="00AA7B3B">
        <w:rPr>
          <w:rFonts w:ascii="Arial"/>
          <w:sz w:val="14"/>
        </w:rPr>
        <w:t>of Materials Chemistry and Chemical T</w:t>
      </w:r>
      <w:r w:rsidR="004E6E1D" w:rsidRPr="004E6E1D">
        <w:rPr>
          <w:rFonts w:ascii="Arial"/>
          <w:sz w:val="14"/>
        </w:rPr>
        <w:t xml:space="preserve">echnology </w:t>
      </w:r>
      <w:r w:rsidR="00AA7B3B">
        <w:rPr>
          <w:rFonts w:ascii="Arial"/>
          <w:sz w:val="14"/>
        </w:rPr>
        <w:t>(</w:t>
      </w:r>
      <w:r w:rsidR="004E6E1D" w:rsidRPr="004E6E1D">
        <w:rPr>
          <w:rFonts w:ascii="Arial"/>
          <w:sz w:val="14"/>
        </w:rPr>
        <w:t>Yuri Gagarin State Technical University of Saratov</w:t>
      </w:r>
      <w:r w:rsidR="00AA7B3B">
        <w:rPr>
          <w:rFonts w:ascii="Arial"/>
          <w:sz w:val="14"/>
        </w:rPr>
        <w:t xml:space="preserve">, </w:t>
      </w:r>
      <w:r w:rsidR="004E6E1D" w:rsidRPr="004E6E1D">
        <w:rPr>
          <w:rFonts w:ascii="Arial"/>
          <w:sz w:val="14"/>
        </w:rPr>
        <w:t>Russia)</w:t>
      </w:r>
      <w:r w:rsidR="00EB0410">
        <w:rPr>
          <w:rFonts w:ascii="Arial"/>
          <w:sz w:val="14"/>
        </w:rPr>
        <w:t xml:space="preserve">. </w:t>
      </w:r>
      <w:r w:rsidR="009D14BF">
        <w:rPr>
          <w:rFonts w:ascii="Arial"/>
          <w:sz w:val="14"/>
        </w:rPr>
        <w:t>His research interests include s</w:t>
      </w:r>
      <w:r w:rsidR="009D14BF" w:rsidRPr="009D14BF">
        <w:rPr>
          <w:rFonts w:ascii="Arial"/>
          <w:sz w:val="14"/>
        </w:rPr>
        <w:t xml:space="preserve">olid </w:t>
      </w:r>
      <w:r w:rsidR="009D14BF">
        <w:rPr>
          <w:rFonts w:ascii="Arial"/>
          <w:sz w:val="14"/>
        </w:rPr>
        <w:t>s</w:t>
      </w:r>
      <w:r w:rsidR="009D14BF" w:rsidRPr="009D14BF">
        <w:rPr>
          <w:rFonts w:ascii="Arial"/>
          <w:sz w:val="14"/>
        </w:rPr>
        <w:t xml:space="preserve">tate </w:t>
      </w:r>
      <w:proofErr w:type="spellStart"/>
      <w:r w:rsidR="009D14BF">
        <w:rPr>
          <w:rFonts w:ascii="Arial"/>
          <w:sz w:val="14"/>
        </w:rPr>
        <w:t>i</w:t>
      </w:r>
      <w:r w:rsidR="009D14BF" w:rsidRPr="009D14BF">
        <w:rPr>
          <w:rFonts w:ascii="Arial"/>
          <w:sz w:val="14"/>
        </w:rPr>
        <w:t>onics</w:t>
      </w:r>
      <w:proofErr w:type="spellEnd"/>
      <w:r w:rsidR="009D14BF" w:rsidRPr="009D14BF">
        <w:rPr>
          <w:rFonts w:ascii="Arial"/>
          <w:sz w:val="14"/>
        </w:rPr>
        <w:t xml:space="preserve"> </w:t>
      </w:r>
      <w:r w:rsidR="009D14BF">
        <w:rPr>
          <w:rFonts w:ascii="Arial"/>
          <w:sz w:val="14"/>
        </w:rPr>
        <w:t>(</w:t>
      </w:r>
      <w:r w:rsidR="009D14BF" w:rsidRPr="009D14BF">
        <w:rPr>
          <w:rFonts w:ascii="Arial"/>
          <w:sz w:val="14"/>
        </w:rPr>
        <w:t xml:space="preserve">hopping conductivity, multiphase ceramics, electric conductivity, relaxation processes, oxygen vacancies, </w:t>
      </w:r>
      <w:proofErr w:type="gramStart"/>
      <w:r w:rsidR="009D14BF" w:rsidRPr="009D14BF">
        <w:rPr>
          <w:rFonts w:ascii="Arial"/>
          <w:sz w:val="14"/>
        </w:rPr>
        <w:t>grain</w:t>
      </w:r>
      <w:proofErr w:type="gramEnd"/>
      <w:r w:rsidR="009D14BF" w:rsidRPr="009D14BF">
        <w:rPr>
          <w:rFonts w:ascii="Arial"/>
          <w:sz w:val="14"/>
        </w:rPr>
        <w:t xml:space="preserve"> boundary</w:t>
      </w:r>
      <w:r w:rsidR="009D14BF">
        <w:rPr>
          <w:rFonts w:ascii="Arial"/>
          <w:sz w:val="14"/>
        </w:rPr>
        <w:t>), e</w:t>
      </w:r>
      <w:r w:rsidR="009D14BF" w:rsidRPr="009D14BF">
        <w:rPr>
          <w:rFonts w:ascii="Arial"/>
          <w:sz w:val="14"/>
        </w:rPr>
        <w:t xml:space="preserve">lectrical </w:t>
      </w:r>
      <w:r w:rsidR="009D14BF">
        <w:rPr>
          <w:rFonts w:ascii="Arial"/>
          <w:sz w:val="14"/>
        </w:rPr>
        <w:t>d</w:t>
      </w:r>
      <w:r w:rsidR="009D14BF" w:rsidRPr="009D14BF">
        <w:rPr>
          <w:rFonts w:ascii="Arial"/>
          <w:sz w:val="14"/>
        </w:rPr>
        <w:t>ie</w:t>
      </w:r>
      <w:r w:rsidR="009D14BF">
        <w:rPr>
          <w:rFonts w:ascii="Arial"/>
          <w:sz w:val="14"/>
        </w:rPr>
        <w:t>lectric materials and composite</w:t>
      </w:r>
      <w:r w:rsidR="009D14BF" w:rsidRPr="009D14BF">
        <w:rPr>
          <w:rFonts w:ascii="Arial"/>
          <w:sz w:val="14"/>
        </w:rPr>
        <w:t xml:space="preserve"> </w:t>
      </w:r>
      <w:r w:rsidR="009D14BF">
        <w:rPr>
          <w:rFonts w:ascii="Arial"/>
          <w:sz w:val="14"/>
        </w:rPr>
        <w:t>(</w:t>
      </w:r>
      <w:r w:rsidR="009D14BF" w:rsidRPr="009D14BF">
        <w:rPr>
          <w:rFonts w:ascii="Arial"/>
          <w:sz w:val="14"/>
        </w:rPr>
        <w:t>impedance and dielectric spectroscopy, condu</w:t>
      </w:r>
      <w:r w:rsidR="009D14BF">
        <w:rPr>
          <w:rFonts w:ascii="Arial"/>
          <w:sz w:val="14"/>
        </w:rPr>
        <w:t xml:space="preserve">ctor, semiconductor, dielectric), </w:t>
      </w:r>
      <w:r w:rsidR="009D14BF" w:rsidRPr="009D14BF">
        <w:rPr>
          <w:rFonts w:ascii="Arial"/>
          <w:sz w:val="14"/>
        </w:rPr>
        <w:t xml:space="preserve">methods for producing </w:t>
      </w:r>
      <w:r w:rsidR="009D14BF">
        <w:rPr>
          <w:rFonts w:ascii="Arial"/>
          <w:sz w:val="14"/>
        </w:rPr>
        <w:t>polymer-matrix composites and</w:t>
      </w:r>
      <w:r w:rsidR="009D14BF" w:rsidRPr="009D14BF">
        <w:rPr>
          <w:rFonts w:ascii="Arial"/>
          <w:sz w:val="14"/>
        </w:rPr>
        <w:t xml:space="preserve"> nanocomposites</w:t>
      </w:r>
      <w:r w:rsidR="009D14BF">
        <w:rPr>
          <w:rFonts w:ascii="Arial"/>
          <w:sz w:val="14"/>
        </w:rPr>
        <w:t xml:space="preserve">. </w:t>
      </w:r>
      <w:r w:rsidR="00EB0410">
        <w:rPr>
          <w:rFonts w:ascii="Arial"/>
          <w:sz w:val="14"/>
        </w:rPr>
        <w:t xml:space="preserve">He was </w:t>
      </w:r>
      <w:r w:rsidR="00EB0410" w:rsidRPr="00EB0410">
        <w:rPr>
          <w:rFonts w:ascii="Arial"/>
          <w:sz w:val="14"/>
        </w:rPr>
        <w:t>researcher</w:t>
      </w:r>
      <w:r w:rsidR="00EB0410">
        <w:rPr>
          <w:rFonts w:ascii="Arial"/>
          <w:sz w:val="14"/>
        </w:rPr>
        <w:t xml:space="preserve"> of projects, </w:t>
      </w:r>
      <w:r w:rsidR="00EB0410" w:rsidRPr="00EB0410">
        <w:rPr>
          <w:rFonts w:ascii="Arial"/>
          <w:sz w:val="14"/>
        </w:rPr>
        <w:t xml:space="preserve">financially supported by Federal target </w:t>
      </w:r>
      <w:r w:rsidR="00AA7B3B">
        <w:rPr>
          <w:rFonts w:ascii="Arial"/>
          <w:sz w:val="14"/>
        </w:rPr>
        <w:t xml:space="preserve">research </w:t>
      </w:r>
      <w:r w:rsidR="00EB0410" w:rsidRPr="00EB0410">
        <w:rPr>
          <w:rFonts w:ascii="Arial"/>
          <w:sz w:val="14"/>
        </w:rPr>
        <w:t>program</w:t>
      </w:r>
      <w:r w:rsidR="00EB0410">
        <w:rPr>
          <w:rFonts w:ascii="Arial"/>
          <w:sz w:val="14"/>
        </w:rPr>
        <w:t xml:space="preserve">s and </w:t>
      </w:r>
      <w:r w:rsidR="002814A2">
        <w:rPr>
          <w:rFonts w:ascii="Arial"/>
          <w:sz w:val="14"/>
        </w:rPr>
        <w:t xml:space="preserve">State research assignments </w:t>
      </w:r>
      <w:r w:rsidR="00EB0410" w:rsidRPr="00EB0410">
        <w:rPr>
          <w:rFonts w:ascii="Arial"/>
          <w:sz w:val="14"/>
        </w:rPr>
        <w:t xml:space="preserve">of the Ministry of </w:t>
      </w:r>
      <w:r w:rsidR="002814A2">
        <w:rPr>
          <w:rFonts w:ascii="Arial"/>
          <w:sz w:val="14"/>
        </w:rPr>
        <w:t xml:space="preserve">Science and </w:t>
      </w:r>
      <w:r w:rsidR="00EB0410" w:rsidRPr="00EB0410">
        <w:rPr>
          <w:rFonts w:ascii="Arial"/>
          <w:sz w:val="14"/>
        </w:rPr>
        <w:t>Education of the Russian Federation</w:t>
      </w:r>
      <w:r w:rsidR="002814A2">
        <w:rPr>
          <w:rFonts w:ascii="Arial"/>
          <w:sz w:val="14"/>
        </w:rPr>
        <w:t>, as well as by</w:t>
      </w:r>
      <w:r w:rsidR="00AA7B3B" w:rsidRPr="00AA7B3B">
        <w:rPr>
          <w:rFonts w:ascii="Arial"/>
          <w:sz w:val="14"/>
        </w:rPr>
        <w:t xml:space="preserve"> </w:t>
      </w:r>
      <w:r w:rsidR="00AA7B3B" w:rsidRPr="00EB0410">
        <w:rPr>
          <w:rFonts w:ascii="Arial"/>
          <w:sz w:val="14"/>
        </w:rPr>
        <w:t>Russian Science Foundation</w:t>
      </w:r>
      <w:r w:rsidR="00EB0410">
        <w:rPr>
          <w:rFonts w:ascii="Arial"/>
          <w:sz w:val="14"/>
        </w:rPr>
        <w:t xml:space="preserve">. </w:t>
      </w:r>
      <w:r w:rsidR="00953DF9">
        <w:rPr>
          <w:rFonts w:ascii="Arial"/>
          <w:sz w:val="14"/>
        </w:rPr>
        <w:t xml:space="preserve">Experience in </w:t>
      </w:r>
      <w:r w:rsidR="008E2EEB">
        <w:rPr>
          <w:rFonts w:ascii="Arial"/>
          <w:sz w:val="14"/>
        </w:rPr>
        <w:t xml:space="preserve">managing </w:t>
      </w:r>
      <w:r w:rsidR="00953DF9">
        <w:rPr>
          <w:rFonts w:ascii="Arial"/>
          <w:sz w:val="14"/>
        </w:rPr>
        <w:t>research</w:t>
      </w:r>
      <w:r w:rsidR="008E2EEB">
        <w:rPr>
          <w:rFonts w:ascii="Arial"/>
          <w:sz w:val="14"/>
        </w:rPr>
        <w:t xml:space="preserve"> staff</w:t>
      </w:r>
      <w:r w:rsidR="00953DF9">
        <w:rPr>
          <w:rFonts w:ascii="Arial"/>
          <w:sz w:val="14"/>
        </w:rPr>
        <w:t xml:space="preserve">: </w:t>
      </w:r>
      <w:r w:rsidR="00953DF9" w:rsidRPr="00953DF9">
        <w:rPr>
          <w:rFonts w:ascii="Arial"/>
          <w:sz w:val="14"/>
        </w:rPr>
        <w:t>Russian Science Foundation</w:t>
      </w:r>
      <w:r w:rsidR="00953DF9">
        <w:rPr>
          <w:rFonts w:ascii="Arial"/>
          <w:sz w:val="14"/>
        </w:rPr>
        <w:t xml:space="preserve">, </w:t>
      </w:r>
      <w:r w:rsidR="00953DF9" w:rsidRPr="00953DF9">
        <w:rPr>
          <w:rFonts w:ascii="Arial"/>
          <w:sz w:val="14"/>
        </w:rPr>
        <w:t>project "</w:t>
      </w:r>
      <w:r w:rsidR="008E2EEB">
        <w:rPr>
          <w:rFonts w:ascii="Arial" w:hAnsi="Arial" w:cs="Arial"/>
          <w:color w:val="000000"/>
          <w:sz w:val="14"/>
          <w:szCs w:val="14"/>
          <w:shd w:val="clear" w:color="auto" w:fill="FFFFFF"/>
        </w:rPr>
        <w:t>High-K polymer composites based on hybrid nanostructures (potassium titanates with hollandite structure, decorated with graphene oxide) for products / components of new generation electronic</w:t>
      </w:r>
      <w:r w:rsidR="00953DF9" w:rsidRPr="00953DF9">
        <w:rPr>
          <w:rFonts w:ascii="Arial"/>
          <w:sz w:val="14"/>
        </w:rPr>
        <w:t>"</w:t>
      </w:r>
      <w:r w:rsidR="00953DF9">
        <w:rPr>
          <w:rFonts w:ascii="Arial"/>
          <w:sz w:val="14"/>
        </w:rPr>
        <w:t>.</w:t>
      </w:r>
    </w:p>
    <w:p w:rsidR="00AE3E37" w:rsidRDefault="00A9710C" w:rsidP="008C40E8">
      <w:pPr>
        <w:spacing w:before="62"/>
        <w:ind w:left="4217" w:right="4235"/>
        <w:rPr>
          <w:rStyle w:val="ac"/>
          <w:rFonts w:ascii="Arial"/>
          <w:sz w:val="14"/>
        </w:rPr>
      </w:pPr>
      <w:r w:rsidRPr="00081D26">
        <w:rPr>
          <w:rFonts w:ascii="Arial"/>
          <w:b/>
          <w:bCs/>
          <w:sz w:val="14"/>
        </w:rPr>
        <w:t>Email</w:t>
      </w:r>
      <w:r>
        <w:rPr>
          <w:rFonts w:ascii="Arial"/>
          <w:sz w:val="14"/>
        </w:rPr>
        <w:t xml:space="preserve">: </w:t>
      </w:r>
      <w:hyperlink r:id="rId11" w:history="1">
        <w:r w:rsidR="00DD1944" w:rsidRPr="005C76A1">
          <w:rPr>
            <w:rStyle w:val="ac"/>
            <w:rFonts w:ascii="Arial"/>
            <w:sz w:val="14"/>
          </w:rPr>
          <w:t>gorshkov.sstu@gmail.com</w:t>
        </w:r>
      </w:hyperlink>
    </w:p>
    <w:p w:rsidR="00081D26" w:rsidRPr="00081D26" w:rsidRDefault="008D70A8" w:rsidP="00081D26">
      <w:pPr>
        <w:spacing w:before="62"/>
        <w:ind w:left="4217" w:right="4235"/>
        <w:rPr>
          <w:rFonts w:ascii="Arial"/>
          <w:b/>
          <w:bCs/>
          <w:sz w:val="14"/>
        </w:rPr>
      </w:pPr>
      <w:r>
        <w:rPr>
          <w:rStyle w:val="ac"/>
          <w:rFonts w:ascii="Arial"/>
          <w:b/>
          <w:bCs/>
          <w:color w:val="000000" w:themeColor="text1"/>
          <w:sz w:val="14"/>
          <w:u w:val="none"/>
        </w:rPr>
        <w:t>Contact no</w:t>
      </w:r>
      <w:r w:rsidR="00081D26" w:rsidRPr="00081D26">
        <w:rPr>
          <w:rStyle w:val="ac"/>
          <w:rFonts w:ascii="Arial"/>
          <w:b/>
          <w:bCs/>
          <w:color w:val="000000" w:themeColor="text1"/>
          <w:sz w:val="14"/>
          <w:u w:val="none"/>
        </w:rPr>
        <w:t>:</w:t>
      </w:r>
      <w:r w:rsidR="00DD1944">
        <w:rPr>
          <w:rStyle w:val="ac"/>
          <w:rFonts w:ascii="Arial"/>
          <w:b/>
          <w:bCs/>
          <w:color w:val="000000" w:themeColor="text1"/>
          <w:sz w:val="14"/>
          <w:u w:val="none"/>
        </w:rPr>
        <w:t xml:space="preserve"> +7</w:t>
      </w:r>
      <w:r w:rsidR="00DD1944">
        <w:rPr>
          <w:rStyle w:val="ac"/>
          <w:rFonts w:ascii="Arial"/>
          <w:b/>
          <w:bCs/>
          <w:color w:val="000000" w:themeColor="text1"/>
          <w:sz w:val="14"/>
          <w:u w:val="none"/>
        </w:rPr>
        <w:t> </w:t>
      </w:r>
      <w:r w:rsidR="00DD1944">
        <w:rPr>
          <w:rStyle w:val="ac"/>
          <w:rFonts w:ascii="Arial"/>
          <w:b/>
          <w:bCs/>
          <w:color w:val="000000" w:themeColor="text1"/>
          <w:sz w:val="14"/>
          <w:u w:val="none"/>
        </w:rPr>
        <w:t>917</w:t>
      </w:r>
      <w:r w:rsidR="00DD1944">
        <w:rPr>
          <w:rStyle w:val="ac"/>
          <w:rFonts w:ascii="Arial"/>
          <w:b/>
          <w:bCs/>
          <w:color w:val="000000" w:themeColor="text1"/>
          <w:sz w:val="14"/>
          <w:u w:val="none"/>
        </w:rPr>
        <w:t> </w:t>
      </w:r>
      <w:r w:rsidR="00DD1944">
        <w:rPr>
          <w:rStyle w:val="ac"/>
          <w:rFonts w:ascii="Arial"/>
          <w:b/>
          <w:bCs/>
          <w:color w:val="000000" w:themeColor="text1"/>
          <w:sz w:val="14"/>
          <w:u w:val="none"/>
        </w:rPr>
        <w:t>984 76 63</w:t>
      </w:r>
    </w:p>
    <w:p w:rsidR="00AE3E37" w:rsidRDefault="00FF4756">
      <w:pPr>
        <w:pStyle w:val="a3"/>
        <w:spacing w:before="2"/>
        <w:rPr>
          <w:rFonts w:ascii="Arial"/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sectPr w:rsidR="00AE3E37" w:rsidSect="00B05E0B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C4D" w:rsidRDefault="00DB1C4D">
      <w:r>
        <w:separator/>
      </w:r>
    </w:p>
  </w:endnote>
  <w:endnote w:type="continuationSeparator" w:id="0">
    <w:p w:rsidR="00DB1C4D" w:rsidRDefault="00DB1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FF4756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C4D" w:rsidRDefault="00DB1C4D">
      <w:r>
        <w:separator/>
      </w:r>
    </w:p>
  </w:footnote>
  <w:footnote w:type="continuationSeparator" w:id="0">
    <w:p w:rsidR="00DB1C4D" w:rsidRDefault="00DB1C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FF4756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173AC"/>
    <w:rsid w:val="00081D26"/>
    <w:rsid w:val="000A4935"/>
    <w:rsid w:val="000E2911"/>
    <w:rsid w:val="001263DF"/>
    <w:rsid w:val="00173BBD"/>
    <w:rsid w:val="00190129"/>
    <w:rsid w:val="001B0EFC"/>
    <w:rsid w:val="001B7C21"/>
    <w:rsid w:val="001E752F"/>
    <w:rsid w:val="0023086C"/>
    <w:rsid w:val="00250ED3"/>
    <w:rsid w:val="00260DB1"/>
    <w:rsid w:val="00271A84"/>
    <w:rsid w:val="002814A2"/>
    <w:rsid w:val="00292ED9"/>
    <w:rsid w:val="00300D5C"/>
    <w:rsid w:val="00312BDA"/>
    <w:rsid w:val="003231B7"/>
    <w:rsid w:val="003937EE"/>
    <w:rsid w:val="003960EB"/>
    <w:rsid w:val="003E501D"/>
    <w:rsid w:val="00404E5B"/>
    <w:rsid w:val="00414F7B"/>
    <w:rsid w:val="004355DC"/>
    <w:rsid w:val="004749B4"/>
    <w:rsid w:val="00483E60"/>
    <w:rsid w:val="00494130"/>
    <w:rsid w:val="004A6081"/>
    <w:rsid w:val="004C67BD"/>
    <w:rsid w:val="004E6E1D"/>
    <w:rsid w:val="004F3523"/>
    <w:rsid w:val="00517853"/>
    <w:rsid w:val="0056121C"/>
    <w:rsid w:val="005973B9"/>
    <w:rsid w:val="005B3A56"/>
    <w:rsid w:val="006060CE"/>
    <w:rsid w:val="0062234C"/>
    <w:rsid w:val="00633BBE"/>
    <w:rsid w:val="0063497F"/>
    <w:rsid w:val="00644C6A"/>
    <w:rsid w:val="006817E6"/>
    <w:rsid w:val="00770E30"/>
    <w:rsid w:val="0079661B"/>
    <w:rsid w:val="007D3A55"/>
    <w:rsid w:val="00873DF0"/>
    <w:rsid w:val="008756E6"/>
    <w:rsid w:val="008962EC"/>
    <w:rsid w:val="008A1614"/>
    <w:rsid w:val="008C40E8"/>
    <w:rsid w:val="008C62FF"/>
    <w:rsid w:val="008D5ADF"/>
    <w:rsid w:val="008D70A8"/>
    <w:rsid w:val="008E2EEB"/>
    <w:rsid w:val="00946B1C"/>
    <w:rsid w:val="00953DF9"/>
    <w:rsid w:val="00983618"/>
    <w:rsid w:val="009B2D44"/>
    <w:rsid w:val="009C10CC"/>
    <w:rsid w:val="009D14BF"/>
    <w:rsid w:val="00A07E82"/>
    <w:rsid w:val="00A33D8B"/>
    <w:rsid w:val="00A4642F"/>
    <w:rsid w:val="00A527E3"/>
    <w:rsid w:val="00A742A9"/>
    <w:rsid w:val="00A9710C"/>
    <w:rsid w:val="00AA7B3B"/>
    <w:rsid w:val="00AC2761"/>
    <w:rsid w:val="00AD4D96"/>
    <w:rsid w:val="00AE3E37"/>
    <w:rsid w:val="00B05E0B"/>
    <w:rsid w:val="00B06F37"/>
    <w:rsid w:val="00B21A57"/>
    <w:rsid w:val="00B7267C"/>
    <w:rsid w:val="00C03345"/>
    <w:rsid w:val="00C269FC"/>
    <w:rsid w:val="00C33602"/>
    <w:rsid w:val="00C65B96"/>
    <w:rsid w:val="00C86B64"/>
    <w:rsid w:val="00CD4097"/>
    <w:rsid w:val="00CD6F55"/>
    <w:rsid w:val="00D35F33"/>
    <w:rsid w:val="00D4147B"/>
    <w:rsid w:val="00D532E1"/>
    <w:rsid w:val="00D55B27"/>
    <w:rsid w:val="00DB1C4D"/>
    <w:rsid w:val="00DB5FAD"/>
    <w:rsid w:val="00DD1944"/>
    <w:rsid w:val="00DE3104"/>
    <w:rsid w:val="00E064B2"/>
    <w:rsid w:val="00E17163"/>
    <w:rsid w:val="00E17CA3"/>
    <w:rsid w:val="00E92544"/>
    <w:rsid w:val="00EB0410"/>
    <w:rsid w:val="00EF1440"/>
    <w:rsid w:val="00F07D91"/>
    <w:rsid w:val="00F2380B"/>
    <w:rsid w:val="00F72EEA"/>
    <w:rsid w:val="00F84CAE"/>
    <w:rsid w:val="00FA2B70"/>
    <w:rsid w:val="00FD56EA"/>
    <w:rsid w:val="00FD6CF9"/>
    <w:rsid w:val="00FF4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gorshkov.sstu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738</Words>
  <Characters>4208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4</cp:revision>
  <dcterms:created xsi:type="dcterms:W3CDTF">2020-02-03T17:31:00Z</dcterms:created>
  <dcterms:modified xsi:type="dcterms:W3CDTF">2020-02-04T05:48:00Z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