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9D1E33" w:rsidP="00494130">
      <w:pPr>
        <w:pStyle w:val="Heading1"/>
        <w:spacing w:before="170"/>
        <w:ind w:left="0"/>
        <w:rPr>
          <w:color w:val="365F91" w:themeColor="accent1" w:themeShade="BF"/>
        </w:rPr>
      </w:pPr>
      <w:r w:rsidRPr="009D1E33">
        <w:rPr>
          <w:color w:val="365F91" w:themeColor="accent1" w:themeShade="BF"/>
        </w:rPr>
        <w:t xml:space="preserve">Approach to comparability studies for cell-gene therapy </w:t>
      </w:r>
      <w:r w:rsidR="001C678B">
        <w:rPr>
          <w:color w:val="365F91" w:themeColor="accent1" w:themeShade="BF"/>
        </w:rPr>
        <w:t xml:space="preserve">autologous </w:t>
      </w:r>
      <w:r w:rsidRPr="009D1E33">
        <w:rPr>
          <w:color w:val="365F91" w:themeColor="accent1" w:themeShade="BF"/>
        </w:rPr>
        <w:t xml:space="preserve">product from </w:t>
      </w:r>
      <w:r>
        <w:rPr>
          <w:color w:val="365F91" w:themeColor="accent1" w:themeShade="BF"/>
        </w:rPr>
        <w:t>q</w:t>
      </w:r>
      <w:r w:rsidRPr="009D1E33">
        <w:rPr>
          <w:color w:val="365F91" w:themeColor="accent1" w:themeShade="BF"/>
        </w:rPr>
        <w:t xml:space="preserve">uality perspective and </w:t>
      </w:r>
      <w:r>
        <w:rPr>
          <w:color w:val="365F91" w:themeColor="accent1" w:themeShade="BF"/>
        </w:rPr>
        <w:t>r</w:t>
      </w:r>
      <w:r w:rsidRPr="009D1E33">
        <w:rPr>
          <w:color w:val="365F91" w:themeColor="accent1" w:themeShade="BF"/>
        </w:rPr>
        <w:t>egulatory expectations</w:t>
      </w:r>
    </w:p>
    <w:p w:rsidR="009D1E33" w:rsidRPr="009D1E33" w:rsidRDefault="009D1E33" w:rsidP="00494130">
      <w:pPr>
        <w:pStyle w:val="Heading1"/>
        <w:spacing w:before="170"/>
        <w:ind w:left="0"/>
        <w:rPr>
          <w:color w:val="365F91" w:themeColor="accent1" w:themeShade="BF"/>
        </w:rPr>
      </w:pPr>
    </w:p>
    <w:p w:rsidR="009D1E33" w:rsidRPr="00576598" w:rsidRDefault="009D1E33" w:rsidP="005973B9">
      <w:pPr>
        <w:pStyle w:val="BodyText"/>
        <w:spacing w:before="73" w:line="198" w:lineRule="exact"/>
        <w:ind w:left="100" w:right="5987"/>
        <w:rPr>
          <w:rFonts w:ascii="Times New Roman" w:hAnsi="Times New Roman" w:cs="Times New Roman"/>
          <w:sz w:val="24"/>
          <w:szCs w:val="24"/>
        </w:rPr>
      </w:pPr>
      <w:r w:rsidRPr="00576598">
        <w:rPr>
          <w:rFonts w:ascii="Times New Roman" w:hAnsi="Times New Roman" w:cs="Times New Roman"/>
          <w:sz w:val="24"/>
          <w:szCs w:val="24"/>
        </w:rPr>
        <w:t>Zeb Khan</w:t>
      </w:r>
      <w:r w:rsidR="005973B9" w:rsidRPr="00576598">
        <w:rPr>
          <w:rFonts w:ascii="Times New Roman" w:hAnsi="Times New Roman" w:cs="Times New Roman"/>
          <w:sz w:val="24"/>
          <w:szCs w:val="24"/>
        </w:rPr>
        <w:t xml:space="preserve">, </w:t>
      </w:r>
      <w:r w:rsidRPr="00576598">
        <w:rPr>
          <w:rFonts w:ascii="Times New Roman" w:hAnsi="Times New Roman" w:cs="Times New Roman"/>
          <w:sz w:val="24"/>
          <w:szCs w:val="24"/>
        </w:rPr>
        <w:t xml:space="preserve">Irina Kadiyala PhD; </w:t>
      </w:r>
    </w:p>
    <w:p w:rsidR="005973B9" w:rsidRPr="00576598" w:rsidRDefault="009D1E33" w:rsidP="005973B9">
      <w:pPr>
        <w:pStyle w:val="BodyText"/>
        <w:spacing w:before="73" w:line="198" w:lineRule="exact"/>
        <w:ind w:left="100" w:right="5987"/>
        <w:rPr>
          <w:rFonts w:ascii="Times New Roman" w:hAnsi="Times New Roman" w:cs="Times New Roman"/>
          <w:sz w:val="24"/>
          <w:szCs w:val="24"/>
        </w:rPr>
      </w:pPr>
      <w:r w:rsidRPr="00576598">
        <w:rPr>
          <w:rFonts w:ascii="Times New Roman" w:hAnsi="Times New Roman" w:cs="Times New Roman"/>
          <w:sz w:val="24"/>
          <w:szCs w:val="24"/>
        </w:rPr>
        <w:t>Vertex Pharmaceuticals Inc.,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8701D1" w:rsidRDefault="00A9710C" w:rsidP="00C527BE">
      <w:pPr>
        <w:pStyle w:val="Heading3"/>
        <w:spacing w:before="147"/>
        <w:jc w:val="both"/>
        <w:rPr>
          <w:color w:val="BF5A14"/>
        </w:rPr>
      </w:pPr>
      <w:r>
        <w:rPr>
          <w:color w:val="BF5A14"/>
        </w:rPr>
        <w:lastRenderedPageBreak/>
        <w:t>Abstract</w:t>
      </w:r>
      <w:r w:rsidR="00404E5B">
        <w:rPr>
          <w:color w:val="BF5A14"/>
        </w:rPr>
        <w:t xml:space="preserve"> </w:t>
      </w:r>
    </w:p>
    <w:p w:rsidR="00711A55" w:rsidRDefault="00711A55" w:rsidP="00C527BE">
      <w:pPr>
        <w:pStyle w:val="Heading3"/>
        <w:spacing w:before="147"/>
        <w:jc w:val="both"/>
      </w:pPr>
    </w:p>
    <w:p w:rsidR="00506FD4" w:rsidRDefault="008701D1" w:rsidP="00F82762">
      <w:pPr>
        <w:jc w:val="both"/>
        <w:rPr>
          <w:rFonts w:ascii="Times New Roman" w:hAnsi="Times New Roman" w:cs="Times New Roman"/>
          <w:sz w:val="24"/>
        </w:rPr>
      </w:pPr>
      <w:r w:rsidRPr="00576598">
        <w:rPr>
          <w:rFonts w:ascii="Times New Roman" w:hAnsi="Times New Roman" w:cs="Times New Roman"/>
          <w:sz w:val="24"/>
        </w:rPr>
        <w:t>Comparability studies</w:t>
      </w:r>
      <w:r>
        <w:rPr>
          <w:rFonts w:ascii="Times New Roman" w:hAnsi="Times New Roman" w:cs="Times New Roman"/>
          <w:sz w:val="24"/>
        </w:rPr>
        <w:t>,</w:t>
      </w:r>
      <w:r w:rsidRPr="00576598">
        <w:rPr>
          <w:rFonts w:ascii="Times New Roman" w:hAnsi="Times New Roman" w:cs="Times New Roman"/>
          <w:sz w:val="24"/>
        </w:rPr>
        <w:t xml:space="preserve"> </w:t>
      </w:r>
      <w:r>
        <w:rPr>
          <w:rFonts w:ascii="Times New Roman" w:hAnsi="Times New Roman" w:cs="Times New Roman"/>
          <w:sz w:val="24"/>
        </w:rPr>
        <w:t xml:space="preserve">governed by a higher-level comparability plan for </w:t>
      </w:r>
      <w:r w:rsidR="00711A55">
        <w:rPr>
          <w:rFonts w:ascii="Times New Roman" w:hAnsi="Times New Roman" w:cs="Times New Roman"/>
          <w:sz w:val="24"/>
        </w:rPr>
        <w:t>an autologous</w:t>
      </w:r>
      <w:r>
        <w:rPr>
          <w:rFonts w:ascii="Times New Roman" w:hAnsi="Times New Roman" w:cs="Times New Roman"/>
          <w:sz w:val="24"/>
        </w:rPr>
        <w:t xml:space="preserve"> product/process, </w:t>
      </w:r>
      <w:r w:rsidRPr="00576598">
        <w:rPr>
          <w:rFonts w:ascii="Times New Roman" w:hAnsi="Times New Roman" w:cs="Times New Roman"/>
          <w:sz w:val="24"/>
        </w:rPr>
        <w:t>are routinely executed through development and commercialization stages of a biological product.</w:t>
      </w:r>
      <w:r w:rsidR="00506FD4">
        <w:rPr>
          <w:rFonts w:ascii="Times New Roman" w:hAnsi="Times New Roman" w:cs="Times New Roman"/>
          <w:sz w:val="24"/>
        </w:rPr>
        <w:t xml:space="preserve"> </w:t>
      </w:r>
      <w:r w:rsidR="00506FD4" w:rsidRPr="00576598">
        <w:rPr>
          <w:rFonts w:ascii="Times New Roman" w:hAnsi="Times New Roman" w:cs="Times New Roman"/>
          <w:sz w:val="24"/>
        </w:rPr>
        <w:t xml:space="preserve">The factors </w:t>
      </w:r>
      <w:r w:rsidR="00506FD4">
        <w:rPr>
          <w:rFonts w:ascii="Times New Roman" w:hAnsi="Times New Roman" w:cs="Times New Roman"/>
          <w:sz w:val="24"/>
        </w:rPr>
        <w:t>driving such studies originate from introduction of</w:t>
      </w:r>
      <w:r w:rsidR="00506FD4" w:rsidRPr="00576598">
        <w:rPr>
          <w:rFonts w:ascii="Times New Roman" w:hAnsi="Times New Roman" w:cs="Times New Roman"/>
          <w:sz w:val="24"/>
        </w:rPr>
        <w:t xml:space="preserve"> changes i</w:t>
      </w:r>
      <w:r w:rsidR="00506FD4">
        <w:rPr>
          <w:rFonts w:ascii="Times New Roman" w:hAnsi="Times New Roman" w:cs="Times New Roman"/>
          <w:sz w:val="24"/>
        </w:rPr>
        <w:t xml:space="preserve">n materials, methods, equipment, process </w:t>
      </w:r>
      <w:r w:rsidR="00506FD4" w:rsidRPr="00576598">
        <w:rPr>
          <w:rFonts w:ascii="Times New Roman" w:hAnsi="Times New Roman" w:cs="Times New Roman"/>
          <w:sz w:val="24"/>
        </w:rPr>
        <w:t>and facilities</w:t>
      </w:r>
      <w:r w:rsidR="00506FD4">
        <w:rPr>
          <w:rFonts w:ascii="Times New Roman" w:hAnsi="Times New Roman" w:cs="Times New Roman"/>
          <w:sz w:val="24"/>
        </w:rPr>
        <w:t xml:space="preserve">. </w:t>
      </w:r>
    </w:p>
    <w:p w:rsidR="00506FD4" w:rsidRDefault="00506FD4" w:rsidP="00576598">
      <w:pPr>
        <w:rPr>
          <w:rFonts w:ascii="Times New Roman" w:hAnsi="Times New Roman" w:cs="Times New Roman"/>
          <w:sz w:val="24"/>
        </w:rPr>
      </w:pPr>
    </w:p>
    <w:p w:rsidR="009D1E33" w:rsidRPr="00576598" w:rsidRDefault="00506FD4" w:rsidP="00F82762">
      <w:pPr>
        <w:jc w:val="both"/>
        <w:rPr>
          <w:rFonts w:ascii="Times New Roman" w:hAnsi="Times New Roman" w:cs="Times New Roman"/>
          <w:sz w:val="24"/>
        </w:rPr>
      </w:pPr>
      <w:r w:rsidRPr="00576598">
        <w:rPr>
          <w:rFonts w:ascii="Times New Roman" w:hAnsi="Times New Roman" w:cs="Times New Roman"/>
          <w:sz w:val="24"/>
        </w:rPr>
        <w:t xml:space="preserve"> The comparability plan should be established in accordance with the principles of ICH Q5E and other regulatory guidance to ensure that the introduced changes would not adversely impact the safety and efficacy of the final product. </w:t>
      </w:r>
      <w:r w:rsidRPr="00BD1E3A">
        <w:rPr>
          <w:rFonts w:ascii="Times New Roman" w:hAnsi="Times New Roman" w:cs="Times New Roman"/>
          <w:sz w:val="24"/>
        </w:rPr>
        <w:t>Risk assessment of impact</w:t>
      </w:r>
      <w:r w:rsidR="00BD1E3A">
        <w:rPr>
          <w:rFonts w:ascii="Times New Roman" w:hAnsi="Times New Roman" w:cs="Times New Roman"/>
          <w:sz w:val="24"/>
        </w:rPr>
        <w:t>s</w:t>
      </w:r>
      <w:r w:rsidRPr="00BD1E3A">
        <w:rPr>
          <w:rFonts w:ascii="Times New Roman" w:hAnsi="Times New Roman" w:cs="Times New Roman"/>
          <w:sz w:val="24"/>
        </w:rPr>
        <w:t xml:space="preserve"> of proposed changes on product </w:t>
      </w:r>
      <w:r w:rsidR="00F82762" w:rsidRPr="00BD1E3A">
        <w:rPr>
          <w:rFonts w:ascii="Times New Roman" w:hAnsi="Times New Roman" w:cs="Times New Roman"/>
          <w:sz w:val="24"/>
        </w:rPr>
        <w:t>q</w:t>
      </w:r>
      <w:r w:rsidRPr="00BD1E3A">
        <w:rPr>
          <w:rFonts w:ascii="Times New Roman" w:hAnsi="Times New Roman" w:cs="Times New Roman"/>
          <w:sz w:val="24"/>
        </w:rPr>
        <w:t xml:space="preserve">uality is a part of the comparability plan. </w:t>
      </w:r>
      <w:r w:rsidR="00576598" w:rsidRPr="00BD1E3A">
        <w:rPr>
          <w:rFonts w:ascii="Times New Roman" w:hAnsi="Times New Roman" w:cs="Times New Roman"/>
          <w:sz w:val="24"/>
        </w:rPr>
        <w:t xml:space="preserve"> </w:t>
      </w:r>
      <w:r w:rsidRPr="00BD1E3A">
        <w:rPr>
          <w:rFonts w:ascii="Times New Roman" w:hAnsi="Times New Roman" w:cs="Times New Roman"/>
          <w:sz w:val="24"/>
        </w:rPr>
        <w:t xml:space="preserve">This presentation </w:t>
      </w:r>
      <w:r w:rsidR="00BD1E3A">
        <w:rPr>
          <w:rFonts w:ascii="Times New Roman" w:hAnsi="Times New Roman" w:cs="Times New Roman"/>
          <w:sz w:val="24"/>
        </w:rPr>
        <w:t>will</w:t>
      </w:r>
      <w:r w:rsidRPr="00BD1E3A">
        <w:rPr>
          <w:rFonts w:ascii="Times New Roman" w:hAnsi="Times New Roman" w:cs="Times New Roman"/>
          <w:sz w:val="24"/>
        </w:rPr>
        <w:t xml:space="preserve"> emphasize and discuss the</w:t>
      </w:r>
      <w:r>
        <w:rPr>
          <w:rFonts w:ascii="Times New Roman" w:hAnsi="Times New Roman" w:cs="Times New Roman"/>
          <w:sz w:val="24"/>
        </w:rPr>
        <w:t xml:space="preserve"> </w:t>
      </w:r>
    </w:p>
    <w:p w:rsidR="009D1E33" w:rsidRDefault="00BD1E3A" w:rsidP="00F82762">
      <w:pPr>
        <w:ind w:firstLine="450"/>
        <w:jc w:val="both"/>
        <w:rPr>
          <w:rFonts w:ascii="Times New Roman" w:hAnsi="Times New Roman" w:cs="Times New Roman"/>
          <w:sz w:val="24"/>
        </w:rPr>
      </w:pPr>
      <w:r>
        <w:rPr>
          <w:rFonts w:ascii="Times New Roman" w:hAnsi="Times New Roman" w:cs="Times New Roman"/>
          <w:sz w:val="24"/>
        </w:rPr>
        <w:t xml:space="preserve">- </w:t>
      </w:r>
      <w:r w:rsidR="00506FD4">
        <w:rPr>
          <w:rFonts w:ascii="Times New Roman" w:hAnsi="Times New Roman" w:cs="Times New Roman"/>
          <w:sz w:val="24"/>
        </w:rPr>
        <w:t>Regulatory expectations for</w:t>
      </w:r>
      <w:r w:rsidR="009D1E33" w:rsidRPr="00576598">
        <w:rPr>
          <w:rFonts w:ascii="Times New Roman" w:hAnsi="Times New Roman" w:cs="Times New Roman"/>
          <w:sz w:val="24"/>
        </w:rPr>
        <w:t xml:space="preserve"> p</w:t>
      </w:r>
      <w:r w:rsidR="00506FD4">
        <w:rPr>
          <w:rFonts w:ascii="Times New Roman" w:hAnsi="Times New Roman" w:cs="Times New Roman"/>
          <w:sz w:val="24"/>
        </w:rPr>
        <w:t>erforming comparability studies</w:t>
      </w:r>
    </w:p>
    <w:p w:rsidR="00506FD4" w:rsidRPr="00576598" w:rsidRDefault="00506FD4" w:rsidP="00F82762">
      <w:pPr>
        <w:ind w:firstLine="450"/>
        <w:jc w:val="both"/>
        <w:rPr>
          <w:rFonts w:ascii="Times New Roman" w:hAnsi="Times New Roman" w:cs="Times New Roman"/>
          <w:sz w:val="24"/>
        </w:rPr>
      </w:pPr>
      <w:r>
        <w:rPr>
          <w:rFonts w:ascii="Times New Roman" w:hAnsi="Times New Roman" w:cs="Times New Roman"/>
          <w:sz w:val="24"/>
        </w:rPr>
        <w:t xml:space="preserve">- Developing a strategy for implementation of </w:t>
      </w:r>
      <w:r w:rsidR="00711A55">
        <w:rPr>
          <w:rFonts w:ascii="Times New Roman" w:hAnsi="Times New Roman" w:cs="Times New Roman"/>
          <w:sz w:val="24"/>
        </w:rPr>
        <w:t>c</w:t>
      </w:r>
      <w:r>
        <w:rPr>
          <w:rFonts w:ascii="Times New Roman" w:hAnsi="Times New Roman" w:cs="Times New Roman"/>
          <w:sz w:val="24"/>
        </w:rPr>
        <w:t>omparability plan</w:t>
      </w:r>
      <w:r w:rsidR="00BD1E3A">
        <w:rPr>
          <w:rFonts w:ascii="Times New Roman" w:hAnsi="Times New Roman" w:cs="Times New Roman"/>
          <w:sz w:val="24"/>
        </w:rPr>
        <w:t xml:space="preserve"> </w:t>
      </w:r>
    </w:p>
    <w:p w:rsidR="009D1E33" w:rsidRPr="00576598" w:rsidRDefault="003F5B23" w:rsidP="00F82762">
      <w:pPr>
        <w:ind w:firstLine="450"/>
        <w:jc w:val="both"/>
        <w:rPr>
          <w:rFonts w:ascii="Times New Roman" w:hAnsi="Times New Roman" w:cs="Times New Roman"/>
          <w:sz w:val="24"/>
        </w:rPr>
      </w:pPr>
      <w:r w:rsidRPr="00576598">
        <w:rPr>
          <w:rFonts w:ascii="Times New Roman" w:hAnsi="Times New Roman" w:cs="Times New Roman"/>
          <w:sz w:val="24"/>
        </w:rPr>
        <w:t xml:space="preserve">- </w:t>
      </w:r>
      <w:r w:rsidR="00506FD4">
        <w:rPr>
          <w:rFonts w:ascii="Times New Roman" w:hAnsi="Times New Roman" w:cs="Times New Roman"/>
          <w:sz w:val="24"/>
        </w:rPr>
        <w:t xml:space="preserve">Challenges of carrying out comparability studies </w:t>
      </w:r>
      <w:r w:rsidR="001216E1">
        <w:rPr>
          <w:rFonts w:ascii="Times New Roman" w:hAnsi="Times New Roman" w:cs="Times New Roman"/>
          <w:sz w:val="24"/>
        </w:rPr>
        <w:t>in autologous products</w:t>
      </w:r>
    </w:p>
    <w:p w:rsidR="00576598" w:rsidRDefault="00576598" w:rsidP="00576598">
      <w:pPr>
        <w:rPr>
          <w:rFonts w:ascii="Times New Roman" w:hAnsi="Times New Roman" w:cs="Times New Roman"/>
          <w:sz w:val="24"/>
        </w:rPr>
      </w:pPr>
    </w:p>
    <w:p w:rsidR="004366AB" w:rsidRPr="00DE30D4" w:rsidRDefault="003A7288" w:rsidP="00F82762">
      <w:pPr>
        <w:jc w:val="both"/>
        <w:rPr>
          <w:rFonts w:ascii="Times New Roman" w:hAnsi="Times New Roman" w:cs="Times New Roman"/>
          <w:sz w:val="28"/>
        </w:rPr>
      </w:pPr>
      <w:r>
        <w:rPr>
          <w:rFonts w:ascii="Times New Roman" w:hAnsi="Times New Roman" w:cs="Times New Roman"/>
          <w:sz w:val="24"/>
        </w:rPr>
        <w:t xml:space="preserve"> </w:t>
      </w:r>
      <w:r w:rsidR="001C678B" w:rsidRPr="00576598">
        <w:rPr>
          <w:rFonts w:ascii="Times New Roman" w:hAnsi="Times New Roman" w:cs="Times New Roman"/>
          <w:sz w:val="24"/>
        </w:rPr>
        <w:t xml:space="preserve">During </w:t>
      </w:r>
      <w:r w:rsidR="00ED1974" w:rsidRPr="00576598">
        <w:rPr>
          <w:rFonts w:ascii="Times New Roman" w:hAnsi="Times New Roman" w:cs="Times New Roman"/>
          <w:sz w:val="24"/>
        </w:rPr>
        <w:t>early</w:t>
      </w:r>
      <w:r w:rsidR="001C678B" w:rsidRPr="00576598">
        <w:rPr>
          <w:rFonts w:ascii="Times New Roman" w:hAnsi="Times New Roman" w:cs="Times New Roman"/>
          <w:sz w:val="24"/>
        </w:rPr>
        <w:t xml:space="preserve"> development stage,</w:t>
      </w:r>
      <w:r w:rsidR="00F82762">
        <w:rPr>
          <w:rFonts w:ascii="Times New Roman" w:hAnsi="Times New Roman" w:cs="Times New Roman"/>
          <w:sz w:val="24"/>
        </w:rPr>
        <w:t xml:space="preserve"> </w:t>
      </w:r>
      <w:r w:rsidR="001C678B" w:rsidRPr="00576598">
        <w:rPr>
          <w:rFonts w:ascii="Times New Roman" w:hAnsi="Times New Roman" w:cs="Times New Roman"/>
          <w:sz w:val="24"/>
        </w:rPr>
        <w:t xml:space="preserve">when a process/product is not validated yet, changes are </w:t>
      </w:r>
      <w:r w:rsidR="00ED1974" w:rsidRPr="00576598">
        <w:rPr>
          <w:rFonts w:ascii="Times New Roman" w:hAnsi="Times New Roman" w:cs="Times New Roman"/>
          <w:sz w:val="24"/>
        </w:rPr>
        <w:t xml:space="preserve">targeted at </w:t>
      </w:r>
      <w:r w:rsidR="001C678B" w:rsidRPr="00576598">
        <w:rPr>
          <w:rFonts w:ascii="Times New Roman" w:hAnsi="Times New Roman" w:cs="Times New Roman"/>
          <w:sz w:val="24"/>
        </w:rPr>
        <w:t>e</w:t>
      </w:r>
      <w:r>
        <w:rPr>
          <w:rFonts w:ascii="Times New Roman" w:hAnsi="Times New Roman" w:cs="Times New Roman"/>
          <w:sz w:val="24"/>
        </w:rPr>
        <w:t>i</w:t>
      </w:r>
      <w:r w:rsidR="001C678B" w:rsidRPr="00576598">
        <w:rPr>
          <w:rFonts w:ascii="Times New Roman" w:hAnsi="Times New Roman" w:cs="Times New Roman"/>
          <w:sz w:val="24"/>
        </w:rPr>
        <w:t xml:space="preserve">ther </w:t>
      </w:r>
      <w:r w:rsidR="0084603E">
        <w:rPr>
          <w:rFonts w:ascii="Times New Roman" w:hAnsi="Times New Roman" w:cs="Times New Roman"/>
          <w:sz w:val="24"/>
        </w:rPr>
        <w:t>optimization of the</w:t>
      </w:r>
      <w:r w:rsidR="001C678B" w:rsidRPr="00576598">
        <w:rPr>
          <w:rFonts w:ascii="Times New Roman" w:hAnsi="Times New Roman" w:cs="Times New Roman"/>
          <w:sz w:val="24"/>
        </w:rPr>
        <w:t xml:space="preserve"> product</w:t>
      </w:r>
      <w:r w:rsidR="0084603E">
        <w:rPr>
          <w:rFonts w:ascii="Times New Roman" w:hAnsi="Times New Roman" w:cs="Times New Roman"/>
          <w:sz w:val="24"/>
        </w:rPr>
        <w:t>/process</w:t>
      </w:r>
      <w:r w:rsidR="001C678B" w:rsidRPr="00576598">
        <w:rPr>
          <w:rFonts w:ascii="Times New Roman" w:hAnsi="Times New Roman" w:cs="Times New Roman"/>
          <w:sz w:val="24"/>
        </w:rPr>
        <w:t xml:space="preserve"> or required expansion of capabilities. </w:t>
      </w:r>
      <w:r w:rsidR="004366AB" w:rsidRPr="00576598">
        <w:rPr>
          <w:rFonts w:ascii="Times New Roman" w:hAnsi="Times New Roman" w:cs="Times New Roman"/>
          <w:sz w:val="24"/>
        </w:rPr>
        <w:t xml:space="preserve">One of the </w:t>
      </w:r>
      <w:r>
        <w:rPr>
          <w:rFonts w:ascii="Times New Roman" w:hAnsi="Times New Roman" w:cs="Times New Roman"/>
          <w:sz w:val="24"/>
        </w:rPr>
        <w:t>major discussion</w:t>
      </w:r>
      <w:r w:rsidR="00711A55">
        <w:rPr>
          <w:rFonts w:ascii="Times New Roman" w:hAnsi="Times New Roman" w:cs="Times New Roman"/>
          <w:sz w:val="24"/>
        </w:rPr>
        <w:t>s</w:t>
      </w:r>
      <w:r>
        <w:rPr>
          <w:rFonts w:ascii="Times New Roman" w:hAnsi="Times New Roman" w:cs="Times New Roman"/>
          <w:sz w:val="24"/>
        </w:rPr>
        <w:t xml:space="preserve"> revolves around setting up acceptance criteria for a quality product that is deemed comparable. </w:t>
      </w:r>
      <w:r w:rsidR="00A45AFA">
        <w:rPr>
          <w:rFonts w:ascii="Times New Roman" w:hAnsi="Times New Roman" w:cs="Times New Roman"/>
          <w:sz w:val="24"/>
        </w:rPr>
        <w:t xml:space="preserve"> </w:t>
      </w:r>
      <w:r>
        <w:rPr>
          <w:rFonts w:ascii="Times New Roman" w:hAnsi="Times New Roman" w:cs="Times New Roman"/>
          <w:sz w:val="24"/>
        </w:rPr>
        <w:t>T</w:t>
      </w:r>
      <w:r w:rsidR="00D923A5" w:rsidRPr="00576598">
        <w:rPr>
          <w:rFonts w:ascii="Times New Roman" w:hAnsi="Times New Roman" w:cs="Times New Roman"/>
          <w:sz w:val="24"/>
        </w:rPr>
        <w:t xml:space="preserve">he comparability strategy primarily </w:t>
      </w:r>
      <w:r w:rsidR="004366AB" w:rsidRPr="00576598">
        <w:rPr>
          <w:rFonts w:ascii="Times New Roman" w:hAnsi="Times New Roman" w:cs="Times New Roman"/>
          <w:sz w:val="24"/>
        </w:rPr>
        <w:t>would focus</w:t>
      </w:r>
      <w:r w:rsidR="00D923A5" w:rsidRPr="00576598">
        <w:rPr>
          <w:rFonts w:ascii="Times New Roman" w:hAnsi="Times New Roman" w:cs="Times New Roman"/>
          <w:sz w:val="24"/>
        </w:rPr>
        <w:t xml:space="preserve"> on meeting</w:t>
      </w:r>
      <w:r>
        <w:rPr>
          <w:rFonts w:ascii="Times New Roman" w:hAnsi="Times New Roman" w:cs="Times New Roman"/>
          <w:sz w:val="24"/>
        </w:rPr>
        <w:t xml:space="preserve"> established</w:t>
      </w:r>
      <w:r w:rsidR="00D923A5" w:rsidRPr="00576598">
        <w:rPr>
          <w:rFonts w:ascii="Times New Roman" w:hAnsi="Times New Roman" w:cs="Times New Roman"/>
          <w:sz w:val="24"/>
        </w:rPr>
        <w:t xml:space="preserve"> release criteria</w:t>
      </w:r>
      <w:r w:rsidR="004366AB" w:rsidRPr="00576598">
        <w:rPr>
          <w:rFonts w:ascii="Times New Roman" w:hAnsi="Times New Roman" w:cs="Times New Roman"/>
          <w:sz w:val="24"/>
        </w:rPr>
        <w:t xml:space="preserve"> or a </w:t>
      </w:r>
      <w:r w:rsidR="00D923A5" w:rsidRPr="00576598">
        <w:rPr>
          <w:rFonts w:ascii="Times New Roman" w:hAnsi="Times New Roman" w:cs="Times New Roman"/>
          <w:sz w:val="24"/>
        </w:rPr>
        <w:t xml:space="preserve">set of characterization tests </w:t>
      </w:r>
      <w:r w:rsidR="00A45AFA">
        <w:rPr>
          <w:rFonts w:ascii="Times New Roman" w:hAnsi="Times New Roman" w:cs="Times New Roman"/>
          <w:sz w:val="24"/>
        </w:rPr>
        <w:t xml:space="preserve">would </w:t>
      </w:r>
      <w:r w:rsidR="00D923A5" w:rsidRPr="00576598">
        <w:rPr>
          <w:rFonts w:ascii="Times New Roman" w:hAnsi="Times New Roman" w:cs="Times New Roman"/>
          <w:sz w:val="24"/>
        </w:rPr>
        <w:t xml:space="preserve">also be used to compare drug products. </w:t>
      </w:r>
      <w:r w:rsidR="00A45AFA">
        <w:rPr>
          <w:rFonts w:ascii="Times New Roman" w:hAnsi="Times New Roman" w:cs="Times New Roman"/>
          <w:sz w:val="24"/>
        </w:rPr>
        <w:t>This decision is dependent on the exact change being evaluated.</w:t>
      </w:r>
      <w:r w:rsidR="00DB58F0">
        <w:rPr>
          <w:rFonts w:ascii="Times New Roman" w:hAnsi="Times New Roman" w:cs="Times New Roman"/>
          <w:sz w:val="24"/>
        </w:rPr>
        <w:t xml:space="preserve"> </w:t>
      </w:r>
      <w:r w:rsidR="00DB58F0" w:rsidRPr="00DB58F0">
        <w:rPr>
          <w:rFonts w:ascii="Times New Roman" w:hAnsi="Times New Roman" w:cs="Times New Roman"/>
          <w:sz w:val="24"/>
        </w:rPr>
        <w:t xml:space="preserve">Meeting the predetermined acceptance criteria assures success for the </w:t>
      </w:r>
      <w:r w:rsidR="00585EDA">
        <w:rPr>
          <w:rFonts w:ascii="Times New Roman" w:hAnsi="Times New Roman" w:cs="Times New Roman"/>
          <w:sz w:val="24"/>
        </w:rPr>
        <w:t xml:space="preserve">process </w:t>
      </w:r>
      <w:r w:rsidR="00DB58F0" w:rsidRPr="00DB58F0">
        <w:rPr>
          <w:rFonts w:ascii="Times New Roman" w:hAnsi="Times New Roman" w:cs="Times New Roman"/>
          <w:sz w:val="24"/>
        </w:rPr>
        <w:t xml:space="preserve">optimization </w:t>
      </w:r>
      <w:r w:rsidR="00585EDA">
        <w:rPr>
          <w:rFonts w:ascii="Times New Roman" w:hAnsi="Times New Roman" w:cs="Times New Roman"/>
          <w:sz w:val="24"/>
        </w:rPr>
        <w:t>and its</w:t>
      </w:r>
      <w:r w:rsidR="00DB58F0" w:rsidRPr="00DB58F0">
        <w:rPr>
          <w:rFonts w:ascii="Times New Roman" w:hAnsi="Times New Roman" w:cs="Times New Roman"/>
          <w:sz w:val="24"/>
        </w:rPr>
        <w:t xml:space="preserve"> transfer.  </w:t>
      </w:r>
    </w:p>
    <w:p w:rsidR="00A45AFA" w:rsidRPr="00DE30D4" w:rsidRDefault="00A45AFA" w:rsidP="00576598">
      <w:pPr>
        <w:rPr>
          <w:rFonts w:ascii="Times New Roman" w:hAnsi="Times New Roman" w:cs="Times New Roman"/>
          <w:sz w:val="24"/>
        </w:rPr>
      </w:pPr>
    </w:p>
    <w:p w:rsidR="001216E1" w:rsidRPr="00DE30D4" w:rsidRDefault="004366AB" w:rsidP="00F82762">
      <w:pPr>
        <w:jc w:val="both"/>
        <w:rPr>
          <w:rFonts w:ascii="Times New Roman" w:hAnsi="Times New Roman" w:cs="Times New Roman"/>
          <w:sz w:val="24"/>
        </w:rPr>
      </w:pPr>
      <w:r w:rsidRPr="00DE30D4">
        <w:rPr>
          <w:rFonts w:ascii="Times New Roman" w:hAnsi="Times New Roman" w:cs="Times New Roman"/>
          <w:sz w:val="24"/>
        </w:rPr>
        <w:t xml:space="preserve">For an autologous product with a large and inherent </w:t>
      </w:r>
      <w:r w:rsidRPr="00DE30D4">
        <w:rPr>
          <w:rFonts w:ascii="Times New Roman" w:hAnsi="Times New Roman" w:cs="Times New Roman"/>
          <w:sz w:val="24"/>
        </w:rPr>
        <w:lastRenderedPageBreak/>
        <w:t>variability i</w:t>
      </w:r>
      <w:r w:rsidR="001216E1" w:rsidRPr="00DE30D4">
        <w:rPr>
          <w:rFonts w:ascii="Times New Roman" w:hAnsi="Times New Roman" w:cs="Times New Roman"/>
          <w:sz w:val="24"/>
        </w:rPr>
        <w:t xml:space="preserve">n starting material being introduced from the </w:t>
      </w:r>
      <w:r w:rsidRPr="00DE30D4">
        <w:rPr>
          <w:rFonts w:ascii="Times New Roman" w:hAnsi="Times New Roman" w:cs="Times New Roman"/>
          <w:sz w:val="24"/>
        </w:rPr>
        <w:t xml:space="preserve">donor, </w:t>
      </w:r>
      <w:r w:rsidR="00585EDA" w:rsidRPr="00DE30D4">
        <w:rPr>
          <w:rFonts w:ascii="Times New Roman" w:hAnsi="Times New Roman" w:cs="Times New Roman"/>
          <w:sz w:val="24"/>
        </w:rPr>
        <w:t xml:space="preserve">a </w:t>
      </w:r>
      <w:r w:rsidRPr="00DE30D4">
        <w:rPr>
          <w:rFonts w:ascii="Times New Roman" w:hAnsi="Times New Roman" w:cs="Times New Roman"/>
          <w:sz w:val="24"/>
        </w:rPr>
        <w:t xml:space="preserve">comparability </w:t>
      </w:r>
      <w:r w:rsidR="00585EDA" w:rsidRPr="00DE30D4">
        <w:rPr>
          <w:rFonts w:ascii="Times New Roman" w:hAnsi="Times New Roman" w:cs="Times New Roman"/>
          <w:sz w:val="24"/>
        </w:rPr>
        <w:t xml:space="preserve">study </w:t>
      </w:r>
      <w:r w:rsidR="003A7288" w:rsidRPr="00DE30D4">
        <w:rPr>
          <w:rFonts w:ascii="Times New Roman" w:hAnsi="Times New Roman" w:cs="Times New Roman"/>
          <w:sz w:val="24"/>
        </w:rPr>
        <w:t xml:space="preserve">might require </w:t>
      </w:r>
      <w:r w:rsidR="001216E1" w:rsidRPr="00DE30D4">
        <w:rPr>
          <w:rFonts w:ascii="Times New Roman" w:hAnsi="Times New Roman" w:cs="Times New Roman"/>
          <w:sz w:val="24"/>
        </w:rPr>
        <w:t>running split</w:t>
      </w:r>
      <w:r w:rsidRPr="00DE30D4">
        <w:rPr>
          <w:rFonts w:ascii="Times New Roman" w:hAnsi="Times New Roman" w:cs="Times New Roman"/>
          <w:sz w:val="24"/>
        </w:rPr>
        <w:t xml:space="preserve"> run/s with th</w:t>
      </w:r>
      <w:r w:rsidR="003A7288" w:rsidRPr="00DE30D4">
        <w:rPr>
          <w:rFonts w:ascii="Times New Roman" w:hAnsi="Times New Roman" w:cs="Times New Roman"/>
          <w:sz w:val="24"/>
        </w:rPr>
        <w:t>e same starting m</w:t>
      </w:r>
      <w:r w:rsidR="001216E1" w:rsidRPr="00DE30D4">
        <w:rPr>
          <w:rFonts w:ascii="Times New Roman" w:hAnsi="Times New Roman" w:cs="Times New Roman"/>
          <w:sz w:val="24"/>
        </w:rPr>
        <w:t>aterial</w:t>
      </w:r>
      <w:r w:rsidRPr="00DE30D4">
        <w:rPr>
          <w:rFonts w:ascii="Times New Roman" w:hAnsi="Times New Roman" w:cs="Times New Roman"/>
          <w:sz w:val="24"/>
        </w:rPr>
        <w:t>.</w:t>
      </w:r>
      <w:r w:rsidR="00A45AFA" w:rsidRPr="00DE30D4">
        <w:rPr>
          <w:rFonts w:ascii="Times New Roman" w:hAnsi="Times New Roman" w:cs="Times New Roman"/>
          <w:sz w:val="24"/>
        </w:rPr>
        <w:t xml:space="preserve"> </w:t>
      </w:r>
      <w:r w:rsidR="003A7288" w:rsidRPr="00DE30D4">
        <w:rPr>
          <w:rFonts w:ascii="Times New Roman" w:hAnsi="Times New Roman" w:cs="Times New Roman"/>
          <w:sz w:val="24"/>
        </w:rPr>
        <w:t>T</w:t>
      </w:r>
      <w:r w:rsidR="00585EDA" w:rsidRPr="00DE30D4">
        <w:rPr>
          <w:rFonts w:ascii="Times New Roman" w:hAnsi="Times New Roman" w:cs="Times New Roman"/>
          <w:sz w:val="24"/>
        </w:rPr>
        <w:t>here are no ch</w:t>
      </w:r>
      <w:r w:rsidR="003A7288" w:rsidRPr="00DE30D4">
        <w:rPr>
          <w:rFonts w:ascii="Times New Roman" w:hAnsi="Times New Roman" w:cs="Times New Roman"/>
          <w:sz w:val="24"/>
        </w:rPr>
        <w:t>anges in scale for autologous products</w:t>
      </w:r>
      <w:r w:rsidR="00585EDA" w:rsidRPr="00DE30D4">
        <w:rPr>
          <w:rFonts w:ascii="Times New Roman" w:hAnsi="Times New Roman" w:cs="Times New Roman"/>
          <w:sz w:val="24"/>
        </w:rPr>
        <w:t xml:space="preserve"> </w:t>
      </w:r>
      <w:r w:rsidR="00576598" w:rsidRPr="00DE30D4">
        <w:rPr>
          <w:rFonts w:ascii="Times New Roman" w:hAnsi="Times New Roman" w:cs="Times New Roman"/>
          <w:sz w:val="24"/>
        </w:rPr>
        <w:t xml:space="preserve">and all development, verification and qualification activities </w:t>
      </w:r>
      <w:r w:rsidR="00A45AFA" w:rsidRPr="00DE30D4">
        <w:rPr>
          <w:rFonts w:ascii="Times New Roman" w:hAnsi="Times New Roman" w:cs="Times New Roman"/>
          <w:sz w:val="24"/>
        </w:rPr>
        <w:t>are performed</w:t>
      </w:r>
      <w:r w:rsidR="00576598" w:rsidRPr="00DE30D4">
        <w:rPr>
          <w:rFonts w:ascii="Times New Roman" w:hAnsi="Times New Roman" w:cs="Times New Roman"/>
          <w:sz w:val="24"/>
        </w:rPr>
        <w:t xml:space="preserve"> at the scale of a single patient</w:t>
      </w:r>
      <w:r w:rsidR="003A7288" w:rsidRPr="00DE30D4">
        <w:rPr>
          <w:rFonts w:ascii="Times New Roman" w:hAnsi="Times New Roman" w:cs="Times New Roman"/>
          <w:sz w:val="24"/>
        </w:rPr>
        <w:t>, which complicates the scenario of carrying out comparabi</w:t>
      </w:r>
      <w:r w:rsidR="001216E1" w:rsidRPr="00DE30D4">
        <w:rPr>
          <w:rFonts w:ascii="Times New Roman" w:hAnsi="Times New Roman" w:cs="Times New Roman"/>
          <w:sz w:val="24"/>
        </w:rPr>
        <w:t>lity studies in traditional ways.</w:t>
      </w:r>
    </w:p>
    <w:p w:rsidR="001216E1" w:rsidRPr="00DE30D4" w:rsidRDefault="001216E1" w:rsidP="00D923A5">
      <w:pPr>
        <w:rPr>
          <w:rFonts w:ascii="Times New Roman" w:hAnsi="Times New Roman" w:cs="Times New Roman"/>
          <w:sz w:val="24"/>
        </w:rPr>
      </w:pPr>
    </w:p>
    <w:p w:rsidR="00C527BE" w:rsidRPr="00DE30D4" w:rsidRDefault="003A7288" w:rsidP="00D923A5">
      <w:pPr>
        <w:rPr>
          <w:rFonts w:ascii="Times New Roman" w:hAnsi="Times New Roman" w:cs="Times New Roman"/>
          <w:sz w:val="24"/>
        </w:rPr>
      </w:pPr>
      <w:r w:rsidRPr="00DE30D4">
        <w:rPr>
          <w:rFonts w:ascii="Times New Roman" w:hAnsi="Times New Roman" w:cs="Times New Roman"/>
          <w:sz w:val="24"/>
        </w:rPr>
        <w:t xml:space="preserve"> </w:t>
      </w:r>
    </w:p>
    <w:p w:rsidR="00711A55" w:rsidRPr="00DE30D4" w:rsidRDefault="00C527BE" w:rsidP="00711A55">
      <w:pPr>
        <w:spacing w:line="204" w:lineRule="exact"/>
        <w:rPr>
          <w:rFonts w:ascii="Arial"/>
          <w:b/>
          <w:sz w:val="20"/>
        </w:rPr>
      </w:pPr>
      <w:r w:rsidRPr="00DE30D4">
        <w:rPr>
          <w:rFonts w:ascii="Arial"/>
          <w:b/>
          <w:sz w:val="20"/>
        </w:rPr>
        <w:t xml:space="preserve">Recent Publications </w:t>
      </w:r>
    </w:p>
    <w:p w:rsidR="00711A55" w:rsidRPr="00BD1E3A" w:rsidRDefault="00C527BE" w:rsidP="00711A55">
      <w:pPr>
        <w:pStyle w:val="ListParagraph"/>
        <w:numPr>
          <w:ilvl w:val="0"/>
          <w:numId w:val="4"/>
        </w:numPr>
        <w:spacing w:line="204" w:lineRule="exact"/>
        <w:ind w:left="360"/>
        <w:jc w:val="left"/>
        <w:rPr>
          <w:rFonts w:ascii="Times New Roman" w:hAnsi="Times New Roman" w:cs="Times New Roman"/>
          <w:sz w:val="24"/>
          <w:szCs w:val="24"/>
        </w:rPr>
      </w:pPr>
      <w:r w:rsidRPr="00BD1E3A">
        <w:rPr>
          <w:rFonts w:ascii="Times New Roman" w:hAnsi="Times New Roman" w:cs="Times New Roman"/>
          <w:sz w:val="24"/>
          <w:szCs w:val="24"/>
        </w:rPr>
        <w:t xml:space="preserve">FDA guidance document (2005) </w:t>
      </w:r>
      <w:r w:rsidRPr="00BD1E3A">
        <w:rPr>
          <w:rFonts w:ascii="Times New Roman" w:hAnsi="Times New Roman" w:cs="Times New Roman"/>
          <w:sz w:val="24"/>
          <w:szCs w:val="24"/>
          <w:lang w:val="en"/>
        </w:rPr>
        <w:t>Q5E Comparability of Biotechnological/Biological Products Subject to Changes in Their Manufacturing Process</w:t>
      </w:r>
    </w:p>
    <w:p w:rsidR="00711A55" w:rsidRPr="00BD1E3A" w:rsidRDefault="00C527BE" w:rsidP="00711A55">
      <w:pPr>
        <w:pStyle w:val="ListParagraph"/>
        <w:numPr>
          <w:ilvl w:val="0"/>
          <w:numId w:val="4"/>
        </w:numPr>
        <w:spacing w:line="204" w:lineRule="exact"/>
        <w:ind w:left="360"/>
        <w:jc w:val="left"/>
        <w:rPr>
          <w:rStyle w:val="Hyperlink"/>
          <w:rFonts w:ascii="Times New Roman" w:hAnsi="Times New Roman" w:cs="Times New Roman"/>
          <w:color w:val="auto"/>
          <w:sz w:val="24"/>
          <w:szCs w:val="24"/>
          <w:u w:val="none"/>
        </w:rPr>
      </w:pPr>
      <w:r w:rsidRPr="00BD1E3A">
        <w:rPr>
          <w:rFonts w:ascii="Times New Roman" w:hAnsi="Times New Roman" w:cs="Times New Roman"/>
          <w:sz w:val="24"/>
          <w:szCs w:val="24"/>
        </w:rPr>
        <w:t xml:space="preserve">Chris Shen (2017) Comparability studies for autologous cell therapy studies. </w:t>
      </w:r>
      <w:hyperlink r:id="rId10" w:history="1">
        <w:r w:rsidRPr="00BD1E3A">
          <w:rPr>
            <w:rStyle w:val="Hyperlink"/>
            <w:rFonts w:ascii="Times New Roman" w:hAnsi="Times New Roman" w:cs="Times New Roman"/>
            <w:color w:val="auto"/>
            <w:sz w:val="24"/>
            <w:szCs w:val="24"/>
          </w:rPr>
          <w:t>https://cdn.ymaws.com/www.casss.org/resource/resmgr/cmc_no_am_jul_spkr_slds/2017_CMCS_ShenChris.pdf</w:t>
        </w:r>
      </w:hyperlink>
    </w:p>
    <w:p w:rsidR="00711A55" w:rsidRPr="00BD1E3A" w:rsidRDefault="00C527BE" w:rsidP="00711A55">
      <w:pPr>
        <w:pStyle w:val="ListParagraph"/>
        <w:numPr>
          <w:ilvl w:val="0"/>
          <w:numId w:val="4"/>
        </w:numPr>
        <w:spacing w:line="204" w:lineRule="exact"/>
        <w:ind w:left="360"/>
        <w:jc w:val="left"/>
        <w:rPr>
          <w:rStyle w:val="Hyperlink"/>
          <w:rFonts w:ascii="Times New Roman" w:hAnsi="Times New Roman" w:cs="Times New Roman"/>
          <w:color w:val="auto"/>
          <w:sz w:val="24"/>
          <w:szCs w:val="24"/>
          <w:u w:val="none"/>
        </w:rPr>
      </w:pPr>
      <w:r w:rsidRPr="00BD1E3A">
        <w:rPr>
          <w:rFonts w:ascii="Times New Roman" w:hAnsi="Times New Roman" w:cs="Times New Roman"/>
          <w:sz w:val="24"/>
          <w:szCs w:val="24"/>
        </w:rPr>
        <w:t xml:space="preserve">Michele Myers (2016) CQAs for C&amp;GT products to enable comparability assessment: case studies. </w:t>
      </w:r>
      <w:hyperlink r:id="rId11" w:history="1">
        <w:r w:rsidRPr="00BD1E3A">
          <w:rPr>
            <w:rStyle w:val="Hyperlink"/>
            <w:rFonts w:ascii="Times New Roman" w:hAnsi="Times New Roman" w:cs="Times New Roman"/>
            <w:color w:val="auto"/>
            <w:sz w:val="24"/>
            <w:szCs w:val="24"/>
          </w:rPr>
          <w:t>http://www.factwebsite.org/uploadedFiles/Education_and_Resources/FDA_Liaisons_Meetings/Presentation%201a_CQAs%20for%20CGT%20Products_M.%20Myers.pdf</w:t>
        </w:r>
      </w:hyperlink>
    </w:p>
    <w:p w:rsidR="00711A55" w:rsidRPr="00BD1E3A" w:rsidRDefault="00C87699" w:rsidP="00711A55">
      <w:pPr>
        <w:pStyle w:val="ListParagraph"/>
        <w:numPr>
          <w:ilvl w:val="0"/>
          <w:numId w:val="4"/>
        </w:numPr>
        <w:spacing w:line="204" w:lineRule="exact"/>
        <w:ind w:left="360"/>
        <w:jc w:val="left"/>
        <w:rPr>
          <w:rStyle w:val="cit"/>
          <w:rFonts w:ascii="Times New Roman" w:hAnsi="Times New Roman" w:cs="Times New Roman"/>
          <w:sz w:val="24"/>
          <w:szCs w:val="24"/>
        </w:rPr>
      </w:pPr>
      <w:r w:rsidRPr="00BD1E3A">
        <w:rPr>
          <w:rFonts w:ascii="Times New Roman" w:hAnsi="Times New Roman" w:cs="Times New Roman"/>
          <w:sz w:val="24"/>
          <w:szCs w:val="24"/>
          <w:lang w:val="en"/>
        </w:rPr>
        <w:t>David Williams</w:t>
      </w:r>
      <w:r w:rsidRPr="00BD1E3A">
        <w:rPr>
          <w:rFonts w:ascii="Times New Roman" w:hAnsi="Times New Roman" w:cs="Times New Roman"/>
          <w:sz w:val="24"/>
          <w:szCs w:val="24"/>
        </w:rPr>
        <w:t xml:space="preserve">, et.al (2016) </w:t>
      </w:r>
      <w:r w:rsidRPr="00BD1E3A">
        <w:rPr>
          <w:rFonts w:ascii="Times New Roman" w:hAnsi="Times New Roman" w:cs="Times New Roman"/>
          <w:sz w:val="24"/>
          <w:szCs w:val="24"/>
          <w:lang w:val="en"/>
        </w:rPr>
        <w:t xml:space="preserve">Comparability: manufacturing, characterization and controls, report of a UK Regenerative Medicine Platform Pluripotent Stem Cell Platform Workshop. </w:t>
      </w:r>
      <w:hyperlink r:id="rId12" w:history="1">
        <w:proofErr w:type="spellStart"/>
        <w:r w:rsidRPr="00BD1E3A">
          <w:rPr>
            <w:rStyle w:val="Hyperlink"/>
            <w:rFonts w:ascii="Times New Roman" w:hAnsi="Times New Roman" w:cs="Times New Roman"/>
            <w:color w:val="auto"/>
            <w:sz w:val="24"/>
            <w:szCs w:val="24"/>
            <w:lang w:val="en"/>
          </w:rPr>
          <w:t>Regen</w:t>
        </w:r>
        <w:proofErr w:type="spellEnd"/>
        <w:r w:rsidRPr="00BD1E3A">
          <w:rPr>
            <w:rStyle w:val="Hyperlink"/>
            <w:rFonts w:ascii="Times New Roman" w:hAnsi="Times New Roman" w:cs="Times New Roman"/>
            <w:color w:val="auto"/>
            <w:sz w:val="24"/>
            <w:szCs w:val="24"/>
            <w:lang w:val="en"/>
          </w:rPr>
          <w:t xml:space="preserve"> Med</w:t>
        </w:r>
      </w:hyperlink>
      <w:r w:rsidRPr="00BD1E3A">
        <w:rPr>
          <w:rStyle w:val="cit"/>
          <w:rFonts w:ascii="Times New Roman" w:hAnsi="Times New Roman" w:cs="Times New Roman"/>
          <w:sz w:val="24"/>
          <w:szCs w:val="24"/>
          <w:lang w:val="en"/>
        </w:rPr>
        <w:t>. 11(5): 483–492.</w:t>
      </w:r>
    </w:p>
    <w:p w:rsidR="00711A55" w:rsidRPr="00BD1E3A" w:rsidRDefault="0081725C" w:rsidP="00711A55">
      <w:pPr>
        <w:pStyle w:val="ListParagraph"/>
        <w:numPr>
          <w:ilvl w:val="0"/>
          <w:numId w:val="4"/>
        </w:numPr>
        <w:spacing w:line="204" w:lineRule="exact"/>
        <w:ind w:left="360"/>
        <w:jc w:val="left"/>
        <w:rPr>
          <w:rFonts w:ascii="Times New Roman" w:hAnsi="Times New Roman" w:cs="Times New Roman"/>
          <w:sz w:val="24"/>
          <w:szCs w:val="24"/>
        </w:rPr>
      </w:pPr>
      <w:proofErr w:type="spellStart"/>
      <w:r w:rsidRPr="00BD1E3A">
        <w:rPr>
          <w:rStyle w:val="cit"/>
          <w:rFonts w:ascii="Times New Roman" w:hAnsi="Times New Roman" w:cs="Times New Roman"/>
          <w:sz w:val="24"/>
          <w:szCs w:val="24"/>
          <w:lang w:val="en"/>
        </w:rPr>
        <w:t>Simek</w:t>
      </w:r>
      <w:proofErr w:type="spellEnd"/>
      <w:r w:rsidRPr="00BD1E3A">
        <w:rPr>
          <w:rStyle w:val="cit"/>
          <w:rFonts w:ascii="Times New Roman" w:hAnsi="Times New Roman" w:cs="Times New Roman"/>
          <w:sz w:val="24"/>
          <w:szCs w:val="24"/>
          <w:lang w:val="en"/>
        </w:rPr>
        <w:t xml:space="preserve"> (2005) </w:t>
      </w:r>
      <w:r w:rsidRPr="00BD1E3A">
        <w:rPr>
          <w:rFonts w:ascii="Times New Roman" w:hAnsi="Times New Roman" w:cs="Times New Roman"/>
          <w:sz w:val="24"/>
          <w:szCs w:val="24"/>
          <w:lang w:val="en"/>
        </w:rPr>
        <w:t xml:space="preserve">Characterization of gene therapy products and the impact of manufacturing changes on product comparability. </w:t>
      </w:r>
      <w:hyperlink r:id="rId13" w:tooltip="Developments in biologicals." w:history="1">
        <w:r w:rsidR="00BA7BF6" w:rsidRPr="00BD1E3A">
          <w:rPr>
            <w:rFonts w:ascii="Times New Roman" w:eastAsia="Times New Roman" w:hAnsi="Times New Roman" w:cs="Times New Roman"/>
            <w:sz w:val="24"/>
            <w:szCs w:val="24"/>
            <w:u w:val="single"/>
            <w:lang w:val="en"/>
          </w:rPr>
          <w:t xml:space="preserve">Dev </w:t>
        </w:r>
        <w:proofErr w:type="spellStart"/>
        <w:r w:rsidR="00BA7BF6" w:rsidRPr="00BD1E3A">
          <w:rPr>
            <w:rFonts w:ascii="Times New Roman" w:eastAsia="Times New Roman" w:hAnsi="Times New Roman" w:cs="Times New Roman"/>
            <w:sz w:val="24"/>
            <w:szCs w:val="24"/>
            <w:u w:val="single"/>
            <w:lang w:val="en"/>
          </w:rPr>
          <w:t>B</w:t>
        </w:r>
        <w:r w:rsidRPr="00BD1E3A">
          <w:rPr>
            <w:rFonts w:ascii="Times New Roman" w:eastAsia="Times New Roman" w:hAnsi="Times New Roman" w:cs="Times New Roman"/>
            <w:sz w:val="24"/>
            <w:szCs w:val="24"/>
            <w:u w:val="single"/>
            <w:lang w:val="en"/>
          </w:rPr>
          <w:t>iol</w:t>
        </w:r>
        <w:proofErr w:type="spellEnd"/>
        <w:r w:rsidRPr="00BD1E3A">
          <w:rPr>
            <w:rFonts w:ascii="Times New Roman" w:eastAsia="Times New Roman" w:hAnsi="Times New Roman" w:cs="Times New Roman"/>
            <w:sz w:val="24"/>
            <w:szCs w:val="24"/>
            <w:u w:val="single"/>
            <w:lang w:val="en"/>
          </w:rPr>
          <w:t xml:space="preserve"> (Basel).</w:t>
        </w:r>
      </w:hyperlink>
      <w:r w:rsidRPr="00BD1E3A">
        <w:rPr>
          <w:rFonts w:ascii="Times New Roman" w:eastAsia="Times New Roman" w:hAnsi="Times New Roman" w:cs="Times New Roman"/>
          <w:sz w:val="24"/>
          <w:szCs w:val="24"/>
          <w:lang w:val="en"/>
        </w:rPr>
        <w:t xml:space="preserve"> 2005</w:t>
      </w:r>
      <w:proofErr w:type="gramStart"/>
      <w:r w:rsidRPr="00BD1E3A">
        <w:rPr>
          <w:rFonts w:ascii="Times New Roman" w:eastAsia="Times New Roman" w:hAnsi="Times New Roman" w:cs="Times New Roman"/>
          <w:sz w:val="24"/>
          <w:szCs w:val="24"/>
          <w:lang w:val="en"/>
        </w:rPr>
        <w:t>;122:139</w:t>
      </w:r>
      <w:proofErr w:type="gramEnd"/>
      <w:r w:rsidRPr="00BD1E3A">
        <w:rPr>
          <w:rFonts w:ascii="Times New Roman" w:eastAsia="Times New Roman" w:hAnsi="Times New Roman" w:cs="Times New Roman"/>
          <w:sz w:val="24"/>
          <w:szCs w:val="24"/>
          <w:lang w:val="en"/>
        </w:rPr>
        <w:t>-44.</w:t>
      </w:r>
    </w:p>
    <w:p w:rsidR="00C23E76" w:rsidRPr="00BD1E3A" w:rsidRDefault="00C23E76" w:rsidP="00711A55">
      <w:pPr>
        <w:pStyle w:val="ListParagraph"/>
        <w:numPr>
          <w:ilvl w:val="0"/>
          <w:numId w:val="4"/>
        </w:numPr>
        <w:spacing w:line="204" w:lineRule="exact"/>
        <w:ind w:left="360"/>
        <w:jc w:val="left"/>
        <w:rPr>
          <w:rFonts w:ascii="Times New Roman" w:hAnsi="Times New Roman" w:cs="Times New Roman"/>
          <w:sz w:val="24"/>
          <w:szCs w:val="24"/>
        </w:rPr>
      </w:pPr>
      <w:r w:rsidRPr="00BD1E3A">
        <w:rPr>
          <w:rFonts w:ascii="Times New Roman" w:hAnsi="Times New Roman" w:cs="Times New Roman"/>
          <w:sz w:val="24"/>
          <w:szCs w:val="24"/>
        </w:rPr>
        <w:t xml:space="preserve">Christina </w:t>
      </w:r>
      <w:proofErr w:type="spellStart"/>
      <w:r w:rsidRPr="00BD1E3A">
        <w:rPr>
          <w:rFonts w:ascii="Times New Roman" w:hAnsi="Times New Roman" w:cs="Times New Roman"/>
          <w:sz w:val="24"/>
          <w:szCs w:val="24"/>
        </w:rPr>
        <w:t>Basford</w:t>
      </w:r>
      <w:proofErr w:type="spellEnd"/>
      <w:r w:rsidRPr="00BD1E3A">
        <w:rPr>
          <w:rFonts w:ascii="Times New Roman" w:hAnsi="Times New Roman" w:cs="Times New Roman"/>
          <w:sz w:val="24"/>
          <w:szCs w:val="24"/>
        </w:rPr>
        <w:t xml:space="preserve"> (2017)</w:t>
      </w:r>
      <w:r w:rsidR="00F7544F" w:rsidRPr="00BD1E3A">
        <w:rPr>
          <w:rFonts w:ascii="Times New Roman" w:hAnsi="Times New Roman" w:cs="Times New Roman"/>
          <w:sz w:val="24"/>
          <w:szCs w:val="24"/>
        </w:rPr>
        <w:t xml:space="preserve"> </w:t>
      </w:r>
      <w:r w:rsidR="00F7544F" w:rsidRPr="00BD1E3A">
        <w:rPr>
          <w:rFonts w:ascii="Times New Roman" w:eastAsia="Times New Roman" w:hAnsi="Times New Roman" w:cs="Times New Roman"/>
          <w:sz w:val="24"/>
          <w:szCs w:val="24"/>
          <w:lang w:val="en"/>
        </w:rPr>
        <w:t xml:space="preserve">Comparability </w:t>
      </w:r>
      <w:r w:rsidR="00AB2B64" w:rsidRPr="00BD1E3A">
        <w:rPr>
          <w:rFonts w:ascii="Times New Roman" w:eastAsia="Times New Roman" w:hAnsi="Times New Roman" w:cs="Times New Roman"/>
          <w:sz w:val="24"/>
          <w:szCs w:val="24"/>
          <w:lang w:val="en"/>
        </w:rPr>
        <w:t>c</w:t>
      </w:r>
      <w:r w:rsidR="00F7544F" w:rsidRPr="00BD1E3A">
        <w:rPr>
          <w:rFonts w:ascii="Times New Roman" w:eastAsia="Times New Roman" w:hAnsi="Times New Roman" w:cs="Times New Roman"/>
          <w:sz w:val="24"/>
          <w:szCs w:val="24"/>
          <w:lang w:val="en"/>
        </w:rPr>
        <w:t xml:space="preserve">hallenges for ATMP </w:t>
      </w:r>
      <w:r w:rsidR="00AB2B64" w:rsidRPr="00BD1E3A">
        <w:rPr>
          <w:rFonts w:ascii="Times New Roman" w:eastAsia="Times New Roman" w:hAnsi="Times New Roman" w:cs="Times New Roman"/>
          <w:sz w:val="24"/>
          <w:szCs w:val="24"/>
          <w:lang w:val="en"/>
        </w:rPr>
        <w:t>d</w:t>
      </w:r>
      <w:r w:rsidR="00F7544F" w:rsidRPr="00BD1E3A">
        <w:rPr>
          <w:rFonts w:ascii="Times New Roman" w:eastAsia="Times New Roman" w:hAnsi="Times New Roman" w:cs="Times New Roman"/>
          <w:sz w:val="24"/>
          <w:szCs w:val="24"/>
          <w:lang w:val="en"/>
        </w:rPr>
        <w:t xml:space="preserve">evelopment and </w:t>
      </w:r>
      <w:r w:rsidR="00AB2B64" w:rsidRPr="00BD1E3A">
        <w:rPr>
          <w:rFonts w:ascii="Times New Roman" w:eastAsia="Times New Roman" w:hAnsi="Times New Roman" w:cs="Times New Roman"/>
          <w:sz w:val="24"/>
          <w:szCs w:val="24"/>
          <w:lang w:val="en"/>
        </w:rPr>
        <w:t>s</w:t>
      </w:r>
      <w:r w:rsidR="00F7544F" w:rsidRPr="00BD1E3A">
        <w:rPr>
          <w:rFonts w:ascii="Times New Roman" w:eastAsia="Times New Roman" w:hAnsi="Times New Roman" w:cs="Times New Roman"/>
          <w:sz w:val="24"/>
          <w:szCs w:val="24"/>
          <w:lang w:val="en"/>
        </w:rPr>
        <w:t>upply to the patients.</w:t>
      </w:r>
      <w:r w:rsidR="00AB2B64" w:rsidRPr="00BD1E3A">
        <w:rPr>
          <w:rFonts w:ascii="Times New Roman" w:eastAsia="Times New Roman" w:hAnsi="Times New Roman" w:cs="Times New Roman"/>
          <w:sz w:val="24"/>
          <w:szCs w:val="24"/>
          <w:lang w:val="en"/>
        </w:rPr>
        <w:t xml:space="preserve"> </w:t>
      </w:r>
      <w:hyperlink r:id="rId14" w:history="1">
        <w:r w:rsidRPr="00BD1E3A">
          <w:rPr>
            <w:rStyle w:val="Hyperlink"/>
            <w:rFonts w:ascii="Times New Roman" w:hAnsi="Times New Roman" w:cs="Times New Roman"/>
            <w:color w:val="auto"/>
            <w:sz w:val="24"/>
            <w:szCs w:val="24"/>
          </w:rPr>
          <w:t>https://www.ebe-biopharma.eu/wp-content/uploads/2017/12/EBE_ATMP-Conference_C.Basford-2017.12.05.pdf</w:t>
        </w:r>
      </w:hyperlink>
    </w:p>
    <w:p w:rsidR="00C23E76" w:rsidRPr="00DE30D4" w:rsidRDefault="00C23E76" w:rsidP="00AB2B64">
      <w:pPr>
        <w:pStyle w:val="ListParagraph"/>
        <w:tabs>
          <w:tab w:val="left" w:pos="384"/>
        </w:tabs>
        <w:spacing w:line="216" w:lineRule="exact"/>
        <w:ind w:right="137" w:firstLine="0"/>
        <w:rPr>
          <w:rFonts w:ascii="Times New Roman" w:hAnsi="Times New Roman" w:cs="Times New Roman"/>
          <w:sz w:val="24"/>
          <w:szCs w:val="24"/>
        </w:rPr>
      </w:pPr>
    </w:p>
    <w:p w:rsidR="00C7433A" w:rsidRPr="00DE30D4" w:rsidRDefault="00C7433A" w:rsidP="00D923A5">
      <w:pPr>
        <w:pStyle w:val="NormalWeb"/>
        <w:rPr>
          <w:rFonts w:ascii="TimesNewRomanPSMT" w:hAnsi="TimesNewRomanPSMT"/>
        </w:rPr>
      </w:pPr>
    </w:p>
    <w:p w:rsidR="00AE3E37" w:rsidRPr="00DE30D4" w:rsidRDefault="00AE3E37" w:rsidP="00711A55">
      <w:pPr>
        <w:pStyle w:val="Heading3"/>
        <w:spacing w:before="74"/>
        <w:ind w:left="0"/>
        <w:rPr>
          <w:sz w:val="18"/>
        </w:rPr>
      </w:pPr>
    </w:p>
    <w:p w:rsidR="00AE3E37" w:rsidRPr="00DE30D4" w:rsidRDefault="008756E6">
      <w:pPr>
        <w:spacing w:line="200" w:lineRule="exact"/>
        <w:jc w:val="both"/>
        <w:rPr>
          <w:rFonts w:ascii="Calibri" w:hAnsi="Calibri"/>
        </w:rPr>
        <w:sectPr w:rsidR="00AE3E37" w:rsidRPr="00DE30D4">
          <w:type w:val="continuous"/>
          <w:pgSz w:w="11910" w:h="16840"/>
          <w:pgMar w:top="1740" w:right="600" w:bottom="840" w:left="620" w:header="720" w:footer="720" w:gutter="0"/>
          <w:cols w:num="2" w:space="720" w:equalWidth="0">
            <w:col w:w="5214" w:space="138"/>
            <w:col w:w="5338"/>
          </w:cols>
        </w:sectPr>
      </w:pPr>
      <w:r w:rsidRPr="00DE30D4">
        <w:rPr>
          <w:rFonts w:ascii="Calibri" w:hAnsi="Calibri"/>
        </w:rPr>
        <w:t xml:space="preserve">   </w:t>
      </w:r>
    </w:p>
    <w:p w:rsidR="00AE3E37" w:rsidRPr="00DE30D4"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6A5887" w:rsidRDefault="008756E6" w:rsidP="00404E5B">
      <w:pPr>
        <w:spacing w:before="92"/>
        <w:ind w:right="4234"/>
        <w:rPr>
          <w:noProof/>
        </w:rPr>
      </w:pPr>
      <w:r>
        <w:rPr>
          <w:noProof/>
        </w:rPr>
        <w:lastRenderedPageBreak/>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p>
    <w:p w:rsidR="009B0DDE" w:rsidRDefault="009B0DDE" w:rsidP="009B0DDE">
      <w:pPr>
        <w:spacing w:before="92"/>
        <w:ind w:right="4234"/>
        <w:rPr>
          <w:rFonts w:ascii="Arial"/>
        </w:rPr>
      </w:pPr>
      <w:r>
        <w:rPr>
          <w:rFonts w:ascii="Arial"/>
          <w:color w:val="BF5A14"/>
        </w:rPr>
        <w:t>Biography (150 word limit)</w:t>
      </w:r>
    </w:p>
    <w:p w:rsidR="009B0DDE" w:rsidRPr="00D20EDC" w:rsidRDefault="009B0DDE" w:rsidP="009B0DDE">
      <w:pPr>
        <w:pStyle w:val="NoSpacing"/>
        <w:rPr>
          <w:rFonts w:ascii="Times New Roman" w:hAnsi="Times New Roman" w:cs="Times New Roman"/>
          <w:sz w:val="24"/>
        </w:rPr>
      </w:pPr>
      <w:r w:rsidRPr="00D20EDC">
        <w:rPr>
          <w:rFonts w:ascii="Times New Roman" w:hAnsi="Times New Roman" w:cs="Times New Roman"/>
          <w:sz w:val="24"/>
        </w:rPr>
        <w:t>Zeb Khan has over 20 years of experience working on quality systems and supporting operational quality for solid dosage and biologic product types. Her expertise is focused on creating efficient and compliant systems to support quality product. Zeb_Khan@vrtx.com</w:t>
      </w:r>
    </w:p>
    <w:p w:rsidR="009B0DDE" w:rsidRPr="00D20EDC" w:rsidRDefault="009B0DDE" w:rsidP="009B0DDE">
      <w:pPr>
        <w:pStyle w:val="NoSpacing"/>
        <w:rPr>
          <w:rFonts w:ascii="Times New Roman" w:hAnsi="Times New Roman" w:cs="Times New Roman"/>
          <w:sz w:val="24"/>
        </w:rPr>
      </w:pPr>
    </w:p>
    <w:p w:rsidR="009B0DDE" w:rsidRPr="00D20EDC" w:rsidRDefault="009B0DDE" w:rsidP="009B0DDE">
      <w:pPr>
        <w:pStyle w:val="NoSpacing"/>
        <w:rPr>
          <w:rFonts w:ascii="Times New Roman" w:hAnsi="Times New Roman" w:cs="Times New Roman"/>
          <w:sz w:val="24"/>
        </w:rPr>
      </w:pPr>
      <w:r w:rsidRPr="00D20EDC">
        <w:rPr>
          <w:rFonts w:ascii="Times New Roman" w:hAnsi="Times New Roman" w:cs="Times New Roman"/>
          <w:sz w:val="24"/>
        </w:rPr>
        <w:t xml:space="preserve">Irina Kadiyala has </w:t>
      </w:r>
      <w:r w:rsidR="00DE4509">
        <w:rPr>
          <w:rFonts w:ascii="Times New Roman" w:hAnsi="Times New Roman" w:cs="Times New Roman"/>
          <w:sz w:val="24"/>
        </w:rPr>
        <w:t xml:space="preserve">about </w:t>
      </w:r>
      <w:r w:rsidRPr="00D20EDC">
        <w:rPr>
          <w:rFonts w:ascii="Times New Roman" w:hAnsi="Times New Roman" w:cs="Times New Roman"/>
          <w:sz w:val="24"/>
        </w:rPr>
        <w:t>20 years</w:t>
      </w:r>
      <w:r w:rsidRPr="00D20EDC">
        <w:rPr>
          <w:rFonts w:ascii="Times New Roman" w:hAnsi="Times New Roman" w:cs="Times New Roman"/>
          <w:sz w:val="24"/>
        </w:rPr>
        <w:t xml:space="preserve"> </w:t>
      </w:r>
      <w:r w:rsidRPr="00D20EDC">
        <w:rPr>
          <w:rFonts w:ascii="Times New Roman" w:hAnsi="Times New Roman" w:cs="Times New Roman"/>
          <w:sz w:val="24"/>
        </w:rPr>
        <w:t>of manufacturing experience</w:t>
      </w:r>
      <w:r w:rsidRPr="00D20EDC">
        <w:rPr>
          <w:rFonts w:ascii="Times New Roman" w:hAnsi="Times New Roman" w:cs="Times New Roman"/>
          <w:sz w:val="24"/>
        </w:rPr>
        <w:t xml:space="preserve"> </w:t>
      </w:r>
      <w:r w:rsidR="00D20EDC">
        <w:rPr>
          <w:rFonts w:ascii="Times New Roman" w:hAnsi="Times New Roman" w:cs="Times New Roman"/>
          <w:sz w:val="24"/>
        </w:rPr>
        <w:t xml:space="preserve">for different modalities </w:t>
      </w:r>
      <w:r w:rsidRPr="00D20EDC">
        <w:rPr>
          <w:rFonts w:ascii="Times New Roman" w:hAnsi="Times New Roman" w:cs="Times New Roman"/>
          <w:sz w:val="24"/>
        </w:rPr>
        <w:t xml:space="preserve">through </w:t>
      </w:r>
      <w:r w:rsidR="00D20EDC">
        <w:rPr>
          <w:rFonts w:ascii="Times New Roman" w:hAnsi="Times New Roman" w:cs="Times New Roman"/>
          <w:sz w:val="24"/>
        </w:rPr>
        <w:t>all development stages</w:t>
      </w:r>
      <w:r w:rsidRPr="00D20EDC">
        <w:rPr>
          <w:rFonts w:ascii="Times New Roman" w:hAnsi="Times New Roman" w:cs="Times New Roman"/>
          <w:sz w:val="24"/>
        </w:rPr>
        <w:t xml:space="preserve">. </w:t>
      </w:r>
      <w:r w:rsidR="00D20EDC">
        <w:rPr>
          <w:rFonts w:ascii="Times New Roman" w:hAnsi="Times New Roman" w:cs="Times New Roman"/>
          <w:sz w:val="24"/>
        </w:rPr>
        <w:t xml:space="preserve">For biological products, she has experience performing process optimization and comparability studies, which included </w:t>
      </w:r>
      <w:r w:rsidRPr="00D20EDC">
        <w:rPr>
          <w:rFonts w:ascii="Times New Roman" w:hAnsi="Times New Roman" w:cs="Times New Roman"/>
          <w:sz w:val="24"/>
        </w:rPr>
        <w:t>putting in place a comparability plan for discussion</w:t>
      </w:r>
      <w:r w:rsidR="00DE4509">
        <w:rPr>
          <w:rFonts w:ascii="Times New Roman" w:hAnsi="Times New Roman" w:cs="Times New Roman"/>
          <w:sz w:val="24"/>
        </w:rPr>
        <w:t>s</w:t>
      </w:r>
      <w:r w:rsidRPr="00D20EDC">
        <w:rPr>
          <w:rFonts w:ascii="Times New Roman" w:hAnsi="Times New Roman" w:cs="Times New Roman"/>
          <w:sz w:val="24"/>
        </w:rPr>
        <w:t xml:space="preserve"> with regulatory agencies. Email: Irina_Kadiyala@vrtx.com</w:t>
      </w:r>
    </w:p>
    <w:p w:rsidR="009B0DDE" w:rsidRDefault="009B0DDE">
      <w:pPr>
        <w:spacing w:before="39"/>
        <w:ind w:left="100"/>
        <w:rPr>
          <w:rFonts w:ascii="Minion Pro"/>
          <w:b/>
          <w:sz w:val="20"/>
        </w:rPr>
      </w:pPr>
    </w:p>
    <w:p w:rsidR="009B0DDE" w:rsidRDefault="009B0DDE">
      <w:pPr>
        <w:spacing w:before="39"/>
        <w:ind w:left="100"/>
        <w:rPr>
          <w:rFonts w:ascii="Minion Pro"/>
          <w:b/>
          <w:sz w:val="20"/>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bookmarkStart w:id="0" w:name="_GoBack"/>
      <w:bookmarkEnd w:id="0"/>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35777" w:rsidRDefault="00735777">
      <w:r>
        <w:separator/>
      </w:r>
    </w:p>
  </w:endnote>
  <w:endnote w:type="continuationSeparator" w:id="0">
    <w:p w:rsidR="00735777" w:rsidRDefault="00735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TimesNewRomanPSMT">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725C" w:rsidRDefault="0081725C">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25C" w:rsidRPr="005B3A56" w:rsidRDefault="0081725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81725C" w:rsidRPr="005B3A56" w:rsidRDefault="0081725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81725C" w:rsidRPr="005B3A56" w:rsidRDefault="0081725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81725C" w:rsidRPr="005B3A56" w:rsidRDefault="0081725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25C" w:rsidRPr="005B3A56" w:rsidRDefault="0081725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81725C" w:rsidRPr="005B3A56" w:rsidRDefault="0081725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81725C" w:rsidRPr="005B3A56" w:rsidRDefault="0081725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81725C" w:rsidRPr="005B3A56" w:rsidRDefault="0081725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25C" w:rsidRPr="005B3A56" w:rsidRDefault="0081725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81725C" w:rsidRPr="005B3A56" w:rsidRDefault="0081725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81725C" w:rsidRPr="005B3A56" w:rsidRDefault="0081725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81725C" w:rsidRPr="005B3A56" w:rsidRDefault="0081725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35777" w:rsidRDefault="00735777">
      <w:r>
        <w:separator/>
      </w:r>
    </w:p>
  </w:footnote>
  <w:footnote w:type="continuationSeparator" w:id="0">
    <w:p w:rsidR="00735777" w:rsidRDefault="0073577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725C" w:rsidRDefault="0081725C">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25C" w:rsidRPr="005B3A56" w:rsidRDefault="0081725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81725C" w:rsidRPr="005B3A56" w:rsidRDefault="0081725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25C" w:rsidRPr="005B3A56" w:rsidRDefault="0081725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81725C" w:rsidRPr="005B3A56" w:rsidRDefault="0081725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81725C" w:rsidRPr="005B3A56" w:rsidRDefault="0081725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81725C" w:rsidRPr="005B3A56" w:rsidRDefault="0081725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9C227F"/>
    <w:multiLevelType w:val="hybridMultilevel"/>
    <w:tmpl w:val="229648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8369D"/>
    <w:rsid w:val="000E2911"/>
    <w:rsid w:val="001216E1"/>
    <w:rsid w:val="001263DF"/>
    <w:rsid w:val="001C678B"/>
    <w:rsid w:val="00250C71"/>
    <w:rsid w:val="00292ED9"/>
    <w:rsid w:val="002E0763"/>
    <w:rsid w:val="0034604A"/>
    <w:rsid w:val="003838BC"/>
    <w:rsid w:val="003A7288"/>
    <w:rsid w:val="003B15F8"/>
    <w:rsid w:val="003B5F7F"/>
    <w:rsid w:val="003C3476"/>
    <w:rsid w:val="003C5DAB"/>
    <w:rsid w:val="003E1E3A"/>
    <w:rsid w:val="003F5B23"/>
    <w:rsid w:val="00404E5B"/>
    <w:rsid w:val="00414F7B"/>
    <w:rsid w:val="004355DC"/>
    <w:rsid w:val="004366AB"/>
    <w:rsid w:val="004749B4"/>
    <w:rsid w:val="00494130"/>
    <w:rsid w:val="004F326F"/>
    <w:rsid w:val="004F3523"/>
    <w:rsid w:val="00506FD4"/>
    <w:rsid w:val="00576598"/>
    <w:rsid w:val="00585EDA"/>
    <w:rsid w:val="005973B9"/>
    <w:rsid w:val="005B3A56"/>
    <w:rsid w:val="005D0569"/>
    <w:rsid w:val="006060CE"/>
    <w:rsid w:val="00617E9E"/>
    <w:rsid w:val="00627187"/>
    <w:rsid w:val="0063497F"/>
    <w:rsid w:val="0069616B"/>
    <w:rsid w:val="006A5887"/>
    <w:rsid w:val="00711A55"/>
    <w:rsid w:val="00735777"/>
    <w:rsid w:val="007A25CD"/>
    <w:rsid w:val="007C75C3"/>
    <w:rsid w:val="0081725C"/>
    <w:rsid w:val="0084603E"/>
    <w:rsid w:val="008701D1"/>
    <w:rsid w:val="00873DF0"/>
    <w:rsid w:val="008756E6"/>
    <w:rsid w:val="00891DF8"/>
    <w:rsid w:val="009B0DDE"/>
    <w:rsid w:val="009B2D44"/>
    <w:rsid w:val="009C6E7F"/>
    <w:rsid w:val="009D1E33"/>
    <w:rsid w:val="00A07E82"/>
    <w:rsid w:val="00A45AFA"/>
    <w:rsid w:val="00A965CE"/>
    <w:rsid w:val="00A9710C"/>
    <w:rsid w:val="00AB2B64"/>
    <w:rsid w:val="00AE3E37"/>
    <w:rsid w:val="00B21A57"/>
    <w:rsid w:val="00B2611B"/>
    <w:rsid w:val="00BA7BF6"/>
    <w:rsid w:val="00BD1E3A"/>
    <w:rsid w:val="00C23E76"/>
    <w:rsid w:val="00C24698"/>
    <w:rsid w:val="00C33602"/>
    <w:rsid w:val="00C527BE"/>
    <w:rsid w:val="00C7433A"/>
    <w:rsid w:val="00C87699"/>
    <w:rsid w:val="00CD6F55"/>
    <w:rsid w:val="00D05B59"/>
    <w:rsid w:val="00D20EDC"/>
    <w:rsid w:val="00D76692"/>
    <w:rsid w:val="00D8161A"/>
    <w:rsid w:val="00D83884"/>
    <w:rsid w:val="00D923A5"/>
    <w:rsid w:val="00DB58F0"/>
    <w:rsid w:val="00DE30D4"/>
    <w:rsid w:val="00DE3104"/>
    <w:rsid w:val="00DE4509"/>
    <w:rsid w:val="00E07BB3"/>
    <w:rsid w:val="00E860BB"/>
    <w:rsid w:val="00ED1974"/>
    <w:rsid w:val="00F72EEA"/>
    <w:rsid w:val="00F7544F"/>
    <w:rsid w:val="00F82762"/>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link w:val="Heading2Char"/>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unhideWhenUsed/>
    <w:rsid w:val="00C7433A"/>
    <w:pPr>
      <w:widowControl/>
      <w:spacing w:before="100" w:beforeAutospacing="1" w:after="100" w:afterAutospacing="1"/>
    </w:pPr>
    <w:rPr>
      <w:rFonts w:ascii="Times New Roman" w:eastAsia="Times New Roman" w:hAnsi="Times New Roman" w:cs="Times New Roman"/>
      <w:sz w:val="24"/>
      <w:szCs w:val="24"/>
    </w:rPr>
  </w:style>
  <w:style w:type="character" w:customStyle="1" w:styleId="Heading2Char">
    <w:name w:val="Heading 2 Char"/>
    <w:link w:val="Heading2"/>
    <w:uiPriority w:val="1"/>
    <w:rsid w:val="00D923A5"/>
    <w:rPr>
      <w:rFonts w:ascii="Minion Pro" w:eastAsia="Minion Pro" w:hAnsi="Minion Pro" w:cs="Minion Pro"/>
      <w:sz w:val="24"/>
      <w:szCs w:val="24"/>
    </w:rPr>
  </w:style>
  <w:style w:type="character" w:customStyle="1" w:styleId="DocumentTextChar">
    <w:name w:val="Document Text Char"/>
    <w:link w:val="DocumentText"/>
    <w:locked/>
    <w:rsid w:val="00D923A5"/>
    <w:rPr>
      <w:sz w:val="24"/>
      <w:szCs w:val="24"/>
    </w:rPr>
  </w:style>
  <w:style w:type="paragraph" w:customStyle="1" w:styleId="DocumentText">
    <w:name w:val="Document Text"/>
    <w:link w:val="DocumentTextChar"/>
    <w:rsid w:val="00D923A5"/>
    <w:pPr>
      <w:widowControl/>
      <w:spacing w:after="120"/>
    </w:pPr>
    <w:rPr>
      <w:sz w:val="24"/>
      <w:szCs w:val="24"/>
    </w:rPr>
  </w:style>
  <w:style w:type="character" w:styleId="CommentReference">
    <w:name w:val="annotation reference"/>
    <w:rsid w:val="00D923A5"/>
    <w:rPr>
      <w:sz w:val="16"/>
      <w:szCs w:val="16"/>
    </w:rPr>
  </w:style>
  <w:style w:type="paragraph" w:styleId="CommentText">
    <w:name w:val="annotation text"/>
    <w:basedOn w:val="Normal"/>
    <w:link w:val="CommentTextChar"/>
    <w:rsid w:val="00D923A5"/>
    <w:pPr>
      <w:widowControl/>
    </w:pPr>
    <w:rPr>
      <w:rFonts w:ascii="Times New Roman" w:eastAsia="Times New Roman" w:hAnsi="Times New Roman" w:cs="Times New Roman"/>
      <w:sz w:val="20"/>
      <w:szCs w:val="20"/>
      <w:lang w:val="de-DE" w:eastAsia="de-DE"/>
    </w:rPr>
  </w:style>
  <w:style w:type="character" w:customStyle="1" w:styleId="CommentTextChar">
    <w:name w:val="Comment Text Char"/>
    <w:basedOn w:val="DefaultParagraphFont"/>
    <w:link w:val="CommentText"/>
    <w:rsid w:val="00D923A5"/>
    <w:rPr>
      <w:rFonts w:ascii="Times New Roman" w:eastAsia="Times New Roman" w:hAnsi="Times New Roman" w:cs="Times New Roman"/>
      <w:sz w:val="20"/>
      <w:szCs w:val="20"/>
      <w:lang w:val="de-DE" w:eastAsia="de-DE"/>
    </w:rPr>
  </w:style>
  <w:style w:type="character" w:customStyle="1" w:styleId="cit">
    <w:name w:val="cit"/>
    <w:basedOn w:val="DefaultParagraphFont"/>
    <w:rsid w:val="00C87699"/>
  </w:style>
  <w:style w:type="character" w:styleId="Emphasis">
    <w:name w:val="Emphasis"/>
    <w:basedOn w:val="DefaultParagraphFont"/>
    <w:uiPriority w:val="20"/>
    <w:qFormat/>
    <w:rsid w:val="00F7544F"/>
    <w:rPr>
      <w:b/>
      <w:bCs/>
      <w:i w:val="0"/>
      <w:iCs w:val="0"/>
    </w:rPr>
  </w:style>
  <w:style w:type="character" w:customStyle="1" w:styleId="st1">
    <w:name w:val="st1"/>
    <w:basedOn w:val="DefaultParagraphFont"/>
    <w:rsid w:val="00F7544F"/>
  </w:style>
  <w:style w:type="character" w:customStyle="1" w:styleId="sfzihb">
    <w:name w:val="sfzihb"/>
    <w:basedOn w:val="DefaultParagraphFont"/>
    <w:rsid w:val="00F7544F"/>
  </w:style>
  <w:style w:type="character" w:customStyle="1" w:styleId="s3uucc">
    <w:name w:val="s3uucc"/>
    <w:basedOn w:val="DefaultParagraphFont"/>
    <w:rsid w:val="00F7544F"/>
  </w:style>
  <w:style w:type="paragraph" w:styleId="CommentSubject">
    <w:name w:val="annotation subject"/>
    <w:basedOn w:val="CommentText"/>
    <w:next w:val="CommentText"/>
    <w:link w:val="CommentSubjectChar"/>
    <w:uiPriority w:val="99"/>
    <w:semiHidden/>
    <w:unhideWhenUsed/>
    <w:rsid w:val="00AB2B64"/>
    <w:pPr>
      <w:widowControl w:val="0"/>
    </w:pPr>
    <w:rPr>
      <w:rFonts w:ascii="Tw Cen MT" w:eastAsia="Tw Cen MT" w:hAnsi="Tw Cen MT" w:cs="Tw Cen MT"/>
      <w:b/>
      <w:bCs/>
      <w:lang w:val="en-US" w:eastAsia="en-US"/>
    </w:rPr>
  </w:style>
  <w:style w:type="character" w:customStyle="1" w:styleId="CommentSubjectChar">
    <w:name w:val="Comment Subject Char"/>
    <w:basedOn w:val="CommentTextChar"/>
    <w:link w:val="CommentSubject"/>
    <w:uiPriority w:val="99"/>
    <w:semiHidden/>
    <w:rsid w:val="00AB2B64"/>
    <w:rPr>
      <w:rFonts w:ascii="Tw Cen MT" w:eastAsia="Tw Cen MT" w:hAnsi="Tw Cen MT" w:cs="Tw Cen MT"/>
      <w:b/>
      <w:bCs/>
      <w:sz w:val="20"/>
      <w:szCs w:val="20"/>
      <w:lang w:val="de-DE" w:eastAsia="de-DE"/>
    </w:rPr>
  </w:style>
  <w:style w:type="paragraph" w:styleId="NoSpacing">
    <w:name w:val="No Spacing"/>
    <w:uiPriority w:val="1"/>
    <w:qFormat/>
    <w:rsid w:val="00711A55"/>
    <w:rPr>
      <w:rFonts w:ascii="Tw Cen MT" w:eastAsia="Tw Cen MT" w:hAnsi="Tw Cen MT" w:cs="Tw Cen M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link w:val="Heading2Char"/>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unhideWhenUsed/>
    <w:rsid w:val="00C7433A"/>
    <w:pPr>
      <w:widowControl/>
      <w:spacing w:before="100" w:beforeAutospacing="1" w:after="100" w:afterAutospacing="1"/>
    </w:pPr>
    <w:rPr>
      <w:rFonts w:ascii="Times New Roman" w:eastAsia="Times New Roman" w:hAnsi="Times New Roman" w:cs="Times New Roman"/>
      <w:sz w:val="24"/>
      <w:szCs w:val="24"/>
    </w:rPr>
  </w:style>
  <w:style w:type="character" w:customStyle="1" w:styleId="Heading2Char">
    <w:name w:val="Heading 2 Char"/>
    <w:link w:val="Heading2"/>
    <w:uiPriority w:val="1"/>
    <w:rsid w:val="00D923A5"/>
    <w:rPr>
      <w:rFonts w:ascii="Minion Pro" w:eastAsia="Minion Pro" w:hAnsi="Minion Pro" w:cs="Minion Pro"/>
      <w:sz w:val="24"/>
      <w:szCs w:val="24"/>
    </w:rPr>
  </w:style>
  <w:style w:type="character" w:customStyle="1" w:styleId="DocumentTextChar">
    <w:name w:val="Document Text Char"/>
    <w:link w:val="DocumentText"/>
    <w:locked/>
    <w:rsid w:val="00D923A5"/>
    <w:rPr>
      <w:sz w:val="24"/>
      <w:szCs w:val="24"/>
    </w:rPr>
  </w:style>
  <w:style w:type="paragraph" w:customStyle="1" w:styleId="DocumentText">
    <w:name w:val="Document Text"/>
    <w:link w:val="DocumentTextChar"/>
    <w:rsid w:val="00D923A5"/>
    <w:pPr>
      <w:widowControl/>
      <w:spacing w:after="120"/>
    </w:pPr>
    <w:rPr>
      <w:sz w:val="24"/>
      <w:szCs w:val="24"/>
    </w:rPr>
  </w:style>
  <w:style w:type="character" w:styleId="CommentReference">
    <w:name w:val="annotation reference"/>
    <w:rsid w:val="00D923A5"/>
    <w:rPr>
      <w:sz w:val="16"/>
      <w:szCs w:val="16"/>
    </w:rPr>
  </w:style>
  <w:style w:type="paragraph" w:styleId="CommentText">
    <w:name w:val="annotation text"/>
    <w:basedOn w:val="Normal"/>
    <w:link w:val="CommentTextChar"/>
    <w:rsid w:val="00D923A5"/>
    <w:pPr>
      <w:widowControl/>
    </w:pPr>
    <w:rPr>
      <w:rFonts w:ascii="Times New Roman" w:eastAsia="Times New Roman" w:hAnsi="Times New Roman" w:cs="Times New Roman"/>
      <w:sz w:val="20"/>
      <w:szCs w:val="20"/>
      <w:lang w:val="de-DE" w:eastAsia="de-DE"/>
    </w:rPr>
  </w:style>
  <w:style w:type="character" w:customStyle="1" w:styleId="CommentTextChar">
    <w:name w:val="Comment Text Char"/>
    <w:basedOn w:val="DefaultParagraphFont"/>
    <w:link w:val="CommentText"/>
    <w:rsid w:val="00D923A5"/>
    <w:rPr>
      <w:rFonts w:ascii="Times New Roman" w:eastAsia="Times New Roman" w:hAnsi="Times New Roman" w:cs="Times New Roman"/>
      <w:sz w:val="20"/>
      <w:szCs w:val="20"/>
      <w:lang w:val="de-DE" w:eastAsia="de-DE"/>
    </w:rPr>
  </w:style>
  <w:style w:type="character" w:customStyle="1" w:styleId="cit">
    <w:name w:val="cit"/>
    <w:basedOn w:val="DefaultParagraphFont"/>
    <w:rsid w:val="00C87699"/>
  </w:style>
  <w:style w:type="character" w:styleId="Emphasis">
    <w:name w:val="Emphasis"/>
    <w:basedOn w:val="DefaultParagraphFont"/>
    <w:uiPriority w:val="20"/>
    <w:qFormat/>
    <w:rsid w:val="00F7544F"/>
    <w:rPr>
      <w:b/>
      <w:bCs/>
      <w:i w:val="0"/>
      <w:iCs w:val="0"/>
    </w:rPr>
  </w:style>
  <w:style w:type="character" w:customStyle="1" w:styleId="st1">
    <w:name w:val="st1"/>
    <w:basedOn w:val="DefaultParagraphFont"/>
    <w:rsid w:val="00F7544F"/>
  </w:style>
  <w:style w:type="character" w:customStyle="1" w:styleId="sfzihb">
    <w:name w:val="sfzihb"/>
    <w:basedOn w:val="DefaultParagraphFont"/>
    <w:rsid w:val="00F7544F"/>
  </w:style>
  <w:style w:type="character" w:customStyle="1" w:styleId="s3uucc">
    <w:name w:val="s3uucc"/>
    <w:basedOn w:val="DefaultParagraphFont"/>
    <w:rsid w:val="00F7544F"/>
  </w:style>
  <w:style w:type="paragraph" w:styleId="CommentSubject">
    <w:name w:val="annotation subject"/>
    <w:basedOn w:val="CommentText"/>
    <w:next w:val="CommentText"/>
    <w:link w:val="CommentSubjectChar"/>
    <w:uiPriority w:val="99"/>
    <w:semiHidden/>
    <w:unhideWhenUsed/>
    <w:rsid w:val="00AB2B64"/>
    <w:pPr>
      <w:widowControl w:val="0"/>
    </w:pPr>
    <w:rPr>
      <w:rFonts w:ascii="Tw Cen MT" w:eastAsia="Tw Cen MT" w:hAnsi="Tw Cen MT" w:cs="Tw Cen MT"/>
      <w:b/>
      <w:bCs/>
      <w:lang w:val="en-US" w:eastAsia="en-US"/>
    </w:rPr>
  </w:style>
  <w:style w:type="character" w:customStyle="1" w:styleId="CommentSubjectChar">
    <w:name w:val="Comment Subject Char"/>
    <w:basedOn w:val="CommentTextChar"/>
    <w:link w:val="CommentSubject"/>
    <w:uiPriority w:val="99"/>
    <w:semiHidden/>
    <w:rsid w:val="00AB2B64"/>
    <w:rPr>
      <w:rFonts w:ascii="Tw Cen MT" w:eastAsia="Tw Cen MT" w:hAnsi="Tw Cen MT" w:cs="Tw Cen MT"/>
      <w:b/>
      <w:bCs/>
      <w:sz w:val="20"/>
      <w:szCs w:val="20"/>
      <w:lang w:val="de-DE" w:eastAsia="de-DE"/>
    </w:rPr>
  </w:style>
  <w:style w:type="paragraph" w:styleId="NoSpacing">
    <w:name w:val="No Spacing"/>
    <w:uiPriority w:val="1"/>
    <w:qFormat/>
    <w:rsid w:val="00711A55"/>
    <w:rPr>
      <w:rFonts w:ascii="Tw Cen MT" w:eastAsia="Tw Cen MT" w:hAnsi="Tw Cen MT" w:cs="Tw Cen 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712460670">
      <w:bodyDiv w:val="1"/>
      <w:marLeft w:val="0"/>
      <w:marRight w:val="0"/>
      <w:marTop w:val="0"/>
      <w:marBottom w:val="0"/>
      <w:divBdr>
        <w:top w:val="none" w:sz="0" w:space="0" w:color="auto"/>
        <w:left w:val="none" w:sz="0" w:space="0" w:color="auto"/>
        <w:bottom w:val="none" w:sz="0" w:space="0" w:color="auto"/>
        <w:right w:val="none" w:sz="0" w:space="0" w:color="auto"/>
      </w:divBdr>
    </w:div>
    <w:div w:id="725494618">
      <w:bodyDiv w:val="1"/>
      <w:marLeft w:val="0"/>
      <w:marRight w:val="0"/>
      <w:marTop w:val="0"/>
      <w:marBottom w:val="0"/>
      <w:divBdr>
        <w:top w:val="none" w:sz="0" w:space="0" w:color="auto"/>
        <w:left w:val="none" w:sz="0" w:space="0" w:color="auto"/>
        <w:bottom w:val="none" w:sz="0" w:space="0" w:color="auto"/>
        <w:right w:val="none" w:sz="0" w:space="0" w:color="auto"/>
      </w:divBdr>
      <w:divsChild>
        <w:div w:id="289627761">
          <w:marLeft w:val="0"/>
          <w:marRight w:val="0"/>
          <w:marTop w:val="0"/>
          <w:marBottom w:val="0"/>
          <w:divBdr>
            <w:top w:val="none" w:sz="0" w:space="0" w:color="auto"/>
            <w:left w:val="none" w:sz="0" w:space="0" w:color="auto"/>
            <w:bottom w:val="none" w:sz="0" w:space="0" w:color="auto"/>
            <w:right w:val="none" w:sz="0" w:space="0" w:color="auto"/>
          </w:divBdr>
          <w:divsChild>
            <w:div w:id="1924025510">
              <w:marLeft w:val="0"/>
              <w:marRight w:val="0"/>
              <w:marTop w:val="0"/>
              <w:marBottom w:val="0"/>
              <w:divBdr>
                <w:top w:val="none" w:sz="0" w:space="0" w:color="auto"/>
                <w:left w:val="none" w:sz="0" w:space="0" w:color="auto"/>
                <w:bottom w:val="none" w:sz="0" w:space="0" w:color="auto"/>
                <w:right w:val="none" w:sz="0" w:space="0" w:color="auto"/>
              </w:divBdr>
              <w:divsChild>
                <w:div w:id="956067023">
                  <w:marLeft w:val="0"/>
                  <w:marRight w:val="0"/>
                  <w:marTop w:val="0"/>
                  <w:marBottom w:val="0"/>
                  <w:divBdr>
                    <w:top w:val="none" w:sz="0" w:space="0" w:color="auto"/>
                    <w:left w:val="none" w:sz="0" w:space="0" w:color="auto"/>
                    <w:bottom w:val="none" w:sz="0" w:space="0" w:color="auto"/>
                    <w:right w:val="none" w:sz="0" w:space="0" w:color="auto"/>
                  </w:divBdr>
                  <w:divsChild>
                    <w:div w:id="1112551772">
                      <w:marLeft w:val="0"/>
                      <w:marRight w:val="0"/>
                      <w:marTop w:val="0"/>
                      <w:marBottom w:val="0"/>
                      <w:divBdr>
                        <w:top w:val="none" w:sz="0" w:space="0" w:color="auto"/>
                        <w:left w:val="none" w:sz="0" w:space="0" w:color="auto"/>
                        <w:bottom w:val="none" w:sz="0" w:space="0" w:color="auto"/>
                        <w:right w:val="none" w:sz="0" w:space="0" w:color="auto"/>
                      </w:divBdr>
                      <w:divsChild>
                        <w:div w:id="1844858297">
                          <w:marLeft w:val="0"/>
                          <w:marRight w:val="0"/>
                          <w:marTop w:val="0"/>
                          <w:marBottom w:val="0"/>
                          <w:divBdr>
                            <w:top w:val="none" w:sz="0" w:space="0" w:color="auto"/>
                            <w:left w:val="none" w:sz="0" w:space="0" w:color="auto"/>
                            <w:bottom w:val="none" w:sz="0" w:space="0" w:color="auto"/>
                            <w:right w:val="none" w:sz="0" w:space="0" w:color="auto"/>
                          </w:divBdr>
                          <w:divsChild>
                            <w:div w:id="1144663666">
                              <w:marLeft w:val="2070"/>
                              <w:marRight w:val="3960"/>
                              <w:marTop w:val="0"/>
                              <w:marBottom w:val="0"/>
                              <w:divBdr>
                                <w:top w:val="none" w:sz="0" w:space="0" w:color="auto"/>
                                <w:left w:val="none" w:sz="0" w:space="0" w:color="auto"/>
                                <w:bottom w:val="none" w:sz="0" w:space="0" w:color="auto"/>
                                <w:right w:val="none" w:sz="0" w:space="0" w:color="auto"/>
                              </w:divBdr>
                              <w:divsChild>
                                <w:div w:id="214394238">
                                  <w:marLeft w:val="0"/>
                                  <w:marRight w:val="0"/>
                                  <w:marTop w:val="0"/>
                                  <w:marBottom w:val="0"/>
                                  <w:divBdr>
                                    <w:top w:val="none" w:sz="0" w:space="0" w:color="auto"/>
                                    <w:left w:val="none" w:sz="0" w:space="0" w:color="auto"/>
                                    <w:bottom w:val="none" w:sz="0" w:space="0" w:color="auto"/>
                                    <w:right w:val="none" w:sz="0" w:space="0" w:color="auto"/>
                                  </w:divBdr>
                                  <w:divsChild>
                                    <w:div w:id="2056464817">
                                      <w:marLeft w:val="0"/>
                                      <w:marRight w:val="0"/>
                                      <w:marTop w:val="0"/>
                                      <w:marBottom w:val="0"/>
                                      <w:divBdr>
                                        <w:top w:val="none" w:sz="0" w:space="0" w:color="auto"/>
                                        <w:left w:val="none" w:sz="0" w:space="0" w:color="auto"/>
                                        <w:bottom w:val="none" w:sz="0" w:space="0" w:color="auto"/>
                                        <w:right w:val="none" w:sz="0" w:space="0" w:color="auto"/>
                                      </w:divBdr>
                                      <w:divsChild>
                                        <w:div w:id="359160178">
                                          <w:marLeft w:val="0"/>
                                          <w:marRight w:val="0"/>
                                          <w:marTop w:val="0"/>
                                          <w:marBottom w:val="0"/>
                                          <w:divBdr>
                                            <w:top w:val="none" w:sz="0" w:space="0" w:color="auto"/>
                                            <w:left w:val="none" w:sz="0" w:space="0" w:color="auto"/>
                                            <w:bottom w:val="none" w:sz="0" w:space="0" w:color="auto"/>
                                            <w:right w:val="none" w:sz="0" w:space="0" w:color="auto"/>
                                          </w:divBdr>
                                          <w:divsChild>
                                            <w:div w:id="963465082">
                                              <w:marLeft w:val="0"/>
                                              <w:marRight w:val="0"/>
                                              <w:marTop w:val="90"/>
                                              <w:marBottom w:val="0"/>
                                              <w:divBdr>
                                                <w:top w:val="none" w:sz="0" w:space="0" w:color="auto"/>
                                                <w:left w:val="none" w:sz="0" w:space="0" w:color="auto"/>
                                                <w:bottom w:val="none" w:sz="0" w:space="0" w:color="auto"/>
                                                <w:right w:val="none" w:sz="0" w:space="0" w:color="auto"/>
                                              </w:divBdr>
                                              <w:divsChild>
                                                <w:div w:id="1052271337">
                                                  <w:marLeft w:val="0"/>
                                                  <w:marRight w:val="0"/>
                                                  <w:marTop w:val="0"/>
                                                  <w:marBottom w:val="0"/>
                                                  <w:divBdr>
                                                    <w:top w:val="none" w:sz="0" w:space="0" w:color="auto"/>
                                                    <w:left w:val="none" w:sz="0" w:space="0" w:color="auto"/>
                                                    <w:bottom w:val="none" w:sz="0" w:space="0" w:color="auto"/>
                                                    <w:right w:val="none" w:sz="0" w:space="0" w:color="auto"/>
                                                  </w:divBdr>
                                                  <w:divsChild>
                                                    <w:div w:id="582877683">
                                                      <w:marLeft w:val="0"/>
                                                      <w:marRight w:val="0"/>
                                                      <w:marTop w:val="0"/>
                                                      <w:marBottom w:val="0"/>
                                                      <w:divBdr>
                                                        <w:top w:val="none" w:sz="0" w:space="0" w:color="auto"/>
                                                        <w:left w:val="none" w:sz="0" w:space="0" w:color="auto"/>
                                                        <w:bottom w:val="none" w:sz="0" w:space="0" w:color="auto"/>
                                                        <w:right w:val="none" w:sz="0" w:space="0" w:color="auto"/>
                                                      </w:divBdr>
                                                      <w:divsChild>
                                                        <w:div w:id="181669690">
                                                          <w:marLeft w:val="0"/>
                                                          <w:marRight w:val="0"/>
                                                          <w:marTop w:val="0"/>
                                                          <w:marBottom w:val="405"/>
                                                          <w:divBdr>
                                                            <w:top w:val="none" w:sz="0" w:space="0" w:color="auto"/>
                                                            <w:left w:val="none" w:sz="0" w:space="0" w:color="auto"/>
                                                            <w:bottom w:val="none" w:sz="0" w:space="0" w:color="auto"/>
                                                            <w:right w:val="none" w:sz="0" w:space="0" w:color="auto"/>
                                                          </w:divBdr>
                                                          <w:divsChild>
                                                            <w:div w:id="1408501954">
                                                              <w:marLeft w:val="0"/>
                                                              <w:marRight w:val="0"/>
                                                              <w:marTop w:val="0"/>
                                                              <w:marBottom w:val="0"/>
                                                              <w:divBdr>
                                                                <w:top w:val="none" w:sz="0" w:space="0" w:color="auto"/>
                                                                <w:left w:val="none" w:sz="0" w:space="0" w:color="auto"/>
                                                                <w:bottom w:val="none" w:sz="0" w:space="0" w:color="auto"/>
                                                                <w:right w:val="none" w:sz="0" w:space="0" w:color="auto"/>
                                                              </w:divBdr>
                                                              <w:divsChild>
                                                                <w:div w:id="644624256">
                                                                  <w:marLeft w:val="0"/>
                                                                  <w:marRight w:val="0"/>
                                                                  <w:marTop w:val="0"/>
                                                                  <w:marBottom w:val="0"/>
                                                                  <w:divBdr>
                                                                    <w:top w:val="none" w:sz="0" w:space="0" w:color="auto"/>
                                                                    <w:left w:val="none" w:sz="0" w:space="0" w:color="auto"/>
                                                                    <w:bottom w:val="none" w:sz="0" w:space="0" w:color="auto"/>
                                                                    <w:right w:val="none" w:sz="0" w:space="0" w:color="auto"/>
                                                                  </w:divBdr>
                                                                  <w:divsChild>
                                                                    <w:div w:id="150878049">
                                                                      <w:marLeft w:val="0"/>
                                                                      <w:marRight w:val="0"/>
                                                                      <w:marTop w:val="0"/>
                                                                      <w:marBottom w:val="0"/>
                                                                      <w:divBdr>
                                                                        <w:top w:val="none" w:sz="0" w:space="0" w:color="auto"/>
                                                                        <w:left w:val="none" w:sz="0" w:space="0" w:color="auto"/>
                                                                        <w:bottom w:val="none" w:sz="0" w:space="0" w:color="auto"/>
                                                                        <w:right w:val="none" w:sz="0" w:space="0" w:color="auto"/>
                                                                      </w:divBdr>
                                                                      <w:divsChild>
                                                                        <w:div w:id="1789860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2632069">
                                                          <w:marLeft w:val="0"/>
                                                          <w:marRight w:val="0"/>
                                                          <w:marTop w:val="0"/>
                                                          <w:marBottom w:val="405"/>
                                                          <w:divBdr>
                                                            <w:top w:val="none" w:sz="0" w:space="0" w:color="auto"/>
                                                            <w:left w:val="none" w:sz="0" w:space="0" w:color="auto"/>
                                                            <w:bottom w:val="none" w:sz="0" w:space="0" w:color="auto"/>
                                                            <w:right w:val="none" w:sz="0" w:space="0" w:color="auto"/>
                                                          </w:divBdr>
                                                          <w:divsChild>
                                                            <w:div w:id="20860092">
                                                              <w:marLeft w:val="0"/>
                                                              <w:marRight w:val="0"/>
                                                              <w:marTop w:val="0"/>
                                                              <w:marBottom w:val="0"/>
                                                              <w:divBdr>
                                                                <w:top w:val="none" w:sz="0" w:space="0" w:color="auto"/>
                                                                <w:left w:val="none" w:sz="0" w:space="0" w:color="auto"/>
                                                                <w:bottom w:val="none" w:sz="0" w:space="0" w:color="auto"/>
                                                                <w:right w:val="none" w:sz="0" w:space="0" w:color="auto"/>
                                                              </w:divBdr>
                                                              <w:divsChild>
                                                                <w:div w:id="1167860528">
                                                                  <w:marLeft w:val="0"/>
                                                                  <w:marRight w:val="0"/>
                                                                  <w:marTop w:val="0"/>
                                                                  <w:marBottom w:val="0"/>
                                                                  <w:divBdr>
                                                                    <w:top w:val="none" w:sz="0" w:space="0" w:color="auto"/>
                                                                    <w:left w:val="none" w:sz="0" w:space="0" w:color="auto"/>
                                                                    <w:bottom w:val="none" w:sz="0" w:space="0" w:color="auto"/>
                                                                    <w:right w:val="none" w:sz="0" w:space="0" w:color="auto"/>
                                                                  </w:divBdr>
                                                                  <w:divsChild>
                                                                    <w:div w:id="401871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062950615">
      <w:bodyDiv w:val="1"/>
      <w:marLeft w:val="0"/>
      <w:marRight w:val="0"/>
      <w:marTop w:val="0"/>
      <w:marBottom w:val="0"/>
      <w:divBdr>
        <w:top w:val="none" w:sz="0" w:space="0" w:color="auto"/>
        <w:left w:val="none" w:sz="0" w:space="0" w:color="auto"/>
        <w:bottom w:val="none" w:sz="0" w:space="0" w:color="auto"/>
        <w:right w:val="none" w:sz="0" w:space="0" w:color="auto"/>
      </w:divBdr>
      <w:divsChild>
        <w:div w:id="1393499857">
          <w:marLeft w:val="0"/>
          <w:marRight w:val="1"/>
          <w:marTop w:val="0"/>
          <w:marBottom w:val="0"/>
          <w:divBdr>
            <w:top w:val="none" w:sz="0" w:space="0" w:color="auto"/>
            <w:left w:val="none" w:sz="0" w:space="0" w:color="auto"/>
            <w:bottom w:val="none" w:sz="0" w:space="0" w:color="auto"/>
            <w:right w:val="none" w:sz="0" w:space="0" w:color="auto"/>
          </w:divBdr>
          <w:divsChild>
            <w:div w:id="222178269">
              <w:marLeft w:val="0"/>
              <w:marRight w:val="0"/>
              <w:marTop w:val="0"/>
              <w:marBottom w:val="0"/>
              <w:divBdr>
                <w:top w:val="none" w:sz="0" w:space="0" w:color="auto"/>
                <w:left w:val="none" w:sz="0" w:space="0" w:color="auto"/>
                <w:bottom w:val="none" w:sz="0" w:space="0" w:color="auto"/>
                <w:right w:val="none" w:sz="0" w:space="0" w:color="auto"/>
              </w:divBdr>
              <w:divsChild>
                <w:div w:id="1055616385">
                  <w:marLeft w:val="0"/>
                  <w:marRight w:val="1"/>
                  <w:marTop w:val="0"/>
                  <w:marBottom w:val="0"/>
                  <w:divBdr>
                    <w:top w:val="none" w:sz="0" w:space="0" w:color="auto"/>
                    <w:left w:val="none" w:sz="0" w:space="0" w:color="auto"/>
                    <w:bottom w:val="none" w:sz="0" w:space="0" w:color="auto"/>
                    <w:right w:val="none" w:sz="0" w:space="0" w:color="auto"/>
                  </w:divBdr>
                  <w:divsChild>
                    <w:div w:id="1544168876">
                      <w:marLeft w:val="0"/>
                      <w:marRight w:val="0"/>
                      <w:marTop w:val="0"/>
                      <w:marBottom w:val="0"/>
                      <w:divBdr>
                        <w:top w:val="none" w:sz="0" w:space="0" w:color="auto"/>
                        <w:left w:val="none" w:sz="0" w:space="0" w:color="auto"/>
                        <w:bottom w:val="none" w:sz="0" w:space="0" w:color="auto"/>
                        <w:right w:val="none" w:sz="0" w:space="0" w:color="auto"/>
                      </w:divBdr>
                      <w:divsChild>
                        <w:div w:id="124660135">
                          <w:marLeft w:val="0"/>
                          <w:marRight w:val="0"/>
                          <w:marTop w:val="0"/>
                          <w:marBottom w:val="0"/>
                          <w:divBdr>
                            <w:top w:val="none" w:sz="0" w:space="0" w:color="auto"/>
                            <w:left w:val="none" w:sz="0" w:space="0" w:color="auto"/>
                            <w:bottom w:val="none" w:sz="0" w:space="0" w:color="auto"/>
                            <w:right w:val="none" w:sz="0" w:space="0" w:color="auto"/>
                          </w:divBdr>
                          <w:divsChild>
                            <w:div w:id="265235015">
                              <w:marLeft w:val="0"/>
                              <w:marRight w:val="0"/>
                              <w:marTop w:val="0"/>
                              <w:marBottom w:val="0"/>
                              <w:divBdr>
                                <w:top w:val="none" w:sz="0" w:space="0" w:color="auto"/>
                                <w:left w:val="none" w:sz="0" w:space="0" w:color="auto"/>
                                <w:bottom w:val="none" w:sz="0" w:space="0" w:color="auto"/>
                                <w:right w:val="none" w:sz="0" w:space="0" w:color="auto"/>
                              </w:divBdr>
                            </w:div>
                          </w:divsChild>
                        </w:div>
                        <w:div w:id="420760400">
                          <w:marLeft w:val="0"/>
                          <w:marRight w:val="0"/>
                          <w:marTop w:val="0"/>
                          <w:marBottom w:val="0"/>
                          <w:divBdr>
                            <w:top w:val="none" w:sz="0" w:space="0" w:color="auto"/>
                            <w:left w:val="none" w:sz="0" w:space="0" w:color="auto"/>
                            <w:bottom w:val="none" w:sz="0" w:space="0" w:color="auto"/>
                            <w:right w:val="none" w:sz="0" w:space="0" w:color="auto"/>
                          </w:divBdr>
                          <w:divsChild>
                            <w:div w:id="1139566360">
                              <w:marLeft w:val="0"/>
                              <w:marRight w:val="0"/>
                              <w:marTop w:val="120"/>
                              <w:marBottom w:val="360"/>
                              <w:divBdr>
                                <w:top w:val="none" w:sz="0" w:space="0" w:color="auto"/>
                                <w:left w:val="none" w:sz="0" w:space="0" w:color="auto"/>
                                <w:bottom w:val="none" w:sz="0" w:space="0" w:color="auto"/>
                                <w:right w:val="none" w:sz="0" w:space="0" w:color="auto"/>
                              </w:divBdr>
                              <w:divsChild>
                                <w:div w:id="106900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ncbi.nlm.nih.gov/pubmed/16375258"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www.ncbi.nlm.nih.gov/pmc/articles/PMC5422032/"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factwebsite.org/uploadedFiles/Education_and_Resources/FDA_Liaisons_Meetings/Presentation%201a_CQAs%20for%20CGT%20Products_M.%20Myers.pdf" TargetMode="External"/><Relationship Id="rId5" Type="http://schemas.openxmlformats.org/officeDocument/2006/relationships/webSettings" Target="webSettings.xml"/><Relationship Id="rId15" Type="http://schemas.openxmlformats.org/officeDocument/2006/relationships/image" Target="media/image1.jpeg"/><Relationship Id="rId10" Type="http://schemas.openxmlformats.org/officeDocument/2006/relationships/hyperlink" Target="https://cdn.ymaws.com/www.casss.org/resource/resmgr/cmc_no_am_jul_spkr_slds/2017_CMCS_ShenChris.pdf"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ebe-biopharma.eu/wp-content/uploads/2017/12/EBE_ATMP-Conference_C.Basford-2017.12.05.pdf"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133</TotalTime>
  <Pages>2</Pages>
  <Words>691</Words>
  <Characters>3943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4625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Irina Kadiyala</cp:lastModifiedBy>
  <cp:revision>5</cp:revision>
  <dcterms:created xsi:type="dcterms:W3CDTF">2019-12-16T10:19:00Z</dcterms:created>
  <dcterms:modified xsi:type="dcterms:W3CDTF">2019-12-16T12:32:00Z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