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sdt>
      <w:sdtPr>
        <w:rPr>
          <w:rStyle w:val="KonuBalChar"/>
          <w:b w:val="0"/>
          <w:lang w:val="tr-TR"/>
        </w:rPr>
        <w:id w:val="1085956416"/>
        <w:placeholder>
          <w:docPart w:val="F121EEBAF3AB472AA54650232F152A80"/>
        </w:placeholder>
      </w:sdtPr>
      <w:sdtContent>
        <w:p w:rsidR="00B452D9" w:rsidRDefault="00B452D9" w:rsidP="00B452D9">
          <w:pPr>
            <w:pStyle w:val="HTMLncedenBiimlendirilmi"/>
            <w:shd w:val="clear" w:color="auto" w:fill="FFFFFF"/>
            <w:jc w:val="center"/>
            <w:rPr>
              <w:rFonts w:ascii="Times New Roman" w:hAnsi="Times New Roman" w:cs="Times New Roman"/>
              <w:b/>
              <w:color w:val="212121"/>
              <w:sz w:val="24"/>
              <w:szCs w:val="24"/>
              <w:lang w:val="en"/>
            </w:rPr>
          </w:pPr>
          <w:r>
            <w:rPr>
              <w:rStyle w:val="KonuBalChar"/>
            </w:rPr>
            <w:t xml:space="preserve">The </w:t>
          </w:r>
          <w:r>
            <w:rPr>
              <w:rFonts w:ascii="Times New Roman" w:hAnsi="Times New Roman" w:cs="Times New Roman"/>
              <w:b/>
              <w:color w:val="212121"/>
              <w:sz w:val="24"/>
              <w:szCs w:val="24"/>
              <w:lang w:val="en"/>
            </w:rPr>
            <w:t xml:space="preserve">Effect of </w:t>
          </w:r>
          <w:proofErr w:type="spellStart"/>
          <w:r>
            <w:rPr>
              <w:rFonts w:ascii="Times New Roman" w:hAnsi="Times New Roman" w:cs="Times New Roman"/>
              <w:b/>
              <w:color w:val="212121"/>
              <w:sz w:val="24"/>
              <w:szCs w:val="24"/>
              <w:lang w:val="en"/>
            </w:rPr>
            <w:t>Baicalein</w:t>
          </w:r>
          <w:proofErr w:type="spellEnd"/>
          <w:r>
            <w:rPr>
              <w:rFonts w:ascii="Times New Roman" w:hAnsi="Times New Roman" w:cs="Times New Roman"/>
              <w:b/>
              <w:color w:val="212121"/>
              <w:sz w:val="24"/>
              <w:szCs w:val="24"/>
              <w:lang w:val="en"/>
            </w:rPr>
            <w:t xml:space="preserve"> on </w:t>
          </w:r>
          <w:proofErr w:type="spellStart"/>
          <w:r>
            <w:rPr>
              <w:rFonts w:ascii="Times New Roman" w:hAnsi="Times New Roman" w:cs="Times New Roman"/>
              <w:b/>
              <w:color w:val="212121"/>
              <w:sz w:val="24"/>
              <w:szCs w:val="24"/>
              <w:lang w:val="en"/>
            </w:rPr>
            <w:t>Wnt</w:t>
          </w:r>
          <w:proofErr w:type="spellEnd"/>
          <w:r>
            <w:rPr>
              <w:rFonts w:ascii="Times New Roman" w:hAnsi="Times New Roman" w:cs="Times New Roman"/>
              <w:b/>
              <w:color w:val="212121"/>
              <w:sz w:val="24"/>
              <w:szCs w:val="24"/>
              <w:lang w:val="en"/>
            </w:rPr>
            <w:t>/β-Catenin Pathway and MiR-25 Expression in Saos-2 Osteosarcoma Cell Line</w:t>
          </w:r>
        </w:p>
      </w:sdtContent>
    </w:sdt>
    <w:sdt>
      <w:sdtPr>
        <w:id w:val="788482102"/>
        <w:placeholder>
          <w:docPart w:val="F121EEBAF3AB472AA54650232F152A80"/>
        </w:placeholder>
      </w:sdtPr>
      <w:sdtContent>
        <w:p w:rsidR="00B452D9" w:rsidRDefault="00B452D9" w:rsidP="00B452D9">
          <w:pPr>
            <w:pStyle w:val="Altyaz"/>
            <w:ind w:left="0"/>
          </w:pPr>
          <w:r>
            <w:t xml:space="preserve">ULGER C. </w:t>
          </w:r>
          <w:proofErr w:type="spellStart"/>
          <w:r>
            <w:t>and</w:t>
          </w:r>
          <w:proofErr w:type="spellEnd"/>
          <w:r>
            <w:t xml:space="preserve"> </w:t>
          </w:r>
          <w:r>
            <w:t>ÖRENLİLİ YAYLAGÜL</w:t>
          </w:r>
          <w:r w:rsidRPr="00B452D9">
            <w:t xml:space="preserve"> </w:t>
          </w:r>
          <w:r>
            <w:t>E.</w:t>
          </w:r>
        </w:p>
      </w:sdtContent>
    </w:sdt>
    <w:p w:rsidR="00B452D9" w:rsidRDefault="00B452D9" w:rsidP="00B452D9">
      <w:pPr>
        <w:rPr>
          <w:rFonts w:eastAsiaTheme="majorEastAsia"/>
        </w:rPr>
      </w:pPr>
      <w:r>
        <w:rPr>
          <w:rFonts w:eastAsiaTheme="minorHAnsi"/>
          <w:lang w:val="en-US" w:eastAsia="en-US"/>
        </w:rPr>
        <w:t xml:space="preserve">Osteosarcoma is the most common primary bone malignancy which occurs frequently in children and adolescents. The flavonoid </w:t>
      </w:r>
      <w:proofErr w:type="spellStart"/>
      <w:r>
        <w:rPr>
          <w:rFonts w:eastAsiaTheme="minorHAnsi"/>
          <w:lang w:val="en-US" w:eastAsia="en-US"/>
        </w:rPr>
        <w:t>baicalein</w:t>
      </w:r>
      <w:proofErr w:type="spellEnd"/>
      <w:r>
        <w:rPr>
          <w:rFonts w:eastAsiaTheme="minorHAnsi"/>
          <w:lang w:val="en-US" w:eastAsia="en-US"/>
        </w:rPr>
        <w:t>, shows a wide range of biological and pharmaceutical effects, with its potent antitumor activity raising great interest in recent years. MicroRNAs are emerging as a class of small regulatory RNAs whose alterations are implicated in the initiation and progression of human cancers. MicroRNA-25 (miR-25) has rec</w:t>
      </w:r>
      <w:bookmarkStart w:id="0" w:name="_GoBack"/>
      <w:bookmarkEnd w:id="0"/>
      <w:r>
        <w:rPr>
          <w:rFonts w:eastAsiaTheme="minorHAnsi"/>
          <w:lang w:val="en-US" w:eastAsia="en-US"/>
        </w:rPr>
        <w:t xml:space="preserve">ently been found to be involved in many critical processes in human cancers. In this study, the effect of </w:t>
      </w:r>
      <w:proofErr w:type="spellStart"/>
      <w:r>
        <w:rPr>
          <w:rFonts w:eastAsiaTheme="minorHAnsi"/>
          <w:lang w:val="en-US" w:eastAsia="en-US"/>
        </w:rPr>
        <w:t>baicalein</w:t>
      </w:r>
      <w:proofErr w:type="spellEnd"/>
      <w:r>
        <w:rPr>
          <w:rFonts w:eastAsiaTheme="minorHAnsi"/>
          <w:lang w:val="en-US" w:eastAsia="en-US"/>
        </w:rPr>
        <w:t xml:space="preserve"> and miR-25 on </w:t>
      </w:r>
      <w:proofErr w:type="spellStart"/>
      <w:r>
        <w:rPr>
          <w:rFonts w:eastAsiaTheme="minorHAnsi"/>
          <w:lang w:val="en-US" w:eastAsia="en-US"/>
        </w:rPr>
        <w:t>Wnt</w:t>
      </w:r>
      <w:proofErr w:type="spellEnd"/>
      <w:r>
        <w:rPr>
          <w:rFonts w:eastAsiaTheme="minorHAnsi"/>
          <w:lang w:val="en-US" w:eastAsia="en-US"/>
        </w:rPr>
        <w:t xml:space="preserve">/β-catenin signaling pathway in osteosarcoma cell line Saos-2 was investigated. Cell viability and apoptosis was assessed, mRNA and protein expressions of β-catenin, GSK-3β, Axin2 and LRP-5, which are associated with the </w:t>
      </w:r>
      <w:proofErr w:type="spellStart"/>
      <w:r>
        <w:rPr>
          <w:rFonts w:eastAsiaTheme="minorHAnsi"/>
          <w:lang w:val="en-US" w:eastAsia="en-US"/>
        </w:rPr>
        <w:t>Wnt</w:t>
      </w:r>
      <w:proofErr w:type="spellEnd"/>
      <w:r>
        <w:rPr>
          <w:rFonts w:eastAsiaTheme="minorHAnsi"/>
          <w:lang w:val="en-US" w:eastAsia="en-US"/>
        </w:rPr>
        <w:t xml:space="preserve">/β-catenin signaling pathway, were determined. In Saos-2 cells, </w:t>
      </w:r>
      <w:proofErr w:type="spellStart"/>
      <w:r>
        <w:rPr>
          <w:rFonts w:eastAsiaTheme="minorHAnsi"/>
          <w:lang w:val="en-US" w:eastAsia="en-US"/>
        </w:rPr>
        <w:t>baicalein</w:t>
      </w:r>
      <w:proofErr w:type="spellEnd"/>
      <w:r>
        <w:rPr>
          <w:rFonts w:eastAsiaTheme="minorHAnsi"/>
          <w:lang w:val="en-US" w:eastAsia="en-US"/>
        </w:rPr>
        <w:t xml:space="preserve"> IC</w:t>
      </w:r>
      <w:r>
        <w:rPr>
          <w:rFonts w:eastAsiaTheme="minorHAnsi"/>
          <w:vertAlign w:val="subscript"/>
          <w:lang w:val="en-US" w:eastAsia="en-US"/>
        </w:rPr>
        <w:t>50</w:t>
      </w:r>
      <w:r>
        <w:rPr>
          <w:rFonts w:eastAsiaTheme="minorHAnsi"/>
          <w:lang w:val="en-US" w:eastAsia="en-US"/>
        </w:rPr>
        <w:t xml:space="preserve"> and AP</w:t>
      </w:r>
      <w:r>
        <w:rPr>
          <w:rFonts w:eastAsiaTheme="minorHAnsi"/>
          <w:vertAlign w:val="subscript"/>
          <w:lang w:val="en-US" w:eastAsia="en-US"/>
        </w:rPr>
        <w:t>50</w:t>
      </w:r>
      <w:r>
        <w:rPr>
          <w:rFonts w:eastAsiaTheme="minorHAnsi"/>
          <w:lang w:val="en-US" w:eastAsia="en-US"/>
        </w:rPr>
        <w:t xml:space="preserve"> values were found to be 35 µM </w:t>
      </w:r>
      <w:proofErr w:type="spellStart"/>
      <w:r>
        <w:rPr>
          <w:rFonts w:eastAsiaTheme="minorHAnsi"/>
          <w:lang w:val="en-US" w:eastAsia="en-US"/>
        </w:rPr>
        <w:t>ve</w:t>
      </w:r>
      <w:proofErr w:type="spellEnd"/>
      <w:r>
        <w:rPr>
          <w:rFonts w:eastAsiaTheme="minorHAnsi"/>
          <w:lang w:val="en-US" w:eastAsia="en-US"/>
        </w:rPr>
        <w:t xml:space="preserve"> 50 µM, respectively. It is indicated that </w:t>
      </w:r>
      <w:proofErr w:type="spellStart"/>
      <w:r>
        <w:rPr>
          <w:rFonts w:eastAsiaTheme="minorHAnsi"/>
          <w:lang w:val="en-US" w:eastAsia="en-US"/>
        </w:rPr>
        <w:t>baicalein</w:t>
      </w:r>
      <w:proofErr w:type="spellEnd"/>
      <w:r>
        <w:rPr>
          <w:rFonts w:eastAsiaTheme="minorHAnsi"/>
          <w:lang w:val="en-US" w:eastAsia="en-US"/>
        </w:rPr>
        <w:t xml:space="preserve"> can inhibit the proliferation and induce apoptosis and also increase miR-25 expression of Saos-2 cells in a dose-dependent manner. </w:t>
      </w:r>
      <w:proofErr w:type="spellStart"/>
      <w:r>
        <w:rPr>
          <w:rFonts w:eastAsiaTheme="minorHAnsi"/>
          <w:lang w:val="en-US" w:eastAsia="en-US"/>
        </w:rPr>
        <w:t>Baicalein</w:t>
      </w:r>
      <w:proofErr w:type="spellEnd"/>
      <w:r>
        <w:rPr>
          <w:rFonts w:eastAsiaTheme="minorHAnsi"/>
          <w:lang w:val="en-US" w:eastAsia="en-US"/>
        </w:rPr>
        <w:t xml:space="preserve"> treatment and miR-25 mimic transfection decreased the expression of β-catenin, Axin2 and LRP-5, while increasing the expression of GSK-3β. Anti-miR-25 treatment decreased the expression of GSK-3β and LRP-5, while β-catenin and Axin2 expression increased. These findings demonstrate that </w:t>
      </w:r>
      <w:proofErr w:type="spellStart"/>
      <w:r>
        <w:rPr>
          <w:rFonts w:eastAsiaTheme="minorHAnsi"/>
          <w:lang w:val="en-US" w:eastAsia="en-US"/>
        </w:rPr>
        <w:t>baicalein</w:t>
      </w:r>
      <w:proofErr w:type="spellEnd"/>
      <w:r>
        <w:rPr>
          <w:rFonts w:eastAsiaTheme="minorHAnsi"/>
          <w:lang w:val="en-US" w:eastAsia="en-US"/>
        </w:rPr>
        <w:t xml:space="preserve"> may target genes related to the </w:t>
      </w:r>
      <w:proofErr w:type="spellStart"/>
      <w:r>
        <w:rPr>
          <w:rFonts w:eastAsiaTheme="minorHAnsi"/>
          <w:lang w:val="en-US" w:eastAsia="en-US"/>
        </w:rPr>
        <w:t>Wnt</w:t>
      </w:r>
      <w:proofErr w:type="spellEnd"/>
      <w:r>
        <w:rPr>
          <w:rFonts w:eastAsiaTheme="minorHAnsi"/>
          <w:lang w:val="en-US" w:eastAsia="en-US"/>
        </w:rPr>
        <w:t xml:space="preserve">/β-catenin pathway by regulating miR-25 expression and may be a potential </w:t>
      </w:r>
      <w:proofErr w:type="spellStart"/>
      <w:r>
        <w:rPr>
          <w:rFonts w:eastAsiaTheme="minorHAnsi"/>
          <w:lang w:val="en-US" w:eastAsia="en-US"/>
        </w:rPr>
        <w:t>Wnt</w:t>
      </w:r>
      <w:proofErr w:type="spellEnd"/>
      <w:r>
        <w:rPr>
          <w:rFonts w:eastAsiaTheme="minorHAnsi"/>
          <w:lang w:val="en-US" w:eastAsia="en-US"/>
        </w:rPr>
        <w:t>/β-catenin pathway inhibitor for osteosarcoma therapy.</w:t>
      </w:r>
    </w:p>
    <w:p w:rsidR="00B452D9" w:rsidRDefault="00B452D9" w:rsidP="00B452D9">
      <w:pPr>
        <w:rPr>
          <w:rFonts w:eastAsiaTheme="majorEastAsia"/>
        </w:rPr>
      </w:pPr>
      <w:proofErr w:type="spellStart"/>
      <w:r>
        <w:rPr>
          <w:rFonts w:eastAsiaTheme="majorEastAsia"/>
          <w:b/>
        </w:rPr>
        <w:t>Key</w:t>
      </w:r>
      <w:proofErr w:type="spellEnd"/>
      <w:r>
        <w:rPr>
          <w:rFonts w:eastAsiaTheme="majorEastAsia"/>
          <w:b/>
        </w:rPr>
        <w:t xml:space="preserve"> </w:t>
      </w:r>
      <w:proofErr w:type="spellStart"/>
      <w:r>
        <w:rPr>
          <w:rFonts w:eastAsiaTheme="majorEastAsia"/>
          <w:b/>
        </w:rPr>
        <w:t>Words</w:t>
      </w:r>
      <w:proofErr w:type="spellEnd"/>
      <w:r>
        <w:rPr>
          <w:rFonts w:eastAsiaTheme="majorEastAsia"/>
          <w:b/>
        </w:rPr>
        <w:t>:</w:t>
      </w:r>
      <w:r>
        <w:rPr>
          <w:rFonts w:eastAsiaTheme="majorEastAsia"/>
        </w:rPr>
        <w:t xml:space="preserve"> </w:t>
      </w:r>
      <w:proofErr w:type="spellStart"/>
      <w:r>
        <w:rPr>
          <w:rFonts w:eastAsiaTheme="majorEastAsia"/>
        </w:rPr>
        <w:t>Cancer</w:t>
      </w:r>
      <w:proofErr w:type="spellEnd"/>
      <w:r>
        <w:rPr>
          <w:rFonts w:eastAsiaTheme="majorEastAsia"/>
        </w:rPr>
        <w:t xml:space="preserve">, </w:t>
      </w:r>
      <w:proofErr w:type="spellStart"/>
      <w:r>
        <w:rPr>
          <w:rFonts w:eastAsiaTheme="majorEastAsia"/>
        </w:rPr>
        <w:t>Osteosarcoma</w:t>
      </w:r>
      <w:proofErr w:type="spellEnd"/>
      <w:r>
        <w:rPr>
          <w:rFonts w:eastAsiaTheme="majorEastAsia"/>
        </w:rPr>
        <w:t xml:space="preserve">, Saos-2, </w:t>
      </w:r>
      <w:proofErr w:type="spellStart"/>
      <w:r>
        <w:rPr>
          <w:rFonts w:eastAsiaTheme="majorEastAsia"/>
        </w:rPr>
        <w:t>Baicalein</w:t>
      </w:r>
      <w:proofErr w:type="spellEnd"/>
      <w:r>
        <w:rPr>
          <w:rFonts w:eastAsiaTheme="majorEastAsia"/>
        </w:rPr>
        <w:t xml:space="preserve">, miR-25, </w:t>
      </w:r>
      <w:proofErr w:type="spellStart"/>
      <w:r>
        <w:rPr>
          <w:rFonts w:eastAsiaTheme="majorEastAsia"/>
        </w:rPr>
        <w:t>Wnt</w:t>
      </w:r>
      <w:proofErr w:type="spellEnd"/>
      <w:r>
        <w:rPr>
          <w:rFonts w:eastAsiaTheme="majorEastAsia"/>
        </w:rPr>
        <w:t>/β-</w:t>
      </w:r>
      <w:proofErr w:type="spellStart"/>
      <w:r>
        <w:rPr>
          <w:rFonts w:eastAsiaTheme="majorEastAsia"/>
        </w:rPr>
        <w:t>catenin</w:t>
      </w:r>
      <w:proofErr w:type="spellEnd"/>
      <w:r>
        <w:rPr>
          <w:rFonts w:eastAsiaTheme="majorEastAsia"/>
        </w:rPr>
        <w:t xml:space="preserve">  </w:t>
      </w:r>
    </w:p>
    <w:p w:rsidR="00DC7E7F" w:rsidRDefault="00DC7E7F"/>
    <w:sectPr w:rsidR="00DC7E7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0NzQ3sjA2szQ1Nzc2NLVQ0lEKTi0uzszPAykwrAUAgKUQAiwAAAA="/>
  </w:docVars>
  <w:rsids>
    <w:rsidRoot w:val="00413936"/>
    <w:rsid w:val="00413936"/>
    <w:rsid w:val="00B452D9"/>
    <w:rsid w:val="00DC7E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3D1F42"/>
  <w15:chartTrackingRefBased/>
  <w15:docId w15:val="{743A0F36-5C8D-4F2D-89A6-B20E53E79C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452D9"/>
    <w:pPr>
      <w:spacing w:before="240" w:after="240" w:line="320" w:lineRule="atLeast"/>
      <w:jc w:val="both"/>
    </w:pPr>
    <w:rPr>
      <w:rFonts w:ascii="Times New Roman" w:eastAsia="Times New Roman" w:hAnsi="Times New Roman" w:cs="Times New Roman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HTMLncedenBiimlendirilmi">
    <w:name w:val="HTML Preformatted"/>
    <w:basedOn w:val="Normal"/>
    <w:link w:val="HTMLncedenBiimlendirilmiChar"/>
    <w:uiPriority w:val="99"/>
    <w:semiHidden/>
    <w:unhideWhenUsed/>
    <w:rsid w:val="00B452D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before="0" w:after="0" w:line="240" w:lineRule="auto"/>
      <w:jc w:val="left"/>
    </w:pPr>
    <w:rPr>
      <w:rFonts w:ascii="Courier New" w:hAnsi="Courier New" w:cs="Courier New"/>
      <w:sz w:val="20"/>
      <w:szCs w:val="20"/>
      <w:lang w:val="en-US" w:eastAsia="en-US"/>
    </w:rPr>
  </w:style>
  <w:style w:type="character" w:customStyle="1" w:styleId="HTMLncedenBiimlendirilmiChar">
    <w:name w:val="HTML Önceden Biçimlendirilmiş Char"/>
    <w:basedOn w:val="VarsaylanParagrafYazTipi"/>
    <w:link w:val="HTMLncedenBiimlendirilmi"/>
    <w:uiPriority w:val="99"/>
    <w:semiHidden/>
    <w:rsid w:val="00B452D9"/>
    <w:rPr>
      <w:rFonts w:ascii="Courier New" w:eastAsia="Times New Roman" w:hAnsi="Courier New" w:cs="Courier New"/>
      <w:sz w:val="20"/>
      <w:szCs w:val="20"/>
      <w:lang w:val="en-US"/>
    </w:rPr>
  </w:style>
  <w:style w:type="paragraph" w:styleId="KonuBal">
    <w:name w:val="Title"/>
    <w:basedOn w:val="Normal"/>
    <w:next w:val="Normal"/>
    <w:link w:val="KonuBalChar"/>
    <w:uiPriority w:val="99"/>
    <w:qFormat/>
    <w:rsid w:val="00B452D9"/>
    <w:pPr>
      <w:spacing w:before="0" w:after="360" w:line="240" w:lineRule="auto"/>
      <w:contextualSpacing/>
      <w:jc w:val="center"/>
    </w:pPr>
    <w:rPr>
      <w:rFonts w:eastAsiaTheme="majorEastAsia" w:cstheme="majorBidi"/>
      <w:b/>
      <w:spacing w:val="-10"/>
      <w:kern w:val="28"/>
      <w:sz w:val="24"/>
      <w:szCs w:val="56"/>
    </w:rPr>
  </w:style>
  <w:style w:type="character" w:customStyle="1" w:styleId="KonuBalChar">
    <w:name w:val="Konu Başlığı Char"/>
    <w:basedOn w:val="VarsaylanParagrafYazTipi"/>
    <w:link w:val="KonuBal"/>
    <w:uiPriority w:val="99"/>
    <w:rsid w:val="00B452D9"/>
    <w:rPr>
      <w:rFonts w:ascii="Times New Roman" w:eastAsiaTheme="majorEastAsia" w:hAnsi="Times New Roman" w:cstheme="majorBidi"/>
      <w:b/>
      <w:spacing w:val="-10"/>
      <w:kern w:val="28"/>
      <w:sz w:val="24"/>
      <w:szCs w:val="56"/>
      <w:lang w:eastAsia="tr-TR"/>
    </w:rPr>
  </w:style>
  <w:style w:type="paragraph" w:styleId="Altyaz">
    <w:name w:val="Subtitle"/>
    <w:basedOn w:val="Normal"/>
    <w:next w:val="Normal"/>
    <w:link w:val="AltyazChar"/>
    <w:uiPriority w:val="11"/>
    <w:qFormat/>
    <w:rsid w:val="00B452D9"/>
    <w:pPr>
      <w:spacing w:after="160" w:line="240" w:lineRule="auto"/>
      <w:ind w:left="432"/>
      <w:jc w:val="center"/>
    </w:pPr>
    <w:rPr>
      <w:rFonts w:eastAsiaTheme="minorEastAsia" w:cstheme="minorBidi"/>
      <w:color w:val="000000" w:themeColor="text1"/>
    </w:rPr>
  </w:style>
  <w:style w:type="character" w:customStyle="1" w:styleId="AltyazChar">
    <w:name w:val="Altyazı Char"/>
    <w:basedOn w:val="VarsaylanParagrafYazTipi"/>
    <w:link w:val="Altyaz"/>
    <w:uiPriority w:val="11"/>
    <w:rsid w:val="00B452D9"/>
    <w:rPr>
      <w:rFonts w:ascii="Times New Roman" w:eastAsiaTheme="minorEastAsia" w:hAnsi="Times New Roman"/>
      <w:color w:val="000000" w:themeColor="text1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6466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glossaryDocument" Target="glossary/document.xml"/><Relationship Id="rId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F121EEBAF3AB472AA54650232F152A80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7FD2458C-5BE2-4B18-B3A5-236CE6BE5F38}"/>
      </w:docPartPr>
      <w:docPartBody>
        <w:p w:rsidR="00000000" w:rsidRDefault="00AA6D5B" w:rsidP="00AA6D5B">
          <w:pPr>
            <w:pStyle w:val="F121EEBAF3AB472AA54650232F152A80"/>
          </w:pPr>
          <w:r>
            <w:rPr>
              <w:rStyle w:val="YerTutucuMetni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6D5B"/>
    <w:rsid w:val="00796E16"/>
    <w:rsid w:val="00AA6D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YerTutucuMetni">
    <w:name w:val="Placeholder Text"/>
    <w:basedOn w:val="VarsaylanParagrafYazTipi"/>
    <w:uiPriority w:val="99"/>
    <w:semiHidden/>
    <w:rsid w:val="00AA6D5B"/>
  </w:style>
  <w:style w:type="paragraph" w:customStyle="1" w:styleId="F121EEBAF3AB472AA54650232F152A80">
    <w:name w:val="F121EEBAF3AB472AA54650232F152A80"/>
    <w:rsid w:val="00AA6D5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268</Words>
  <Characters>1528</Characters>
  <Application>Microsoft Office Word</Application>
  <DocSecurity>0</DocSecurity>
  <Lines>12</Lines>
  <Paragraphs>3</Paragraphs>
  <ScaleCrop>false</ScaleCrop>
  <Company>Silentall Unattended Installer</Company>
  <LinksUpToDate>false</LinksUpToDate>
  <CharactersWithSpaces>1793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ronaldinho424</dc:creator>
  <cp:keywords/>
  <dc:description/>
  <cp:lastModifiedBy>ronaldinho424</cp:lastModifiedBy>
  <cp:revision>2</cp:revision>
  <dcterms:created xsi:type="dcterms:W3CDTF">2018-05-25T13:26:00Z</dcterms:created>
  <dcterms:modified xsi:type="dcterms:W3CDTF">2018-05-25T13:33:00Z</dcterms:modified>
</cp:coreProperties>
</file>