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5FD" w:rsidRPr="00213D3F" w:rsidRDefault="001545FD" w:rsidP="00213D3F">
      <w:pPr>
        <w:pStyle w:val="Title"/>
        <w:spacing w:line="360" w:lineRule="auto"/>
        <w:jc w:val="center"/>
        <w:rPr>
          <w:rFonts w:ascii="Times New Roman" w:hAnsi="Times New Roman" w:cs="Times New Roman"/>
          <w:b/>
          <w:sz w:val="24"/>
          <w:szCs w:val="24"/>
        </w:rPr>
      </w:pPr>
      <w:r w:rsidRPr="00213D3F">
        <w:rPr>
          <w:rFonts w:ascii="Times New Roman" w:hAnsi="Times New Roman" w:cs="Times New Roman"/>
          <w:b/>
          <w:sz w:val="24"/>
          <w:szCs w:val="24"/>
        </w:rPr>
        <w:t>Radiotherapy Management of a Cervical Cancer Patient with Sickle Cell Disease in Zaria, Nigeria;</w:t>
      </w:r>
    </w:p>
    <w:p w:rsidR="001545FD" w:rsidRPr="00213D3F" w:rsidRDefault="001545FD" w:rsidP="00213D3F">
      <w:pPr>
        <w:pStyle w:val="Title"/>
        <w:spacing w:line="360" w:lineRule="auto"/>
        <w:jc w:val="center"/>
        <w:rPr>
          <w:rFonts w:ascii="Times New Roman" w:hAnsi="Times New Roman" w:cs="Times New Roman"/>
          <w:sz w:val="24"/>
          <w:szCs w:val="24"/>
        </w:rPr>
      </w:pPr>
      <w:r w:rsidRPr="00213D3F">
        <w:rPr>
          <w:rFonts w:ascii="Times New Roman" w:hAnsi="Times New Roman" w:cs="Times New Roman"/>
          <w:b/>
          <w:sz w:val="24"/>
          <w:szCs w:val="24"/>
        </w:rPr>
        <w:t>A Case Report and Review of Literature</w:t>
      </w:r>
      <w:r w:rsidRPr="00213D3F">
        <w:rPr>
          <w:rFonts w:ascii="Times New Roman" w:hAnsi="Times New Roman" w:cs="Times New Roman"/>
          <w:sz w:val="24"/>
          <w:szCs w:val="24"/>
        </w:rPr>
        <w:t>.</w:t>
      </w:r>
    </w:p>
    <w:p w:rsidR="001545FD" w:rsidRPr="00213D3F" w:rsidRDefault="001545FD" w:rsidP="00213D3F">
      <w:pPr>
        <w:spacing w:line="240" w:lineRule="auto"/>
        <w:rPr>
          <w:rFonts w:ascii="Times New Roman" w:hAnsi="Times New Roman" w:cs="Times New Roman"/>
          <w:b/>
          <w:sz w:val="18"/>
          <w:szCs w:val="24"/>
        </w:rPr>
      </w:pPr>
      <w:r w:rsidRPr="00213D3F">
        <w:rPr>
          <w:rFonts w:ascii="Times New Roman" w:hAnsi="Times New Roman" w:cs="Times New Roman"/>
          <w:b/>
          <w:sz w:val="18"/>
          <w:szCs w:val="24"/>
        </w:rPr>
        <w:t>*Tumba Nuhu</w:t>
      </w:r>
      <w:r w:rsidRPr="00213D3F">
        <w:rPr>
          <w:rFonts w:ascii="Times New Roman" w:hAnsi="Times New Roman" w:cs="Times New Roman"/>
          <w:b/>
          <w:sz w:val="18"/>
          <w:szCs w:val="24"/>
          <w:vertAlign w:val="superscript"/>
        </w:rPr>
        <w:t>1</w:t>
      </w:r>
      <w:r w:rsidRPr="00213D3F">
        <w:rPr>
          <w:rFonts w:ascii="Times New Roman" w:hAnsi="Times New Roman" w:cs="Times New Roman"/>
          <w:b/>
          <w:sz w:val="18"/>
          <w:szCs w:val="24"/>
        </w:rPr>
        <w:t>, Theyra-Enias Hadiza</w:t>
      </w:r>
      <w:r w:rsidRPr="00213D3F">
        <w:rPr>
          <w:rFonts w:ascii="Times New Roman" w:hAnsi="Times New Roman" w:cs="Times New Roman"/>
          <w:b/>
          <w:sz w:val="18"/>
          <w:szCs w:val="24"/>
          <w:vertAlign w:val="superscript"/>
        </w:rPr>
        <w:t>2</w:t>
      </w:r>
      <w:r w:rsidRPr="00213D3F">
        <w:rPr>
          <w:rFonts w:ascii="Times New Roman" w:hAnsi="Times New Roman" w:cs="Times New Roman"/>
          <w:b/>
          <w:sz w:val="18"/>
          <w:szCs w:val="24"/>
        </w:rPr>
        <w:t>, Adewuyi Sunday Adeyemi</w:t>
      </w:r>
      <w:r w:rsidRPr="00213D3F">
        <w:rPr>
          <w:rFonts w:ascii="Times New Roman" w:hAnsi="Times New Roman" w:cs="Times New Roman"/>
          <w:b/>
          <w:sz w:val="18"/>
          <w:szCs w:val="24"/>
          <w:vertAlign w:val="superscript"/>
        </w:rPr>
        <w:t>1</w:t>
      </w:r>
    </w:p>
    <w:p w:rsidR="001545FD" w:rsidRPr="00213D3F" w:rsidRDefault="001545FD" w:rsidP="00213D3F">
      <w:pPr>
        <w:pStyle w:val="ListParagraph"/>
        <w:numPr>
          <w:ilvl w:val="0"/>
          <w:numId w:val="1"/>
        </w:numPr>
        <w:spacing w:line="240" w:lineRule="auto"/>
        <w:rPr>
          <w:rFonts w:ascii="Times New Roman" w:hAnsi="Times New Roman" w:cs="Times New Roman"/>
          <w:sz w:val="18"/>
          <w:szCs w:val="24"/>
        </w:rPr>
      </w:pPr>
      <w:r w:rsidRPr="00213D3F">
        <w:rPr>
          <w:rFonts w:ascii="Times New Roman" w:hAnsi="Times New Roman" w:cs="Times New Roman"/>
          <w:sz w:val="18"/>
          <w:szCs w:val="24"/>
        </w:rPr>
        <w:t>Radiotherapy &amp; Oncology Department, Ahmadu Bello University Teaching Hospital, Zaria Nigeria</w:t>
      </w:r>
    </w:p>
    <w:p w:rsidR="001545FD" w:rsidRPr="00213D3F" w:rsidRDefault="001545FD" w:rsidP="00213D3F">
      <w:pPr>
        <w:pStyle w:val="ListParagraph"/>
        <w:numPr>
          <w:ilvl w:val="0"/>
          <w:numId w:val="1"/>
        </w:numPr>
        <w:spacing w:line="240" w:lineRule="auto"/>
        <w:rPr>
          <w:rFonts w:ascii="Times New Roman" w:hAnsi="Times New Roman" w:cs="Times New Roman"/>
          <w:sz w:val="18"/>
          <w:szCs w:val="24"/>
        </w:rPr>
      </w:pPr>
      <w:r w:rsidRPr="00213D3F">
        <w:rPr>
          <w:rFonts w:ascii="Times New Roman" w:hAnsi="Times New Roman" w:cs="Times New Roman"/>
          <w:sz w:val="18"/>
          <w:szCs w:val="24"/>
        </w:rPr>
        <w:t>Radiotherapy &amp; Oncology Unit, Barau Dikko Teaching Hospital, Kaduna State</w:t>
      </w:r>
    </w:p>
    <w:p w:rsidR="001545FD" w:rsidRPr="00213D3F" w:rsidRDefault="001545FD" w:rsidP="00213D3F">
      <w:pPr>
        <w:pStyle w:val="ListParagraph"/>
        <w:spacing w:line="240" w:lineRule="auto"/>
        <w:rPr>
          <w:rFonts w:ascii="Times New Roman" w:hAnsi="Times New Roman" w:cs="Times New Roman"/>
          <w:sz w:val="18"/>
          <w:szCs w:val="24"/>
        </w:rPr>
      </w:pPr>
      <w:r w:rsidRPr="00213D3F">
        <w:rPr>
          <w:rFonts w:ascii="Times New Roman" w:hAnsi="Times New Roman" w:cs="Times New Roman"/>
          <w:sz w:val="18"/>
          <w:szCs w:val="24"/>
        </w:rPr>
        <w:t>*Corresponding Author</w:t>
      </w:r>
    </w:p>
    <w:p w:rsidR="001545FD" w:rsidRPr="00213D3F" w:rsidRDefault="001545FD" w:rsidP="00213D3F">
      <w:pPr>
        <w:pStyle w:val="ListParagraph"/>
        <w:spacing w:line="240" w:lineRule="auto"/>
        <w:rPr>
          <w:rFonts w:ascii="Times New Roman" w:hAnsi="Times New Roman" w:cs="Times New Roman"/>
          <w:sz w:val="18"/>
          <w:szCs w:val="24"/>
        </w:rPr>
      </w:pPr>
      <w:r w:rsidRPr="00213D3F">
        <w:rPr>
          <w:rFonts w:ascii="Times New Roman" w:hAnsi="Times New Roman" w:cs="Times New Roman"/>
          <w:sz w:val="18"/>
          <w:szCs w:val="24"/>
        </w:rPr>
        <w:t>Dr Nuhu Tumba</w:t>
      </w:r>
    </w:p>
    <w:p w:rsidR="001545FD" w:rsidRPr="00213D3F" w:rsidRDefault="001545FD" w:rsidP="00213D3F">
      <w:pPr>
        <w:pStyle w:val="ListParagraph"/>
        <w:spacing w:line="240" w:lineRule="auto"/>
        <w:rPr>
          <w:rFonts w:ascii="Times New Roman" w:hAnsi="Times New Roman" w:cs="Times New Roman"/>
          <w:sz w:val="18"/>
          <w:szCs w:val="24"/>
        </w:rPr>
      </w:pPr>
      <w:r w:rsidRPr="00213D3F">
        <w:rPr>
          <w:rFonts w:ascii="Times New Roman" w:hAnsi="Times New Roman" w:cs="Times New Roman"/>
          <w:sz w:val="18"/>
          <w:szCs w:val="24"/>
        </w:rPr>
        <w:t xml:space="preserve">Radiotherapy &amp; </w:t>
      </w:r>
      <w:r w:rsidR="00213D3F" w:rsidRPr="00213D3F">
        <w:rPr>
          <w:rFonts w:ascii="Times New Roman" w:hAnsi="Times New Roman" w:cs="Times New Roman"/>
          <w:sz w:val="18"/>
          <w:szCs w:val="24"/>
        </w:rPr>
        <w:t>Oncology D</w:t>
      </w:r>
      <w:r w:rsidRPr="00213D3F">
        <w:rPr>
          <w:rFonts w:ascii="Times New Roman" w:hAnsi="Times New Roman" w:cs="Times New Roman"/>
          <w:sz w:val="18"/>
          <w:szCs w:val="24"/>
        </w:rPr>
        <w:t>epartment, Ahmadu Bello University Teaching Hospital Zaria, PMB 06 Zaria Nigeria</w:t>
      </w:r>
    </w:p>
    <w:p w:rsidR="001545FD" w:rsidRPr="00213D3F" w:rsidRDefault="001545FD" w:rsidP="00213D3F">
      <w:pPr>
        <w:pStyle w:val="ListParagraph"/>
        <w:spacing w:line="240" w:lineRule="auto"/>
        <w:rPr>
          <w:rFonts w:ascii="Times New Roman" w:hAnsi="Times New Roman" w:cs="Times New Roman"/>
          <w:sz w:val="18"/>
          <w:szCs w:val="24"/>
        </w:rPr>
      </w:pPr>
      <w:r w:rsidRPr="00213D3F">
        <w:rPr>
          <w:rFonts w:ascii="Times New Roman" w:hAnsi="Times New Roman" w:cs="Times New Roman"/>
          <w:sz w:val="18"/>
          <w:szCs w:val="24"/>
        </w:rPr>
        <w:t xml:space="preserve">Email; </w:t>
      </w:r>
      <w:hyperlink r:id="rId5" w:history="1">
        <w:r w:rsidRPr="00213D3F">
          <w:rPr>
            <w:rStyle w:val="Hyperlink"/>
            <w:rFonts w:ascii="Times New Roman" w:hAnsi="Times New Roman" w:cs="Times New Roman"/>
            <w:sz w:val="18"/>
            <w:szCs w:val="24"/>
          </w:rPr>
          <w:t>nuhutumba@gmail.com</w:t>
        </w:r>
      </w:hyperlink>
      <w:r w:rsidR="00213D3F">
        <w:rPr>
          <w:rStyle w:val="Hyperlink"/>
          <w:rFonts w:ascii="Times New Roman" w:hAnsi="Times New Roman" w:cs="Times New Roman"/>
          <w:sz w:val="18"/>
          <w:szCs w:val="24"/>
        </w:rPr>
        <w:t xml:space="preserve"> </w:t>
      </w:r>
      <w:r w:rsidRPr="00213D3F">
        <w:rPr>
          <w:rFonts w:ascii="Times New Roman" w:hAnsi="Times New Roman" w:cs="Times New Roman"/>
          <w:sz w:val="18"/>
          <w:szCs w:val="24"/>
        </w:rPr>
        <w:t>Phone: +2348036937449.</w:t>
      </w:r>
    </w:p>
    <w:p w:rsidR="001545FD" w:rsidRPr="00213D3F" w:rsidRDefault="001545FD" w:rsidP="003A5D38">
      <w:pPr>
        <w:pStyle w:val="Title"/>
        <w:spacing w:line="360" w:lineRule="auto"/>
        <w:rPr>
          <w:rFonts w:ascii="Times New Roman" w:hAnsi="Times New Roman" w:cs="Times New Roman"/>
          <w:b/>
          <w:sz w:val="24"/>
          <w:szCs w:val="24"/>
        </w:rPr>
      </w:pPr>
      <w:r w:rsidRPr="00213D3F">
        <w:rPr>
          <w:rFonts w:ascii="Times New Roman" w:hAnsi="Times New Roman" w:cs="Times New Roman"/>
          <w:b/>
          <w:sz w:val="24"/>
          <w:szCs w:val="24"/>
        </w:rPr>
        <w:t>ABSTRACT</w:t>
      </w:r>
    </w:p>
    <w:p w:rsidR="001545FD" w:rsidRPr="00213D3F" w:rsidRDefault="001545FD" w:rsidP="003A5D38">
      <w:pPr>
        <w:pStyle w:val="Title"/>
        <w:spacing w:line="360" w:lineRule="auto"/>
        <w:rPr>
          <w:rFonts w:ascii="Times New Roman" w:hAnsi="Times New Roman" w:cs="Times New Roman"/>
          <w:b/>
          <w:sz w:val="24"/>
          <w:szCs w:val="24"/>
        </w:rPr>
      </w:pPr>
      <w:r w:rsidRPr="00213D3F">
        <w:rPr>
          <w:rFonts w:ascii="Times New Roman" w:hAnsi="Times New Roman" w:cs="Times New Roman"/>
          <w:b/>
          <w:sz w:val="24"/>
          <w:szCs w:val="24"/>
        </w:rPr>
        <w:t>INTRODUCTION</w:t>
      </w:r>
    </w:p>
    <w:p w:rsidR="001545FD" w:rsidRPr="00213D3F" w:rsidRDefault="001545FD"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 xml:space="preserve">Sickle cell disease [SCD] is the commonest haemoglobinopathy worldwide and Sub-Saharan Africa and Asia bears the greatest burden of the disease. improvement in management of SCD has led to increase life expectancy and development of cancer in sickle cell disease patients. We report the radiotherapy management of a sixty-year old black woman with clinically stage IIIB (FIGO) cervical cancer with sickle cell disease. </w:t>
      </w:r>
    </w:p>
    <w:p w:rsidR="001545FD" w:rsidRPr="00213D3F" w:rsidRDefault="001545FD" w:rsidP="003A5D38">
      <w:pPr>
        <w:pStyle w:val="Title"/>
        <w:spacing w:line="360" w:lineRule="auto"/>
        <w:rPr>
          <w:rFonts w:ascii="Times New Roman" w:hAnsi="Times New Roman" w:cs="Times New Roman"/>
          <w:b/>
          <w:sz w:val="24"/>
          <w:szCs w:val="24"/>
        </w:rPr>
      </w:pPr>
      <w:r w:rsidRPr="00213D3F">
        <w:rPr>
          <w:rFonts w:ascii="Times New Roman" w:hAnsi="Times New Roman" w:cs="Times New Roman"/>
          <w:b/>
          <w:sz w:val="24"/>
          <w:szCs w:val="24"/>
        </w:rPr>
        <w:t>OBJECTIVES</w:t>
      </w:r>
    </w:p>
    <w:p w:rsidR="001545FD" w:rsidRPr="00213D3F" w:rsidRDefault="001545FD"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 xml:space="preserve">To </w:t>
      </w:r>
      <w:r w:rsidR="00F33944" w:rsidRPr="00213D3F">
        <w:rPr>
          <w:rFonts w:ascii="Times New Roman" w:hAnsi="Times New Roman" w:cs="Times New Roman"/>
          <w:sz w:val="24"/>
          <w:szCs w:val="24"/>
        </w:rPr>
        <w:t>describe the management</w:t>
      </w:r>
      <w:r w:rsidRPr="00213D3F">
        <w:rPr>
          <w:rFonts w:ascii="Times New Roman" w:hAnsi="Times New Roman" w:cs="Times New Roman"/>
          <w:sz w:val="24"/>
          <w:szCs w:val="24"/>
        </w:rPr>
        <w:t xml:space="preserve"> of cervical cancer in a patient with sickle cell anaemia in Zaria, Nigeria</w:t>
      </w:r>
      <w:r w:rsidR="00F33944" w:rsidRPr="00213D3F">
        <w:rPr>
          <w:rFonts w:ascii="Times New Roman" w:hAnsi="Times New Roman" w:cs="Times New Roman"/>
          <w:sz w:val="24"/>
          <w:szCs w:val="24"/>
        </w:rPr>
        <w:t>, and to review the literature.</w:t>
      </w:r>
    </w:p>
    <w:p w:rsidR="001545FD" w:rsidRPr="00213D3F" w:rsidRDefault="001545FD" w:rsidP="003A5D38">
      <w:pPr>
        <w:pStyle w:val="Title"/>
        <w:spacing w:line="360" w:lineRule="auto"/>
        <w:rPr>
          <w:rFonts w:ascii="Times New Roman" w:hAnsi="Times New Roman" w:cs="Times New Roman"/>
          <w:b/>
          <w:sz w:val="24"/>
          <w:szCs w:val="24"/>
        </w:rPr>
      </w:pPr>
      <w:r w:rsidRPr="00213D3F">
        <w:rPr>
          <w:rFonts w:ascii="Times New Roman" w:hAnsi="Times New Roman" w:cs="Times New Roman"/>
          <w:b/>
          <w:sz w:val="24"/>
          <w:szCs w:val="24"/>
        </w:rPr>
        <w:t>CASE REPORT</w:t>
      </w:r>
    </w:p>
    <w:p w:rsidR="001545FD" w:rsidRPr="00213D3F" w:rsidRDefault="001545FD"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 xml:space="preserve">Because of her genotype patient was not given chemotherapy. Radiotherapy was given using a cobalt-60 machine a dose 5400cGY in 27 fractions at 200cGY per day five times a week over six weeks using parallel opposed anterior and posterior fields measuring 16 by 15 cm, an additional 2000cGY was given to Manchester point A using low dose rate intracavitary brachytherapy Caesium 137 source. Insertion of brachytherapy applicators was done under general </w:t>
      </w:r>
      <w:r w:rsidR="003A5D38" w:rsidRPr="00213D3F">
        <w:rPr>
          <w:rFonts w:ascii="Times New Roman" w:hAnsi="Times New Roman" w:cs="Times New Roman"/>
          <w:sz w:val="24"/>
          <w:szCs w:val="24"/>
        </w:rPr>
        <w:t>anaesthesia. Patients’</w:t>
      </w:r>
      <w:r w:rsidRPr="00213D3F">
        <w:rPr>
          <w:rFonts w:ascii="Times New Roman" w:hAnsi="Times New Roman" w:cs="Times New Roman"/>
          <w:sz w:val="24"/>
          <w:szCs w:val="24"/>
        </w:rPr>
        <w:t xml:space="preserve"> haematocrit was optimized to 30% by transfusing two units of whole </w:t>
      </w:r>
      <w:r w:rsidR="003A5D38" w:rsidRPr="00213D3F">
        <w:rPr>
          <w:rFonts w:ascii="Times New Roman" w:hAnsi="Times New Roman" w:cs="Times New Roman"/>
          <w:sz w:val="24"/>
          <w:szCs w:val="24"/>
        </w:rPr>
        <w:t>blood. Blood</w:t>
      </w:r>
      <w:r w:rsidRPr="00213D3F">
        <w:rPr>
          <w:rFonts w:ascii="Times New Roman" w:hAnsi="Times New Roman" w:cs="Times New Roman"/>
          <w:sz w:val="24"/>
          <w:szCs w:val="24"/>
        </w:rPr>
        <w:t xml:space="preserve"> chemistry, renal and liver function tests were within normal limits Both external beam and brachytherapy were well tolerated, but has had four units of blood transfused during the course of her treatment and is being managed for sickle cell disease at her home state.</w:t>
      </w:r>
    </w:p>
    <w:p w:rsidR="003A5D38" w:rsidRPr="00213D3F" w:rsidRDefault="003A5D38"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Chemotherapy was not given</w:t>
      </w:r>
      <w:r w:rsidR="00D857CA" w:rsidRPr="00213D3F">
        <w:rPr>
          <w:rFonts w:ascii="Times New Roman" w:hAnsi="Times New Roman" w:cs="Times New Roman"/>
          <w:sz w:val="24"/>
          <w:szCs w:val="24"/>
        </w:rPr>
        <w:t xml:space="preserve"> because of the potential challenges associated with it as reported in the literature.</w:t>
      </w:r>
    </w:p>
    <w:p w:rsidR="001545FD" w:rsidRPr="00213D3F" w:rsidRDefault="001545FD"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Patie</w:t>
      </w:r>
      <w:r w:rsidR="00213D3F">
        <w:rPr>
          <w:rFonts w:ascii="Times New Roman" w:hAnsi="Times New Roman" w:cs="Times New Roman"/>
          <w:sz w:val="24"/>
          <w:szCs w:val="24"/>
        </w:rPr>
        <w:t>nt is currently on yearly follow</w:t>
      </w:r>
      <w:r w:rsidR="00F10D7B">
        <w:rPr>
          <w:rFonts w:ascii="Times New Roman" w:hAnsi="Times New Roman" w:cs="Times New Roman"/>
          <w:sz w:val="24"/>
          <w:szCs w:val="24"/>
        </w:rPr>
        <w:t xml:space="preserve"> up with no evidence of recurrence at the last visit</w:t>
      </w:r>
      <w:r w:rsidRPr="00213D3F">
        <w:rPr>
          <w:rFonts w:ascii="Times New Roman" w:hAnsi="Times New Roman" w:cs="Times New Roman"/>
          <w:sz w:val="24"/>
          <w:szCs w:val="24"/>
        </w:rPr>
        <w:t xml:space="preserve"> </w:t>
      </w:r>
    </w:p>
    <w:p w:rsidR="001545FD" w:rsidRPr="00213D3F" w:rsidRDefault="001545FD" w:rsidP="003A5D38">
      <w:pPr>
        <w:pStyle w:val="Title"/>
        <w:spacing w:line="360" w:lineRule="auto"/>
        <w:rPr>
          <w:rFonts w:ascii="Times New Roman" w:hAnsi="Times New Roman" w:cs="Times New Roman"/>
          <w:b/>
          <w:sz w:val="24"/>
          <w:szCs w:val="24"/>
        </w:rPr>
      </w:pPr>
      <w:r w:rsidRPr="00213D3F">
        <w:rPr>
          <w:rFonts w:ascii="Times New Roman" w:hAnsi="Times New Roman" w:cs="Times New Roman"/>
          <w:b/>
          <w:sz w:val="24"/>
          <w:szCs w:val="24"/>
        </w:rPr>
        <w:lastRenderedPageBreak/>
        <w:t>CONCLUSION</w:t>
      </w:r>
    </w:p>
    <w:p w:rsidR="001545FD" w:rsidRPr="00213D3F" w:rsidRDefault="001545FD" w:rsidP="003A5D38">
      <w:pPr>
        <w:spacing w:line="360" w:lineRule="auto"/>
        <w:rPr>
          <w:rFonts w:ascii="Times New Roman" w:hAnsi="Times New Roman" w:cs="Times New Roman"/>
          <w:sz w:val="24"/>
          <w:szCs w:val="24"/>
        </w:rPr>
      </w:pPr>
      <w:r w:rsidRPr="00213D3F">
        <w:rPr>
          <w:rFonts w:ascii="Times New Roman" w:hAnsi="Times New Roman" w:cs="Times New Roman"/>
          <w:sz w:val="24"/>
          <w:szCs w:val="24"/>
        </w:rPr>
        <w:t xml:space="preserve">SCD patients can tolerate standard treatment with radiotherapy, however addition of systemic therapy may be possible with dose </w:t>
      </w:r>
      <w:r w:rsidR="00F33944" w:rsidRPr="00213D3F">
        <w:rPr>
          <w:rFonts w:ascii="Times New Roman" w:hAnsi="Times New Roman" w:cs="Times New Roman"/>
          <w:sz w:val="24"/>
          <w:szCs w:val="24"/>
        </w:rPr>
        <w:t>modifications. Both oncologist and haematologist need to be aware of the potential challenges associated with</w:t>
      </w:r>
      <w:r w:rsidR="00D857CA" w:rsidRPr="00213D3F">
        <w:rPr>
          <w:rFonts w:ascii="Times New Roman" w:hAnsi="Times New Roman" w:cs="Times New Roman"/>
          <w:sz w:val="24"/>
          <w:szCs w:val="24"/>
        </w:rPr>
        <w:t xml:space="preserve"> the management of</w:t>
      </w:r>
      <w:r w:rsidR="00F33944" w:rsidRPr="00213D3F">
        <w:rPr>
          <w:rFonts w:ascii="Times New Roman" w:hAnsi="Times New Roman" w:cs="Times New Roman"/>
          <w:sz w:val="24"/>
          <w:szCs w:val="24"/>
        </w:rPr>
        <w:t xml:space="preserve"> these group of patients.</w:t>
      </w:r>
    </w:p>
    <w:p w:rsidR="001545FD" w:rsidRPr="00213D3F" w:rsidRDefault="00F33944" w:rsidP="003A5D38">
      <w:pPr>
        <w:spacing w:line="360" w:lineRule="auto"/>
        <w:rPr>
          <w:rFonts w:ascii="Times New Roman" w:hAnsi="Times New Roman" w:cs="Times New Roman"/>
          <w:b/>
          <w:sz w:val="24"/>
          <w:szCs w:val="24"/>
        </w:rPr>
      </w:pPr>
      <w:r w:rsidRPr="00213D3F">
        <w:rPr>
          <w:rFonts w:ascii="Times New Roman" w:hAnsi="Times New Roman" w:cs="Times New Roman"/>
          <w:b/>
          <w:sz w:val="24"/>
          <w:szCs w:val="24"/>
        </w:rPr>
        <w:t>KEY WORDS;</w:t>
      </w:r>
      <w:r w:rsidR="00D857CA" w:rsidRPr="00213D3F">
        <w:rPr>
          <w:rFonts w:ascii="Times New Roman" w:hAnsi="Times New Roman" w:cs="Times New Roman"/>
          <w:b/>
          <w:sz w:val="24"/>
          <w:szCs w:val="24"/>
        </w:rPr>
        <w:t xml:space="preserve"> R</w:t>
      </w:r>
      <w:r w:rsidRPr="00213D3F">
        <w:rPr>
          <w:rFonts w:ascii="Times New Roman" w:hAnsi="Times New Roman" w:cs="Times New Roman"/>
          <w:b/>
          <w:sz w:val="24"/>
          <w:szCs w:val="24"/>
        </w:rPr>
        <w:t>adio</w:t>
      </w:r>
      <w:r w:rsidR="00D857CA" w:rsidRPr="00213D3F">
        <w:rPr>
          <w:rFonts w:ascii="Times New Roman" w:hAnsi="Times New Roman" w:cs="Times New Roman"/>
          <w:b/>
          <w:sz w:val="24"/>
          <w:szCs w:val="24"/>
        </w:rPr>
        <w:t>therapy, Sickle cell disease, Cervical c</w:t>
      </w:r>
      <w:r w:rsidR="001545FD" w:rsidRPr="00213D3F">
        <w:rPr>
          <w:rFonts w:ascii="Times New Roman" w:hAnsi="Times New Roman" w:cs="Times New Roman"/>
          <w:b/>
          <w:sz w:val="24"/>
          <w:szCs w:val="24"/>
        </w:rPr>
        <w:t>ancer</w:t>
      </w:r>
    </w:p>
    <w:p w:rsidR="00272952" w:rsidRPr="00213D3F" w:rsidRDefault="00213D3F" w:rsidP="003A5D38">
      <w:pPr>
        <w:spacing w:line="360" w:lineRule="auto"/>
        <w:rPr>
          <w:rFonts w:ascii="Times New Roman" w:hAnsi="Times New Roman" w:cs="Times New Roman"/>
          <w:b/>
          <w:sz w:val="24"/>
          <w:szCs w:val="24"/>
        </w:rPr>
      </w:pPr>
      <w:r w:rsidRPr="00213D3F">
        <w:rPr>
          <w:rFonts w:ascii="Times New Roman" w:hAnsi="Times New Roman" w:cs="Times New Roman"/>
          <w:b/>
          <w:sz w:val="24"/>
          <w:szCs w:val="24"/>
        </w:rPr>
        <w:t>SELECTED REFERENCES</w:t>
      </w:r>
    </w:p>
    <w:p w:rsidR="00213D3F" w:rsidRPr="00213D3F" w:rsidRDefault="00213D3F" w:rsidP="00213D3F">
      <w:pPr>
        <w:autoSpaceDE w:val="0"/>
        <w:autoSpaceDN w:val="0"/>
        <w:adjustRightInd w:val="0"/>
        <w:spacing w:after="0" w:line="240" w:lineRule="auto"/>
        <w:rPr>
          <w:rFonts w:ascii="Times New Roman" w:hAnsi="Times New Roman" w:cs="Times New Roman"/>
          <w:b/>
          <w:bCs/>
          <w:sz w:val="24"/>
          <w:szCs w:val="24"/>
        </w:rPr>
      </w:pPr>
      <w:r w:rsidRPr="00213D3F">
        <w:rPr>
          <w:rStyle w:val="EndnoteReference"/>
          <w:rFonts w:ascii="Times New Roman" w:hAnsi="Times New Roman" w:cs="Times New Roman"/>
          <w:sz w:val="24"/>
          <w:szCs w:val="24"/>
          <w:vertAlign w:val="baseline"/>
        </w:rPr>
        <w:t>1</w:t>
      </w:r>
      <w:r w:rsidRPr="00213D3F">
        <w:rPr>
          <w:rFonts w:ascii="Times New Roman" w:hAnsi="Times New Roman" w:cs="Times New Roman"/>
          <w:sz w:val="24"/>
          <w:szCs w:val="24"/>
        </w:rPr>
        <w:t>Adewoyin SA.</w:t>
      </w:r>
      <w:r w:rsidRPr="00213D3F">
        <w:rPr>
          <w:rFonts w:ascii="Times New Roman" w:hAnsi="Times New Roman" w:cs="Times New Roman"/>
          <w:b/>
          <w:bCs/>
          <w:sz w:val="24"/>
          <w:szCs w:val="24"/>
        </w:rPr>
        <w:t xml:space="preserve"> Management of Sickle Cell Disease: A Review for Physician</w:t>
      </w:r>
    </w:p>
    <w:p w:rsidR="00213D3F" w:rsidRPr="00213D3F" w:rsidRDefault="00213D3F" w:rsidP="00213D3F">
      <w:pPr>
        <w:spacing w:line="240" w:lineRule="auto"/>
        <w:rPr>
          <w:rFonts w:ascii="Times New Roman" w:hAnsi="Times New Roman" w:cs="Times New Roman"/>
          <w:sz w:val="24"/>
          <w:szCs w:val="24"/>
        </w:rPr>
      </w:pPr>
      <w:r w:rsidRPr="00213D3F">
        <w:rPr>
          <w:rFonts w:ascii="Times New Roman" w:hAnsi="Times New Roman" w:cs="Times New Roman"/>
          <w:b/>
          <w:bCs/>
          <w:sz w:val="24"/>
          <w:szCs w:val="24"/>
        </w:rPr>
        <w:t>Education in Nigeria (Sub-Saharan Africa</w:t>
      </w:r>
      <w:r w:rsidRPr="00213D3F">
        <w:rPr>
          <w:rFonts w:ascii="Times New Roman" w:hAnsi="Times New Roman" w:cs="Times New Roman"/>
          <w:b/>
          <w:bCs/>
          <w:sz w:val="24"/>
          <w:szCs w:val="24"/>
        </w:rPr>
        <w:t>).</w:t>
      </w:r>
      <w:r w:rsidRPr="00213D3F">
        <w:rPr>
          <w:rFonts w:ascii="Times New Roman" w:hAnsi="Times New Roman" w:cs="Times New Roman"/>
          <w:bCs/>
          <w:sz w:val="24"/>
          <w:szCs w:val="24"/>
        </w:rPr>
        <w:t xml:space="preserve"> Anaemia</w:t>
      </w:r>
      <w:r w:rsidRPr="00213D3F">
        <w:rPr>
          <w:rFonts w:ascii="Times New Roman" w:hAnsi="Times New Roman" w:cs="Times New Roman"/>
          <w:bCs/>
          <w:sz w:val="24"/>
          <w:szCs w:val="24"/>
        </w:rPr>
        <w:t xml:space="preserve">. volume </w:t>
      </w:r>
      <w:r w:rsidRPr="00213D3F">
        <w:rPr>
          <w:rFonts w:ascii="Times New Roman" w:hAnsi="Times New Roman" w:cs="Times New Roman"/>
          <w:bCs/>
          <w:sz w:val="24"/>
          <w:szCs w:val="24"/>
        </w:rPr>
        <w:t>2015, article</w:t>
      </w:r>
      <w:r w:rsidRPr="00213D3F">
        <w:rPr>
          <w:rFonts w:ascii="Times New Roman" w:hAnsi="Times New Roman" w:cs="Times New Roman"/>
          <w:bCs/>
          <w:sz w:val="24"/>
          <w:szCs w:val="24"/>
        </w:rPr>
        <w:t xml:space="preserve"> ID 791498,21pages.</w:t>
      </w:r>
      <w:r w:rsidRPr="00213D3F">
        <w:rPr>
          <w:rFonts w:ascii="Times New Roman" w:hAnsi="Times New Roman" w:cs="Times New Roman"/>
          <w:sz w:val="24"/>
          <w:szCs w:val="24"/>
        </w:rPr>
        <w:t xml:space="preserve"> http://dx.doi.org/10.1155/2015/791498</w:t>
      </w:r>
      <w:bookmarkStart w:id="0" w:name="_GoBack"/>
      <w:bookmarkEnd w:id="0"/>
    </w:p>
    <w:p w:rsidR="00213D3F" w:rsidRPr="00213D3F" w:rsidRDefault="00213D3F" w:rsidP="00213D3F">
      <w:pPr>
        <w:pStyle w:val="EndnoteText"/>
        <w:rPr>
          <w:rFonts w:ascii="Times New Roman" w:hAnsi="Times New Roman" w:cs="Times New Roman"/>
          <w:sz w:val="24"/>
          <w:szCs w:val="24"/>
        </w:rPr>
      </w:pPr>
      <w:r>
        <w:rPr>
          <w:rFonts w:ascii="Times New Roman" w:hAnsi="Times New Roman" w:cs="Times New Roman"/>
          <w:sz w:val="24"/>
          <w:szCs w:val="24"/>
        </w:rPr>
        <w:t>2</w:t>
      </w:r>
      <w:r w:rsidRPr="00213D3F">
        <w:rPr>
          <w:rFonts w:ascii="Times New Roman" w:hAnsi="Times New Roman" w:cs="Times New Roman"/>
          <w:sz w:val="24"/>
          <w:szCs w:val="24"/>
        </w:rPr>
        <w:t xml:space="preserve">.Gupta E, </w:t>
      </w:r>
      <w:r w:rsidRPr="00213D3F">
        <w:rPr>
          <w:rFonts w:ascii="Times New Roman" w:hAnsi="Times New Roman" w:cs="Times New Roman"/>
          <w:sz w:val="24"/>
          <w:szCs w:val="24"/>
        </w:rPr>
        <w:t>Guthrie</w:t>
      </w:r>
      <w:r w:rsidRPr="00213D3F">
        <w:rPr>
          <w:rFonts w:ascii="Times New Roman" w:hAnsi="Times New Roman" w:cs="Times New Roman"/>
          <w:sz w:val="24"/>
          <w:szCs w:val="24"/>
        </w:rPr>
        <w:t xml:space="preserve"> T. </w:t>
      </w:r>
      <w:r w:rsidRPr="00213D3F">
        <w:rPr>
          <w:rFonts w:ascii="Times New Roman" w:hAnsi="Times New Roman" w:cs="Times New Roman"/>
          <w:b/>
          <w:sz w:val="24"/>
          <w:szCs w:val="24"/>
        </w:rPr>
        <w:t xml:space="preserve">Breast cancer in sickle cell </w:t>
      </w:r>
      <w:r w:rsidRPr="00213D3F">
        <w:rPr>
          <w:rFonts w:ascii="Times New Roman" w:hAnsi="Times New Roman" w:cs="Times New Roman"/>
          <w:b/>
          <w:sz w:val="24"/>
          <w:szCs w:val="24"/>
        </w:rPr>
        <w:t>disease</w:t>
      </w:r>
      <w:r w:rsidRPr="00213D3F">
        <w:rPr>
          <w:rFonts w:ascii="Times New Roman" w:hAnsi="Times New Roman" w:cs="Times New Roman"/>
          <w:sz w:val="24"/>
          <w:szCs w:val="24"/>
        </w:rPr>
        <w:t>. Breast</w:t>
      </w:r>
      <w:r w:rsidRPr="00213D3F">
        <w:rPr>
          <w:rFonts w:ascii="Times New Roman" w:hAnsi="Times New Roman" w:cs="Times New Roman"/>
          <w:sz w:val="24"/>
          <w:szCs w:val="24"/>
        </w:rPr>
        <w:t xml:space="preserve"> J.2012;18(6):647-649</w:t>
      </w:r>
    </w:p>
    <w:p w:rsidR="00213D3F" w:rsidRPr="00213D3F" w:rsidRDefault="00213D3F" w:rsidP="00213D3F">
      <w:pPr>
        <w:pStyle w:val="EndnoteText"/>
        <w:rPr>
          <w:rFonts w:ascii="Times New Roman" w:hAnsi="Times New Roman" w:cs="Times New Roman"/>
          <w:sz w:val="24"/>
          <w:szCs w:val="24"/>
        </w:rPr>
      </w:pPr>
    </w:p>
    <w:p w:rsidR="00213D3F" w:rsidRPr="00213D3F" w:rsidRDefault="00213D3F" w:rsidP="00213D3F">
      <w:pPr>
        <w:autoSpaceDE w:val="0"/>
        <w:autoSpaceDN w:val="0"/>
        <w:adjustRightInd w:val="0"/>
        <w:spacing w:after="0" w:line="240" w:lineRule="auto"/>
        <w:rPr>
          <w:rFonts w:ascii="Times New Roman" w:hAnsi="Times New Roman" w:cs="Times New Roman"/>
          <w:sz w:val="24"/>
          <w:szCs w:val="24"/>
        </w:rPr>
      </w:pPr>
      <w:r w:rsidRPr="00213D3F">
        <w:rPr>
          <w:rStyle w:val="EndnoteReference"/>
          <w:rFonts w:ascii="Times New Roman" w:hAnsi="Times New Roman" w:cs="Times New Roman"/>
          <w:sz w:val="24"/>
          <w:szCs w:val="24"/>
        </w:rPr>
        <w:footnoteRef/>
      </w:r>
      <w:r w:rsidRPr="00213D3F">
        <w:rPr>
          <w:rFonts w:ascii="Times New Roman" w:hAnsi="Times New Roman" w:cs="Times New Roman"/>
          <w:sz w:val="24"/>
          <w:szCs w:val="24"/>
        </w:rPr>
        <w:t xml:space="preserve">Dawkins </w:t>
      </w:r>
      <w:proofErr w:type="spellStart"/>
      <w:proofErr w:type="gramStart"/>
      <w:r w:rsidRPr="00213D3F">
        <w:rPr>
          <w:rFonts w:ascii="Times New Roman" w:hAnsi="Times New Roman" w:cs="Times New Roman"/>
          <w:sz w:val="24"/>
          <w:szCs w:val="24"/>
        </w:rPr>
        <w:t>FW,Kim</w:t>
      </w:r>
      <w:proofErr w:type="spellEnd"/>
      <w:proofErr w:type="gramEnd"/>
      <w:r w:rsidRPr="00213D3F">
        <w:rPr>
          <w:rFonts w:ascii="Times New Roman" w:hAnsi="Times New Roman" w:cs="Times New Roman"/>
          <w:sz w:val="24"/>
          <w:szCs w:val="24"/>
        </w:rPr>
        <w:t xml:space="preserve"> KS, Squires RS et al .</w:t>
      </w:r>
      <w:r w:rsidRPr="00213D3F">
        <w:rPr>
          <w:rFonts w:ascii="Times New Roman" w:hAnsi="Times New Roman" w:cs="Times New Roman"/>
          <w:b/>
          <w:bCs/>
          <w:sz w:val="24"/>
          <w:szCs w:val="24"/>
        </w:rPr>
        <w:t>Cancer Incidence Rate and Mortality Rate in Sickle Cell Disease Patients at Howard University Hospital:1986–1995.</w:t>
      </w:r>
      <w:r w:rsidRPr="00213D3F">
        <w:rPr>
          <w:rFonts w:ascii="Times New Roman" w:hAnsi="Times New Roman" w:cs="Times New Roman"/>
          <w:sz w:val="24"/>
          <w:szCs w:val="24"/>
        </w:rPr>
        <w:t xml:space="preserve"> Am J </w:t>
      </w:r>
      <w:proofErr w:type="spellStart"/>
      <w:r w:rsidRPr="00213D3F">
        <w:rPr>
          <w:rFonts w:ascii="Times New Roman" w:hAnsi="Times New Roman" w:cs="Times New Roman"/>
          <w:sz w:val="24"/>
          <w:szCs w:val="24"/>
        </w:rPr>
        <w:t>Hematol</w:t>
      </w:r>
      <w:proofErr w:type="spellEnd"/>
      <w:r w:rsidRPr="00213D3F">
        <w:rPr>
          <w:rFonts w:ascii="Times New Roman" w:hAnsi="Times New Roman" w:cs="Times New Roman"/>
          <w:sz w:val="24"/>
          <w:szCs w:val="24"/>
        </w:rPr>
        <w:t xml:space="preserve">. </w:t>
      </w:r>
      <w:proofErr w:type="gramStart"/>
      <w:r w:rsidRPr="00213D3F">
        <w:rPr>
          <w:rFonts w:ascii="Times New Roman" w:hAnsi="Times New Roman" w:cs="Times New Roman"/>
          <w:sz w:val="24"/>
          <w:szCs w:val="24"/>
        </w:rPr>
        <w:t>1997;55:188</w:t>
      </w:r>
      <w:proofErr w:type="gramEnd"/>
      <w:r w:rsidRPr="00213D3F">
        <w:rPr>
          <w:rFonts w:ascii="Times New Roman" w:hAnsi="Times New Roman" w:cs="Times New Roman"/>
          <w:sz w:val="24"/>
          <w:szCs w:val="24"/>
        </w:rPr>
        <w:t>-192</w:t>
      </w:r>
    </w:p>
    <w:p w:rsidR="00213D3F" w:rsidRPr="00213D3F" w:rsidRDefault="00213D3F" w:rsidP="00213D3F">
      <w:pPr>
        <w:autoSpaceDE w:val="0"/>
        <w:autoSpaceDN w:val="0"/>
        <w:adjustRightInd w:val="0"/>
        <w:spacing w:after="0" w:line="240" w:lineRule="auto"/>
        <w:rPr>
          <w:rFonts w:ascii="Times New Roman" w:hAnsi="Times New Roman" w:cs="Times New Roman"/>
          <w:b/>
          <w:bCs/>
          <w:sz w:val="24"/>
          <w:szCs w:val="24"/>
        </w:rPr>
      </w:pPr>
    </w:p>
    <w:p w:rsidR="00213D3F" w:rsidRPr="00213D3F" w:rsidRDefault="00213D3F" w:rsidP="00213D3F">
      <w:pPr>
        <w:pStyle w:val="EndnoteText"/>
        <w:rPr>
          <w:rFonts w:ascii="Times New Roman" w:hAnsi="Times New Roman" w:cs="Times New Roman"/>
          <w:sz w:val="24"/>
          <w:szCs w:val="24"/>
        </w:rPr>
      </w:pPr>
      <w:r w:rsidRPr="00213D3F">
        <w:rPr>
          <w:rStyle w:val="EndnoteReference"/>
          <w:rFonts w:ascii="Times New Roman" w:hAnsi="Times New Roman" w:cs="Times New Roman"/>
          <w:sz w:val="24"/>
          <w:szCs w:val="24"/>
        </w:rPr>
        <w:footnoteRef/>
      </w:r>
      <w:r w:rsidRPr="00213D3F">
        <w:rPr>
          <w:rFonts w:ascii="Times New Roman" w:hAnsi="Times New Roman" w:cs="Times New Roman"/>
          <w:sz w:val="24"/>
          <w:szCs w:val="24"/>
        </w:rPr>
        <w:t xml:space="preserve"> Schultz WH, Ware RE. </w:t>
      </w:r>
      <w:r w:rsidRPr="00213D3F">
        <w:rPr>
          <w:rFonts w:ascii="Times New Roman" w:hAnsi="Times New Roman" w:cs="Times New Roman"/>
          <w:b/>
          <w:sz w:val="24"/>
          <w:szCs w:val="24"/>
        </w:rPr>
        <w:t>Malignancy in patients with sickle cell disease,</w:t>
      </w:r>
      <w:r w:rsidRPr="00213D3F">
        <w:rPr>
          <w:rFonts w:ascii="Times New Roman" w:hAnsi="Times New Roman" w:cs="Times New Roman"/>
          <w:sz w:val="24"/>
          <w:szCs w:val="24"/>
        </w:rPr>
        <w:t xml:space="preserve"> Am J </w:t>
      </w:r>
      <w:proofErr w:type="spellStart"/>
      <w:r w:rsidRPr="00213D3F">
        <w:rPr>
          <w:rFonts w:ascii="Times New Roman" w:hAnsi="Times New Roman" w:cs="Times New Roman"/>
          <w:sz w:val="24"/>
          <w:szCs w:val="24"/>
        </w:rPr>
        <w:t>hematol</w:t>
      </w:r>
      <w:proofErr w:type="spellEnd"/>
      <w:r w:rsidRPr="00213D3F">
        <w:rPr>
          <w:rFonts w:ascii="Times New Roman" w:hAnsi="Times New Roman" w:cs="Times New Roman"/>
          <w:sz w:val="24"/>
          <w:szCs w:val="24"/>
        </w:rPr>
        <w:t xml:space="preserve"> 2003;74:249-253</w:t>
      </w:r>
    </w:p>
    <w:p w:rsidR="00213D3F" w:rsidRPr="00213D3F" w:rsidRDefault="00213D3F" w:rsidP="00213D3F">
      <w:pPr>
        <w:pStyle w:val="EndnoteText"/>
        <w:rPr>
          <w:rFonts w:ascii="Times New Roman" w:hAnsi="Times New Roman" w:cs="Times New Roman"/>
          <w:sz w:val="24"/>
          <w:szCs w:val="24"/>
        </w:rPr>
      </w:pPr>
    </w:p>
    <w:p w:rsidR="00213D3F" w:rsidRPr="00213D3F" w:rsidRDefault="00213D3F" w:rsidP="00213D3F">
      <w:pPr>
        <w:pStyle w:val="EndnoteText"/>
        <w:rPr>
          <w:rFonts w:ascii="Times New Roman" w:hAnsi="Times New Roman" w:cs="Times New Roman"/>
          <w:sz w:val="24"/>
          <w:szCs w:val="24"/>
        </w:rPr>
      </w:pPr>
      <w:r w:rsidRPr="00213D3F">
        <w:rPr>
          <w:rStyle w:val="EndnoteReference"/>
          <w:rFonts w:ascii="Times New Roman" w:hAnsi="Times New Roman" w:cs="Times New Roman"/>
          <w:sz w:val="24"/>
          <w:szCs w:val="24"/>
        </w:rPr>
        <w:footnoteRef/>
      </w:r>
      <w:r w:rsidRPr="00213D3F">
        <w:rPr>
          <w:rFonts w:ascii="Times New Roman" w:hAnsi="Times New Roman" w:cs="Times New Roman"/>
          <w:sz w:val="24"/>
          <w:szCs w:val="24"/>
        </w:rPr>
        <w:t xml:space="preserve"> </w:t>
      </w:r>
      <w:proofErr w:type="spellStart"/>
      <w:r w:rsidRPr="00213D3F">
        <w:rPr>
          <w:rFonts w:ascii="Times New Roman" w:hAnsi="Times New Roman" w:cs="Times New Roman"/>
          <w:sz w:val="24"/>
          <w:szCs w:val="24"/>
        </w:rPr>
        <w:t>Ferster</w:t>
      </w:r>
      <w:proofErr w:type="spellEnd"/>
      <w:r w:rsidRPr="00213D3F">
        <w:rPr>
          <w:rFonts w:ascii="Times New Roman" w:hAnsi="Times New Roman" w:cs="Times New Roman"/>
          <w:sz w:val="24"/>
          <w:szCs w:val="24"/>
        </w:rPr>
        <w:t xml:space="preserve"> A, </w:t>
      </w:r>
      <w:proofErr w:type="spellStart"/>
      <w:r w:rsidRPr="00213D3F">
        <w:rPr>
          <w:rFonts w:ascii="Times New Roman" w:hAnsi="Times New Roman" w:cs="Times New Roman"/>
          <w:sz w:val="24"/>
          <w:szCs w:val="24"/>
        </w:rPr>
        <w:t>Sariban</w:t>
      </w:r>
      <w:proofErr w:type="spellEnd"/>
      <w:r w:rsidRPr="00213D3F">
        <w:rPr>
          <w:rFonts w:ascii="Times New Roman" w:hAnsi="Times New Roman" w:cs="Times New Roman"/>
          <w:sz w:val="24"/>
          <w:szCs w:val="24"/>
        </w:rPr>
        <w:t xml:space="preserve"> E, </w:t>
      </w:r>
      <w:proofErr w:type="spellStart"/>
      <w:r w:rsidRPr="00213D3F">
        <w:rPr>
          <w:rFonts w:ascii="Times New Roman" w:hAnsi="Times New Roman" w:cs="Times New Roman"/>
          <w:sz w:val="24"/>
          <w:szCs w:val="24"/>
        </w:rPr>
        <w:t>Meuleman</w:t>
      </w:r>
      <w:proofErr w:type="spellEnd"/>
      <w:r w:rsidRPr="00213D3F">
        <w:rPr>
          <w:rFonts w:ascii="Times New Roman" w:hAnsi="Times New Roman" w:cs="Times New Roman"/>
          <w:sz w:val="24"/>
          <w:szCs w:val="24"/>
        </w:rPr>
        <w:t xml:space="preserve"> N. </w:t>
      </w:r>
      <w:r w:rsidRPr="00213D3F">
        <w:rPr>
          <w:rFonts w:ascii="Times New Roman" w:hAnsi="Times New Roman" w:cs="Times New Roman"/>
          <w:b/>
          <w:sz w:val="24"/>
          <w:szCs w:val="24"/>
        </w:rPr>
        <w:t xml:space="preserve">malignancies in sickle cell disease patients treated with </w:t>
      </w:r>
      <w:proofErr w:type="spellStart"/>
      <w:r w:rsidRPr="00213D3F">
        <w:rPr>
          <w:rFonts w:ascii="Times New Roman" w:hAnsi="Times New Roman" w:cs="Times New Roman"/>
          <w:b/>
          <w:sz w:val="24"/>
          <w:szCs w:val="24"/>
        </w:rPr>
        <w:t>hydroxyurea</w:t>
      </w:r>
      <w:proofErr w:type="spellEnd"/>
      <w:r w:rsidRPr="00213D3F">
        <w:rPr>
          <w:rFonts w:ascii="Times New Roman" w:hAnsi="Times New Roman" w:cs="Times New Roman"/>
          <w:sz w:val="24"/>
          <w:szCs w:val="24"/>
        </w:rPr>
        <w:t xml:space="preserve">. Br J </w:t>
      </w:r>
      <w:proofErr w:type="spellStart"/>
      <w:r w:rsidRPr="00213D3F">
        <w:rPr>
          <w:rFonts w:ascii="Times New Roman" w:hAnsi="Times New Roman" w:cs="Times New Roman"/>
          <w:sz w:val="24"/>
          <w:szCs w:val="24"/>
        </w:rPr>
        <w:t>Haematol</w:t>
      </w:r>
      <w:proofErr w:type="spellEnd"/>
      <w:r w:rsidRPr="00213D3F">
        <w:rPr>
          <w:rFonts w:ascii="Times New Roman" w:hAnsi="Times New Roman" w:cs="Times New Roman"/>
          <w:sz w:val="24"/>
          <w:szCs w:val="24"/>
        </w:rPr>
        <w:t>, 2003;123:366-375</w:t>
      </w:r>
    </w:p>
    <w:p w:rsidR="00213D3F" w:rsidRPr="00213D3F" w:rsidRDefault="00213D3F" w:rsidP="00213D3F">
      <w:pPr>
        <w:pStyle w:val="EndnoteText"/>
        <w:rPr>
          <w:rFonts w:ascii="Times New Roman" w:hAnsi="Times New Roman" w:cs="Times New Roman"/>
          <w:sz w:val="24"/>
          <w:szCs w:val="24"/>
        </w:rPr>
      </w:pPr>
    </w:p>
    <w:p w:rsidR="00213D3F" w:rsidRPr="00213D3F" w:rsidRDefault="00213D3F" w:rsidP="00213D3F">
      <w:pPr>
        <w:autoSpaceDE w:val="0"/>
        <w:autoSpaceDN w:val="0"/>
        <w:adjustRightInd w:val="0"/>
        <w:spacing w:after="0" w:line="240" w:lineRule="auto"/>
        <w:rPr>
          <w:rFonts w:ascii="Times New Roman" w:hAnsi="Times New Roman" w:cs="Times New Roman"/>
          <w:sz w:val="24"/>
          <w:szCs w:val="24"/>
        </w:rPr>
      </w:pPr>
      <w:r w:rsidRPr="00213D3F">
        <w:rPr>
          <w:rStyle w:val="EndnoteReference"/>
          <w:rFonts w:ascii="Times New Roman" w:hAnsi="Times New Roman" w:cs="Times New Roman"/>
          <w:sz w:val="24"/>
          <w:szCs w:val="24"/>
        </w:rPr>
        <w:footnoteRef/>
      </w:r>
      <w:r w:rsidRPr="00213D3F">
        <w:rPr>
          <w:rFonts w:ascii="Times New Roman" w:hAnsi="Times New Roman" w:cs="Times New Roman"/>
          <w:sz w:val="24"/>
          <w:szCs w:val="24"/>
        </w:rPr>
        <w:t xml:space="preserve"> Swede H, </w:t>
      </w:r>
      <w:proofErr w:type="spellStart"/>
      <w:r w:rsidRPr="00213D3F">
        <w:rPr>
          <w:rFonts w:ascii="Times New Roman" w:hAnsi="Times New Roman" w:cs="Times New Roman"/>
          <w:sz w:val="24"/>
          <w:szCs w:val="24"/>
        </w:rPr>
        <w:t>Andemariam</w:t>
      </w:r>
      <w:proofErr w:type="spellEnd"/>
      <w:r w:rsidRPr="00213D3F">
        <w:rPr>
          <w:rFonts w:ascii="Times New Roman" w:hAnsi="Times New Roman" w:cs="Times New Roman"/>
          <w:sz w:val="24"/>
          <w:szCs w:val="24"/>
        </w:rPr>
        <w:t xml:space="preserve"> B, Gregorio DI. et al</w:t>
      </w:r>
      <w:r w:rsidRPr="00213D3F">
        <w:rPr>
          <w:rFonts w:ascii="Times New Roman" w:hAnsi="Times New Roman" w:cs="Times New Roman"/>
          <w:b/>
          <w:bCs/>
          <w:sz w:val="24"/>
          <w:szCs w:val="24"/>
        </w:rPr>
        <w:t xml:space="preserve"> Adverse events in cancer patients with sickle cell trait </w:t>
      </w:r>
      <w:proofErr w:type="spellStart"/>
      <w:r w:rsidRPr="00213D3F">
        <w:rPr>
          <w:rFonts w:ascii="Times New Roman" w:hAnsi="Times New Roman" w:cs="Times New Roman"/>
          <w:b/>
          <w:bCs/>
          <w:sz w:val="24"/>
          <w:szCs w:val="24"/>
        </w:rPr>
        <w:t>ordisease</w:t>
      </w:r>
      <w:proofErr w:type="spellEnd"/>
      <w:r w:rsidRPr="00213D3F">
        <w:rPr>
          <w:rFonts w:ascii="Times New Roman" w:hAnsi="Times New Roman" w:cs="Times New Roman"/>
          <w:b/>
          <w:bCs/>
          <w:sz w:val="24"/>
          <w:szCs w:val="24"/>
        </w:rPr>
        <w:t>: case reports.</w:t>
      </w:r>
      <w:r w:rsidRPr="00213D3F">
        <w:rPr>
          <w:rFonts w:ascii="Times New Roman" w:hAnsi="Times New Roman" w:cs="Times New Roman"/>
          <w:sz w:val="24"/>
          <w:szCs w:val="24"/>
        </w:rPr>
        <w:t xml:space="preserve"> Genet Med 2015;17(3):237-241</w:t>
      </w:r>
    </w:p>
    <w:p w:rsidR="00213D3F" w:rsidRPr="00213D3F" w:rsidRDefault="00213D3F" w:rsidP="003A5D38">
      <w:pPr>
        <w:spacing w:line="360" w:lineRule="auto"/>
        <w:rPr>
          <w:rFonts w:ascii="Times New Roman" w:hAnsi="Times New Roman" w:cs="Times New Roman"/>
          <w:sz w:val="24"/>
          <w:szCs w:val="24"/>
        </w:rPr>
      </w:pPr>
    </w:p>
    <w:sectPr w:rsidR="00213D3F" w:rsidRPr="00213D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A17C92"/>
    <w:multiLevelType w:val="hybridMultilevel"/>
    <w:tmpl w:val="AB7C4BB6"/>
    <w:lvl w:ilvl="0" w:tplc="168C481C">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FD"/>
    <w:rsid w:val="001545FD"/>
    <w:rsid w:val="00213D3F"/>
    <w:rsid w:val="00272952"/>
    <w:rsid w:val="003A5D38"/>
    <w:rsid w:val="00D857CA"/>
    <w:rsid w:val="00F10D7B"/>
    <w:rsid w:val="00F3394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B44C0"/>
  <w15:chartTrackingRefBased/>
  <w15:docId w15:val="{A1E939CC-2672-4F42-ADFC-2E36FF4A6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5FD"/>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5FD"/>
    <w:rPr>
      <w:color w:val="0000FF"/>
      <w:u w:val="single"/>
    </w:rPr>
  </w:style>
  <w:style w:type="paragraph" w:styleId="ListParagraph">
    <w:name w:val="List Paragraph"/>
    <w:basedOn w:val="Normal"/>
    <w:uiPriority w:val="34"/>
    <w:qFormat/>
    <w:rsid w:val="001545FD"/>
    <w:pPr>
      <w:ind w:left="720"/>
      <w:contextualSpacing/>
    </w:pPr>
  </w:style>
  <w:style w:type="paragraph" w:styleId="Title">
    <w:name w:val="Title"/>
    <w:basedOn w:val="Normal"/>
    <w:next w:val="Normal"/>
    <w:link w:val="TitleChar"/>
    <w:uiPriority w:val="10"/>
    <w:qFormat/>
    <w:rsid w:val="001545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5FD"/>
    <w:rPr>
      <w:rFonts w:asciiTheme="majorHAnsi" w:eastAsiaTheme="majorEastAsia" w:hAnsiTheme="majorHAnsi" w:cstheme="majorBidi"/>
      <w:spacing w:val="-10"/>
      <w:kern w:val="28"/>
      <w:sz w:val="56"/>
      <w:szCs w:val="56"/>
      <w:lang w:val="en-GB"/>
    </w:rPr>
  </w:style>
  <w:style w:type="paragraph" w:styleId="EndnoteText">
    <w:name w:val="endnote text"/>
    <w:basedOn w:val="Normal"/>
    <w:link w:val="EndnoteTextChar"/>
    <w:uiPriority w:val="99"/>
    <w:semiHidden/>
    <w:unhideWhenUsed/>
    <w:rsid w:val="00213D3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13D3F"/>
    <w:rPr>
      <w:sz w:val="20"/>
      <w:szCs w:val="20"/>
      <w:lang w:val="en-GB"/>
    </w:rPr>
  </w:style>
  <w:style w:type="character" w:styleId="EndnoteReference">
    <w:name w:val="endnote reference"/>
    <w:basedOn w:val="DefaultParagraphFont"/>
    <w:uiPriority w:val="99"/>
    <w:semiHidden/>
    <w:unhideWhenUsed/>
    <w:rsid w:val="00213D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hutumb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Nuhu Tumba</dc:creator>
  <cp:keywords/>
  <dc:description/>
  <cp:lastModifiedBy>Nuhu Tumba</cp:lastModifiedBy>
  <cp:revision>2</cp:revision>
  <dcterms:created xsi:type="dcterms:W3CDTF">2020-03-17T13:41:00Z</dcterms:created>
  <dcterms:modified xsi:type="dcterms:W3CDTF">2020-03-17T13:41:00Z</dcterms:modified>
</cp:coreProperties>
</file>