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640" w:rsidRDefault="00DB4640" w:rsidP="00DA48F7">
      <w:pPr>
        <w:bidi w:val="0"/>
        <w:rPr>
          <w:b/>
          <w:bCs/>
          <w:sz w:val="28"/>
          <w:szCs w:val="28"/>
        </w:rPr>
      </w:pPr>
      <w:r w:rsidRPr="00151CDB">
        <w:rPr>
          <w:b/>
          <w:bCs/>
          <w:sz w:val="28"/>
          <w:szCs w:val="28"/>
        </w:rPr>
        <w:t>Preconditioning effect of Remifentanil on myocardium in patients undergoing on-pump coronary artery bypass graft surgery.</w:t>
      </w:r>
    </w:p>
    <w:p w:rsidR="00A1683F" w:rsidRDefault="00A1683F" w:rsidP="00DB4640">
      <w:pPr>
        <w:bidi w:val="0"/>
        <w:rPr>
          <w:b/>
          <w:bCs/>
          <w:sz w:val="28"/>
          <w:szCs w:val="28"/>
        </w:rPr>
      </w:pPr>
    </w:p>
    <w:p w:rsidR="002200F2" w:rsidRDefault="00A1683F" w:rsidP="00A1683F">
      <w:pPr>
        <w:bidi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Mohamad Javad Esmaeily </w:t>
      </w:r>
      <w:r w:rsidR="002200F2">
        <w:rPr>
          <w:b/>
          <w:bCs/>
          <w:sz w:val="28"/>
          <w:szCs w:val="28"/>
        </w:rPr>
        <w:t>,MD</w:t>
      </w:r>
      <w:r w:rsidR="00D852B4">
        <w:rPr>
          <w:b/>
          <w:bCs/>
          <w:sz w:val="28"/>
          <w:szCs w:val="28"/>
        </w:rPr>
        <w:t>.</w:t>
      </w:r>
      <w:bookmarkStart w:id="0" w:name="_GoBack"/>
      <w:bookmarkEnd w:id="0"/>
    </w:p>
    <w:p w:rsidR="00DB4640" w:rsidRDefault="00A1683F" w:rsidP="002200F2">
      <w:pPr>
        <w:bidi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Cardiac Anesthesiologist</w:t>
      </w:r>
    </w:p>
    <w:p w:rsidR="00DE4181" w:rsidRDefault="00DE4181" w:rsidP="003A3611">
      <w:pPr>
        <w:bidi w:val="0"/>
        <w:rPr>
          <w:b/>
          <w:bCs/>
          <w:sz w:val="28"/>
          <w:szCs w:val="28"/>
        </w:rPr>
      </w:pPr>
    </w:p>
    <w:p w:rsidR="00DE4181" w:rsidRPr="00151CDB" w:rsidRDefault="00DE4181" w:rsidP="00DE4181">
      <w:pPr>
        <w:bidi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Abstract:</w:t>
      </w:r>
    </w:p>
    <w:p w:rsidR="00DE4181" w:rsidRPr="009D77FB" w:rsidRDefault="00DE4181" w:rsidP="00DE4181">
      <w:pPr>
        <w:bidi w:val="0"/>
        <w:jc w:val="both"/>
        <w:rPr>
          <w:b/>
          <w:bCs/>
          <w:sz w:val="26"/>
          <w:szCs w:val="26"/>
        </w:rPr>
      </w:pPr>
      <w:r w:rsidRPr="009D77FB">
        <w:rPr>
          <w:b/>
          <w:bCs/>
          <w:sz w:val="26"/>
          <w:szCs w:val="26"/>
        </w:rPr>
        <w:t xml:space="preserve">Objectives: </w:t>
      </w:r>
      <w:r>
        <w:rPr>
          <w:sz w:val="26"/>
          <w:szCs w:val="26"/>
        </w:rPr>
        <w:t>S</w:t>
      </w:r>
      <w:r w:rsidRPr="009D77FB">
        <w:rPr>
          <w:sz w:val="26"/>
          <w:szCs w:val="26"/>
        </w:rPr>
        <w:t>everal pharmacologic agents can induce ischemic preconditioning and a number of these drugs are used in anesthesia. We decided to measure Troponin-I as a marker of tissue ischemia,</w:t>
      </w:r>
      <w:r>
        <w:rPr>
          <w:sz w:val="26"/>
          <w:szCs w:val="26"/>
        </w:rPr>
        <w:t xml:space="preserve"> </w:t>
      </w:r>
      <w:r w:rsidRPr="009D77FB">
        <w:rPr>
          <w:sz w:val="26"/>
          <w:szCs w:val="26"/>
        </w:rPr>
        <w:t>with remifentanil preconditioning in coronary artery bypass grafting</w:t>
      </w:r>
      <w:r>
        <w:rPr>
          <w:sz w:val="26"/>
          <w:szCs w:val="26"/>
        </w:rPr>
        <w:t xml:space="preserve"> (CABG) </w:t>
      </w:r>
      <w:r w:rsidRPr="009D77FB">
        <w:rPr>
          <w:sz w:val="26"/>
          <w:szCs w:val="26"/>
        </w:rPr>
        <w:t>surgeries. In addition we compared length of ICU and hospital stay between two groups</w:t>
      </w:r>
    </w:p>
    <w:p w:rsidR="00DE4181" w:rsidRPr="009D77FB" w:rsidRDefault="000C31FF" w:rsidP="00DE4181">
      <w:pPr>
        <w:bidi w:val="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Material and Methods</w:t>
      </w:r>
      <w:r w:rsidR="00DE4181" w:rsidRPr="009D77FB">
        <w:rPr>
          <w:b/>
          <w:bCs/>
          <w:sz w:val="26"/>
          <w:szCs w:val="26"/>
        </w:rPr>
        <w:t>:</w:t>
      </w:r>
      <w:r w:rsidR="00DE4181">
        <w:rPr>
          <w:b/>
          <w:bCs/>
          <w:sz w:val="26"/>
          <w:szCs w:val="26"/>
        </w:rPr>
        <w:t xml:space="preserve"> </w:t>
      </w:r>
      <w:r w:rsidR="00DE4181" w:rsidRPr="009D77FB">
        <w:rPr>
          <w:sz w:val="26"/>
          <w:szCs w:val="26"/>
        </w:rPr>
        <w:t>This is a single blinded randomized clinical trial</w:t>
      </w:r>
      <w:r>
        <w:rPr>
          <w:sz w:val="26"/>
          <w:szCs w:val="26"/>
        </w:rPr>
        <w:t xml:space="preserve"> that</w:t>
      </w:r>
    </w:p>
    <w:p w:rsidR="00DE4181" w:rsidRPr="009D77FB" w:rsidRDefault="00DE4181" w:rsidP="00DE4181">
      <w:pPr>
        <w:bidi w:val="0"/>
        <w:jc w:val="both"/>
        <w:rPr>
          <w:sz w:val="26"/>
          <w:szCs w:val="26"/>
        </w:rPr>
      </w:pPr>
      <w:r w:rsidRPr="009D77FB">
        <w:rPr>
          <w:sz w:val="26"/>
          <w:szCs w:val="26"/>
        </w:rPr>
        <w:t>Fifty four patients undergoing CABG and aged&lt; 75 years old with EF&gt;30%</w:t>
      </w:r>
      <w:r w:rsidRPr="009D77FB">
        <w:rPr>
          <w:b/>
          <w:bCs/>
          <w:sz w:val="26"/>
          <w:szCs w:val="26"/>
        </w:rPr>
        <w:t xml:space="preserve"> </w:t>
      </w:r>
      <w:r w:rsidRPr="009D77FB">
        <w:rPr>
          <w:sz w:val="26"/>
          <w:szCs w:val="26"/>
        </w:rPr>
        <w:t>were randomized to the remifentanil group ( n= 27) or control group (n=27).</w:t>
      </w:r>
    </w:p>
    <w:p w:rsidR="00DE4181" w:rsidRPr="009D77FB" w:rsidRDefault="00DE4181" w:rsidP="00DE4181">
      <w:pPr>
        <w:bidi w:val="0"/>
        <w:jc w:val="both"/>
        <w:rPr>
          <w:sz w:val="26"/>
          <w:szCs w:val="26"/>
        </w:rPr>
      </w:pPr>
      <w:r>
        <w:rPr>
          <w:sz w:val="26"/>
          <w:szCs w:val="26"/>
        </w:rPr>
        <w:t>P</w:t>
      </w:r>
      <w:r w:rsidRPr="009D77FB">
        <w:rPr>
          <w:sz w:val="26"/>
          <w:szCs w:val="26"/>
        </w:rPr>
        <w:t>atients in remifentanil group received remifentanil bolus of 1</w:t>
      </w:r>
      <w:r w:rsidRPr="009D77FB">
        <w:rPr>
          <w:rFonts w:ascii="Times New Roman" w:hAnsi="Times New Roman" w:cs="Times New Roman"/>
          <w:sz w:val="26"/>
          <w:szCs w:val="26"/>
        </w:rPr>
        <w:t xml:space="preserve"> µ</w:t>
      </w:r>
      <w:r w:rsidRPr="009D77FB">
        <w:rPr>
          <w:sz w:val="26"/>
          <w:szCs w:val="26"/>
        </w:rPr>
        <w:t xml:space="preserve">/kg followed by an infusion at a rate of 0.5 </w:t>
      </w:r>
      <w:r w:rsidRPr="009D77FB">
        <w:rPr>
          <w:rFonts w:ascii="Times New Roman" w:hAnsi="Times New Roman" w:cs="Times New Roman"/>
          <w:sz w:val="26"/>
          <w:szCs w:val="26"/>
        </w:rPr>
        <w:t>µ</w:t>
      </w:r>
      <w:r w:rsidRPr="009D77FB">
        <w:rPr>
          <w:sz w:val="26"/>
          <w:szCs w:val="26"/>
        </w:rPr>
        <w:t xml:space="preserve">/kg/ min for 30 minutes after induction and before sternotomy . Those in the control group received 0.9% saline given at the same infusion rate. </w:t>
      </w:r>
    </w:p>
    <w:p w:rsidR="00DE4181" w:rsidRPr="009D77FB" w:rsidRDefault="000C31FF" w:rsidP="00DE4181">
      <w:pPr>
        <w:bidi w:val="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R</w:t>
      </w:r>
      <w:r w:rsidR="00DE4181" w:rsidRPr="009D77FB">
        <w:rPr>
          <w:b/>
          <w:bCs/>
          <w:sz w:val="26"/>
          <w:szCs w:val="26"/>
        </w:rPr>
        <w:t>esults:</w:t>
      </w:r>
      <w:r w:rsidR="00DE4181" w:rsidRPr="009D77FB">
        <w:rPr>
          <w:sz w:val="26"/>
          <w:szCs w:val="26"/>
        </w:rPr>
        <w:t xml:space="preserve"> Cardiac Troponin I (cTnI) level were measured using Elisa technology and cTnI value above 1.3 ngr/ml was considered as abnormal. The Level of Troponin I in all patients increased in the post bypass period.There was an increased  trend of Troponin I over time in both groups(P &lt;0.001) although  no significant difference was seen between two groups.(p value=0.42). There was no significant difference between two groups regarding length of ICU and hospital stay.</w:t>
      </w:r>
    </w:p>
    <w:p w:rsidR="00DE4181" w:rsidRPr="000C31FF" w:rsidRDefault="00DE4181" w:rsidP="000C31FF">
      <w:pPr>
        <w:bidi w:val="0"/>
        <w:jc w:val="both"/>
        <w:rPr>
          <w:sz w:val="26"/>
          <w:szCs w:val="26"/>
        </w:rPr>
      </w:pPr>
      <w:r w:rsidRPr="009D77FB">
        <w:rPr>
          <w:b/>
          <w:bCs/>
          <w:sz w:val="26"/>
          <w:szCs w:val="26"/>
        </w:rPr>
        <w:t>Conclusion:</w:t>
      </w:r>
      <w:r w:rsidRPr="009D77FB">
        <w:rPr>
          <w:sz w:val="26"/>
          <w:szCs w:val="26"/>
        </w:rPr>
        <w:t xml:space="preserve"> </w:t>
      </w:r>
      <w:r>
        <w:rPr>
          <w:sz w:val="26"/>
          <w:szCs w:val="26"/>
        </w:rPr>
        <w:t>It has been</w:t>
      </w:r>
      <w:r w:rsidRPr="009D77FB">
        <w:rPr>
          <w:sz w:val="26"/>
          <w:szCs w:val="26"/>
        </w:rPr>
        <w:t xml:space="preserve"> show</w:t>
      </w:r>
      <w:r>
        <w:rPr>
          <w:sz w:val="26"/>
          <w:szCs w:val="26"/>
        </w:rPr>
        <w:t>n</w:t>
      </w:r>
      <w:r w:rsidRPr="009D77FB">
        <w:rPr>
          <w:sz w:val="26"/>
          <w:szCs w:val="26"/>
        </w:rPr>
        <w:t xml:space="preserve"> that a short period of high dose remifentanil before cardiopulmonary bypass did not reveal any preconditioning</w:t>
      </w:r>
      <w:r>
        <w:rPr>
          <w:sz w:val="26"/>
          <w:szCs w:val="26"/>
        </w:rPr>
        <w:t xml:space="preserve"> effect on the heart</w:t>
      </w:r>
      <w:r w:rsidRPr="009D77FB">
        <w:rPr>
          <w:sz w:val="26"/>
          <w:szCs w:val="26"/>
        </w:rPr>
        <w:t xml:space="preserve">. </w:t>
      </w:r>
    </w:p>
    <w:p w:rsidR="00DE4181" w:rsidRDefault="00DE4181" w:rsidP="00DE4181">
      <w:pPr>
        <w:pStyle w:val="ListParagraph"/>
        <w:bidi w:val="0"/>
        <w:jc w:val="both"/>
        <w:rPr>
          <w:sz w:val="28"/>
          <w:szCs w:val="28"/>
        </w:rPr>
      </w:pPr>
    </w:p>
    <w:p w:rsidR="00DE4181" w:rsidRDefault="00DE4181" w:rsidP="00DE4181">
      <w:pPr>
        <w:bidi w:val="0"/>
        <w:jc w:val="both"/>
        <w:rPr>
          <w:b/>
          <w:bCs/>
          <w:sz w:val="28"/>
          <w:szCs w:val="28"/>
        </w:rPr>
      </w:pPr>
      <w:r w:rsidRPr="00EF62C9">
        <w:rPr>
          <w:b/>
          <w:bCs/>
          <w:sz w:val="28"/>
          <w:szCs w:val="28"/>
        </w:rPr>
        <w:t xml:space="preserve">References: </w:t>
      </w:r>
    </w:p>
    <w:p w:rsidR="00DE4181" w:rsidRPr="00E012D9" w:rsidRDefault="00DE4181" w:rsidP="00DE4181">
      <w:pPr>
        <w:numPr>
          <w:ilvl w:val="0"/>
          <w:numId w:val="3"/>
        </w:numPr>
        <w:bidi w:val="0"/>
        <w:jc w:val="both"/>
        <w:rPr>
          <w:rFonts w:ascii="Times New Roman" w:hAnsi="Times New Roman" w:cs="Times New Roman"/>
          <w:sz w:val="32"/>
          <w:szCs w:val="32"/>
        </w:rPr>
      </w:pPr>
      <w:r w:rsidRPr="00E012D9">
        <w:rPr>
          <w:rFonts w:ascii="Times New Roman" w:hAnsi="Times New Roman" w:cs="Times New Roman"/>
          <w:sz w:val="32"/>
          <w:szCs w:val="32"/>
        </w:rPr>
        <w:lastRenderedPageBreak/>
        <w:t xml:space="preserve">Koh k, kazuyo K, Roger AW, et al: Remifentanil limits infarct size but attenuates preconditioning – induced infarct limitation. Coronary </w:t>
      </w:r>
      <w:r>
        <w:rPr>
          <w:rFonts w:ascii="Times New Roman" w:hAnsi="Times New Roman" w:cs="Times New Roman"/>
          <w:sz w:val="32"/>
          <w:szCs w:val="32"/>
        </w:rPr>
        <w:t>artery disease 15: 449-55,</w:t>
      </w:r>
      <w:r w:rsidRPr="00E012D9"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rFonts w:ascii="Times New Roman" w:hAnsi="Times New Roman" w:cs="Times New Roman"/>
          <w:sz w:val="32"/>
          <w:szCs w:val="32"/>
        </w:rPr>
        <w:t>2004</w:t>
      </w:r>
    </w:p>
    <w:p w:rsidR="00DE4181" w:rsidRPr="00E012D9" w:rsidRDefault="00DE4181" w:rsidP="00DE4181">
      <w:pPr>
        <w:numPr>
          <w:ilvl w:val="0"/>
          <w:numId w:val="3"/>
        </w:numPr>
        <w:bidi w:val="0"/>
        <w:jc w:val="both"/>
        <w:rPr>
          <w:rFonts w:ascii="Times New Roman" w:hAnsi="Times New Roman" w:cs="Times New Roman"/>
          <w:sz w:val="32"/>
          <w:szCs w:val="32"/>
        </w:rPr>
      </w:pPr>
      <w:r w:rsidRPr="00E012D9">
        <w:rPr>
          <w:rFonts w:ascii="Times New Roman" w:hAnsi="Times New Roman" w:cs="Times New Roman"/>
          <w:sz w:val="32"/>
          <w:szCs w:val="32"/>
        </w:rPr>
        <w:t xml:space="preserve">Yu CK, Li yh , Wong GTC, </w:t>
      </w:r>
      <w:r>
        <w:rPr>
          <w:rFonts w:ascii="Times New Roman" w:hAnsi="Times New Roman" w:cs="Times New Roman"/>
          <w:sz w:val="32"/>
          <w:szCs w:val="32"/>
        </w:rPr>
        <w:t xml:space="preserve">et al: </w:t>
      </w:r>
      <w:r w:rsidRPr="00E012D9">
        <w:rPr>
          <w:rFonts w:ascii="Times New Roman" w:hAnsi="Times New Roman" w:cs="Times New Roman"/>
          <w:sz w:val="32"/>
          <w:szCs w:val="32"/>
        </w:rPr>
        <w:t xml:space="preserve">Remifentanil Preconditioning  confers delayed cardioprotection  in the rat. Br  J Anaesth </w:t>
      </w:r>
      <w:r>
        <w:rPr>
          <w:rFonts w:ascii="Times New Roman" w:hAnsi="Times New Roman" w:cs="Times New Roman"/>
          <w:sz w:val="32"/>
          <w:szCs w:val="32"/>
        </w:rPr>
        <w:t xml:space="preserve"> 99: 632-8,</w:t>
      </w:r>
      <w:r w:rsidRPr="00E012D9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2007</w:t>
      </w:r>
    </w:p>
    <w:p w:rsidR="00DE4181" w:rsidRPr="00E012D9" w:rsidRDefault="00DE4181" w:rsidP="00DE4181">
      <w:pPr>
        <w:numPr>
          <w:ilvl w:val="0"/>
          <w:numId w:val="3"/>
        </w:numPr>
        <w:bidi w:val="0"/>
        <w:jc w:val="both"/>
        <w:rPr>
          <w:rFonts w:ascii="Times New Roman" w:hAnsi="Times New Roman" w:cs="Times New Roman"/>
          <w:sz w:val="32"/>
          <w:szCs w:val="32"/>
        </w:rPr>
      </w:pPr>
      <w:r w:rsidRPr="00E012D9">
        <w:rPr>
          <w:rFonts w:ascii="Times New Roman" w:hAnsi="Times New Roman" w:cs="Times New Roman"/>
          <w:sz w:val="32"/>
          <w:szCs w:val="32"/>
        </w:rPr>
        <w:t>Symons JA, Myles PS</w:t>
      </w:r>
      <w:r>
        <w:rPr>
          <w:rFonts w:ascii="Times New Roman" w:hAnsi="Times New Roman" w:cs="Times New Roman"/>
          <w:sz w:val="32"/>
          <w:szCs w:val="32"/>
        </w:rPr>
        <w:t>:</w:t>
      </w:r>
      <w:r w:rsidRPr="00E012D9">
        <w:rPr>
          <w:rFonts w:ascii="Times New Roman" w:hAnsi="Times New Roman" w:cs="Times New Roman"/>
          <w:sz w:val="32"/>
          <w:szCs w:val="32"/>
        </w:rPr>
        <w:t xml:space="preserve"> Myocardial protection with volatile anesthetic agents during coronary artery bypass surgery: a meta analysis. Br J Anaesth </w:t>
      </w:r>
      <w:r>
        <w:rPr>
          <w:rFonts w:ascii="Times New Roman" w:hAnsi="Times New Roman" w:cs="Times New Roman"/>
          <w:sz w:val="32"/>
          <w:szCs w:val="32"/>
        </w:rPr>
        <w:t>97 (2) : 127-36,</w:t>
      </w:r>
      <w:r w:rsidRPr="00E012D9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2006</w:t>
      </w:r>
    </w:p>
    <w:p w:rsidR="00DE4181" w:rsidRPr="00A77195" w:rsidRDefault="00DE4181" w:rsidP="00DE4181">
      <w:pPr>
        <w:numPr>
          <w:ilvl w:val="0"/>
          <w:numId w:val="3"/>
        </w:numPr>
        <w:bidi w:val="0"/>
        <w:jc w:val="both"/>
        <w:rPr>
          <w:rFonts w:ascii="Times New Roman" w:hAnsi="Times New Roman" w:cs="Times New Roman"/>
          <w:sz w:val="32"/>
          <w:szCs w:val="32"/>
        </w:rPr>
      </w:pPr>
      <w:r w:rsidRPr="00A77195">
        <w:rPr>
          <w:rFonts w:ascii="Times New Roman" w:hAnsi="Times New Roman" w:cs="Times New Roman"/>
          <w:sz w:val="32"/>
          <w:szCs w:val="32"/>
        </w:rPr>
        <w:t xml:space="preserve">Schultz JE,  HSC AK, Gross GJ: Morphine mimic the Patel HH, Fryer RM, Gross  ER, et al: 12 Lipoxygenase in opioid- induced delyed cardioprotection: gene array,   mass spectrometric, and pharmacologic analyses . Circ Res  92: 676-82,2003 </w:t>
      </w:r>
    </w:p>
    <w:p w:rsidR="00DE4181" w:rsidRPr="00E012D9" w:rsidRDefault="00DE4181" w:rsidP="00DE4181">
      <w:pPr>
        <w:pStyle w:val="ListParagraph"/>
        <w:bidi w:val="0"/>
        <w:spacing w:after="0" w:line="240" w:lineRule="auto"/>
        <w:ind w:left="360"/>
        <w:rPr>
          <w:rFonts w:ascii="Times New Roman" w:hAnsi="Times New Roman" w:cs="Times New Roman"/>
          <w:sz w:val="32"/>
          <w:szCs w:val="32"/>
        </w:rPr>
      </w:pPr>
    </w:p>
    <w:p w:rsidR="00DE4181" w:rsidRPr="00E012D9" w:rsidRDefault="00DE4181" w:rsidP="00DE4181">
      <w:pPr>
        <w:pStyle w:val="ListParagraph"/>
        <w:numPr>
          <w:ilvl w:val="0"/>
          <w:numId w:val="3"/>
        </w:numPr>
        <w:bidi w:val="0"/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E012D9">
        <w:rPr>
          <w:rFonts w:ascii="Times New Roman" w:hAnsi="Times New Roman" w:cs="Times New Roman"/>
          <w:sz w:val="32"/>
          <w:szCs w:val="32"/>
        </w:rPr>
        <w:t xml:space="preserve">Wong GT, Huang  Z, Ji S, </w:t>
      </w:r>
      <w:r>
        <w:rPr>
          <w:rFonts w:ascii="Times New Roman" w:hAnsi="Times New Roman" w:cs="Times New Roman"/>
          <w:sz w:val="32"/>
          <w:szCs w:val="32"/>
        </w:rPr>
        <w:t>et al:</w:t>
      </w:r>
      <w:r w:rsidRPr="00E012D9">
        <w:rPr>
          <w:rFonts w:ascii="Times New Roman" w:hAnsi="Times New Roman" w:cs="Times New Roman"/>
          <w:sz w:val="32"/>
          <w:szCs w:val="32"/>
        </w:rPr>
        <w:t xml:space="preserve"> Remifentanile  reduces the release of biochemical markers of myocardial damage after coronary artery bypass surgery : A  randomized trial.j cardiothoracic vasc Anesth available online 8 January 2010. </w:t>
      </w:r>
    </w:p>
    <w:p w:rsidR="00DE4181" w:rsidRPr="00E012D9" w:rsidRDefault="00DE4181" w:rsidP="00DE4181">
      <w:pPr>
        <w:pStyle w:val="ListParagraph"/>
        <w:tabs>
          <w:tab w:val="left" w:pos="5940"/>
        </w:tabs>
        <w:bidi w:val="0"/>
        <w:spacing w:after="0" w:line="240" w:lineRule="auto"/>
        <w:ind w:left="0" w:firstLine="5940"/>
        <w:rPr>
          <w:rFonts w:ascii="Times New Roman" w:hAnsi="Times New Roman" w:cs="Times New Roman"/>
          <w:sz w:val="32"/>
          <w:szCs w:val="32"/>
        </w:rPr>
      </w:pPr>
    </w:p>
    <w:p w:rsidR="00DE4181" w:rsidRPr="00E012D9" w:rsidRDefault="00DE4181" w:rsidP="00DE4181">
      <w:pPr>
        <w:pStyle w:val="ListParagraph"/>
        <w:numPr>
          <w:ilvl w:val="0"/>
          <w:numId w:val="3"/>
        </w:numPr>
        <w:bidi w:val="0"/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E012D9">
        <w:rPr>
          <w:rFonts w:ascii="Times New Roman" w:hAnsi="Times New Roman" w:cs="Times New Roman"/>
          <w:sz w:val="32"/>
          <w:szCs w:val="32"/>
        </w:rPr>
        <w:t>Grogan K,Nyhan  D,Berkowitz DE</w:t>
      </w:r>
      <w:r>
        <w:rPr>
          <w:rFonts w:ascii="Times New Roman" w:hAnsi="Times New Roman" w:cs="Times New Roman"/>
          <w:sz w:val="32"/>
          <w:szCs w:val="32"/>
        </w:rPr>
        <w:t xml:space="preserve">: </w:t>
      </w:r>
      <w:r w:rsidRPr="00E012D9">
        <w:rPr>
          <w:rFonts w:ascii="Times New Roman" w:hAnsi="Times New Roman" w:cs="Times New Roman"/>
          <w:sz w:val="32"/>
          <w:szCs w:val="32"/>
        </w:rPr>
        <w:t>Pharmacology of anesthesthetic drugs.In:Kaplan ja,Rech DL,Lake cl,Konstadt SN.Kaplan ‘s cardiac anesyhesia.5th ed.eLEsviers;2006.P.165-212.</w:t>
      </w:r>
    </w:p>
    <w:p w:rsidR="00DE4181" w:rsidRPr="00E012D9" w:rsidRDefault="00DE4181" w:rsidP="00DE4181">
      <w:pPr>
        <w:pStyle w:val="ListParagraph"/>
        <w:bidi w:val="0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</w:p>
    <w:p w:rsidR="00DE4181" w:rsidRPr="00E012D9" w:rsidRDefault="00DE4181" w:rsidP="00DE4181">
      <w:pPr>
        <w:pStyle w:val="ListParagraph"/>
        <w:numPr>
          <w:ilvl w:val="0"/>
          <w:numId w:val="3"/>
        </w:numPr>
        <w:bidi w:val="0"/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E012D9">
        <w:rPr>
          <w:rFonts w:ascii="Times New Roman" w:hAnsi="Times New Roman" w:cs="Times New Roman"/>
          <w:sz w:val="32"/>
          <w:szCs w:val="32"/>
        </w:rPr>
        <w:t xml:space="preserve">Zhang Y, Irwin MG </w:t>
      </w:r>
      <w:r>
        <w:rPr>
          <w:rFonts w:ascii="Times New Roman" w:hAnsi="Times New Roman" w:cs="Times New Roman"/>
          <w:sz w:val="32"/>
          <w:szCs w:val="32"/>
        </w:rPr>
        <w:t>,</w:t>
      </w:r>
      <w:r w:rsidRPr="00E012D9">
        <w:rPr>
          <w:rFonts w:ascii="Times New Roman" w:hAnsi="Times New Roman" w:cs="Times New Roman"/>
          <w:sz w:val="32"/>
          <w:szCs w:val="32"/>
        </w:rPr>
        <w:t>Wong TM</w:t>
      </w:r>
      <w:r>
        <w:rPr>
          <w:rFonts w:ascii="Times New Roman" w:hAnsi="Times New Roman" w:cs="Times New Roman"/>
          <w:sz w:val="32"/>
          <w:szCs w:val="32"/>
        </w:rPr>
        <w:t>:</w:t>
      </w:r>
      <w:r w:rsidRPr="00E012D9">
        <w:rPr>
          <w:rFonts w:ascii="Times New Roman" w:hAnsi="Times New Roman" w:cs="Times New Roman"/>
          <w:sz w:val="32"/>
          <w:szCs w:val="32"/>
        </w:rPr>
        <w:t>Remifentanil preconditioning protect agents against ischemia injury in the intact rat heart. Anesthesiology 101:918-23</w:t>
      </w:r>
      <w:r>
        <w:rPr>
          <w:rFonts w:ascii="Times New Roman" w:hAnsi="Times New Roman" w:cs="Times New Roman"/>
          <w:sz w:val="32"/>
          <w:szCs w:val="32"/>
        </w:rPr>
        <w:t>,2004</w:t>
      </w:r>
      <w:r w:rsidRPr="00E012D9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E4181" w:rsidRPr="00E012D9" w:rsidRDefault="00DE4181" w:rsidP="00DE4181">
      <w:pPr>
        <w:pStyle w:val="ListParagraph"/>
        <w:bidi w:val="0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</w:p>
    <w:p w:rsidR="00DE4181" w:rsidRPr="00E012D9" w:rsidRDefault="00DE4181" w:rsidP="00DE4181">
      <w:pPr>
        <w:pStyle w:val="ListParagraph"/>
        <w:numPr>
          <w:ilvl w:val="0"/>
          <w:numId w:val="3"/>
        </w:numPr>
        <w:bidi w:val="0"/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E012D9">
        <w:rPr>
          <w:rFonts w:ascii="Times New Roman" w:hAnsi="Times New Roman" w:cs="Times New Roman"/>
          <w:sz w:val="32"/>
          <w:szCs w:val="32"/>
        </w:rPr>
        <w:t>Xu  ZD, Jin M, He  WX , et al: Remifentanil  preconditioning lowers cardiac Troponin I levels in patients  undergoing off-pump coronary artery bypass graft surgery [abstract]. Nan Fang  yi ke DQ xue Bao  29(8): 1554-6</w:t>
      </w:r>
      <w:r>
        <w:rPr>
          <w:rFonts w:ascii="Times New Roman" w:hAnsi="Times New Roman" w:cs="Times New Roman"/>
          <w:sz w:val="32"/>
          <w:szCs w:val="32"/>
        </w:rPr>
        <w:t>,</w:t>
      </w:r>
      <w:r w:rsidRPr="00E012D9">
        <w:rPr>
          <w:rFonts w:ascii="Times New Roman" w:hAnsi="Times New Roman" w:cs="Times New Roman"/>
          <w:sz w:val="32"/>
          <w:szCs w:val="32"/>
        </w:rPr>
        <w:t>2009</w:t>
      </w:r>
    </w:p>
    <w:p w:rsidR="00DE4181" w:rsidRPr="00E012D9" w:rsidRDefault="00DE4181" w:rsidP="00DE4181">
      <w:pPr>
        <w:pStyle w:val="ListParagraph"/>
        <w:bidi w:val="0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</w:p>
    <w:p w:rsidR="00DE4181" w:rsidRPr="00E012D9" w:rsidRDefault="00DE4181" w:rsidP="00DE4181">
      <w:pPr>
        <w:pStyle w:val="ListParagraph"/>
        <w:bidi w:val="0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</w:p>
    <w:p w:rsidR="00DE4181" w:rsidRPr="00E012D9" w:rsidRDefault="00DE4181" w:rsidP="00DE4181">
      <w:pPr>
        <w:pStyle w:val="ListParagraph"/>
        <w:bidi w:val="0"/>
        <w:spacing w:after="0" w:line="240" w:lineRule="auto"/>
        <w:ind w:left="360"/>
        <w:rPr>
          <w:rFonts w:ascii="Times New Roman" w:hAnsi="Times New Roman" w:cs="Times New Roman"/>
          <w:sz w:val="32"/>
          <w:szCs w:val="32"/>
        </w:rPr>
      </w:pPr>
    </w:p>
    <w:p w:rsidR="00DE4181" w:rsidRPr="00E012D9" w:rsidRDefault="00DE4181" w:rsidP="00DE4181">
      <w:pPr>
        <w:pStyle w:val="ListParagraph"/>
        <w:bidi w:val="0"/>
        <w:spacing w:after="0" w:line="240" w:lineRule="auto"/>
        <w:ind w:left="360"/>
        <w:rPr>
          <w:rFonts w:ascii="Times New Roman" w:hAnsi="Times New Roman" w:cs="Times New Roman"/>
          <w:sz w:val="32"/>
          <w:szCs w:val="32"/>
        </w:rPr>
      </w:pPr>
    </w:p>
    <w:p w:rsidR="00DE4181" w:rsidRPr="00E012D9" w:rsidRDefault="00DE4181" w:rsidP="00DE4181">
      <w:pPr>
        <w:pStyle w:val="ListParagraph"/>
        <w:numPr>
          <w:ilvl w:val="0"/>
          <w:numId w:val="3"/>
        </w:numPr>
        <w:bidi w:val="0"/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E012D9">
        <w:rPr>
          <w:rFonts w:ascii="Times New Roman" w:hAnsi="Times New Roman" w:cs="Times New Roman"/>
          <w:sz w:val="32"/>
          <w:szCs w:val="32"/>
        </w:rPr>
        <w:t>Guarracino F, Landoni G,Tritape L , et al: Myocardial damage prevented by volatile  anesthesia: A multicenter randomized controlled study. J  cardiothoracic vasc Anesth 20:477-83</w:t>
      </w:r>
      <w:r>
        <w:rPr>
          <w:rFonts w:ascii="Times New Roman" w:hAnsi="Times New Roman" w:cs="Times New Roman"/>
          <w:sz w:val="32"/>
          <w:szCs w:val="32"/>
        </w:rPr>
        <w:t>,</w:t>
      </w:r>
      <w:r w:rsidRPr="00E012D9">
        <w:rPr>
          <w:rFonts w:ascii="Times New Roman" w:hAnsi="Times New Roman" w:cs="Times New Roman"/>
          <w:sz w:val="32"/>
          <w:szCs w:val="32"/>
        </w:rPr>
        <w:t>2006</w:t>
      </w:r>
    </w:p>
    <w:p w:rsidR="00DE4181" w:rsidRPr="00E012D9" w:rsidRDefault="00DE4181" w:rsidP="00DE4181">
      <w:pPr>
        <w:pStyle w:val="ListParagraph"/>
        <w:bidi w:val="0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</w:p>
    <w:p w:rsidR="00DE4181" w:rsidRPr="00E012D9" w:rsidRDefault="00DE4181" w:rsidP="00DE4181">
      <w:pPr>
        <w:pStyle w:val="ListParagraph"/>
        <w:bidi w:val="0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</w:p>
    <w:p w:rsidR="00DE4181" w:rsidRPr="00E012D9" w:rsidRDefault="00DE4181" w:rsidP="00DE4181">
      <w:pPr>
        <w:pStyle w:val="ListParagraph"/>
        <w:bidi w:val="0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</w:p>
    <w:p w:rsidR="00DE4181" w:rsidRPr="00E012D9" w:rsidRDefault="00DE4181" w:rsidP="00DE4181">
      <w:pPr>
        <w:pStyle w:val="ListParagraph"/>
        <w:numPr>
          <w:ilvl w:val="0"/>
          <w:numId w:val="3"/>
        </w:numPr>
        <w:bidi w:val="0"/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E012D9">
        <w:rPr>
          <w:rFonts w:ascii="Times New Roman" w:hAnsi="Times New Roman" w:cs="Times New Roman"/>
          <w:sz w:val="32"/>
          <w:szCs w:val="32"/>
        </w:rPr>
        <w:t>Myer K, Raeder J, Rostrup M,</w:t>
      </w:r>
      <w:r>
        <w:rPr>
          <w:rFonts w:ascii="Times New Roman" w:hAnsi="Times New Roman" w:cs="Times New Roman"/>
          <w:sz w:val="32"/>
          <w:szCs w:val="32"/>
        </w:rPr>
        <w:t>et al:</w:t>
      </w:r>
      <w:r w:rsidRPr="00E012D9">
        <w:rPr>
          <w:rFonts w:ascii="Times New Roman" w:hAnsi="Times New Roman" w:cs="Times New Roman"/>
          <w:sz w:val="32"/>
          <w:szCs w:val="32"/>
        </w:rPr>
        <w:t xml:space="preserve"> Cathecholamine  release during laparoscopic fundoplication  with high and low doses of remifentanil. Acta Anesthesiol scand 47:267-73</w:t>
      </w:r>
      <w:r>
        <w:rPr>
          <w:rFonts w:ascii="Times New Roman" w:hAnsi="Times New Roman" w:cs="Times New Roman"/>
          <w:sz w:val="32"/>
          <w:szCs w:val="32"/>
        </w:rPr>
        <w:t>,2003</w:t>
      </w:r>
    </w:p>
    <w:p w:rsidR="00DE4181" w:rsidRPr="00E012D9" w:rsidRDefault="00DE4181" w:rsidP="00DE4181">
      <w:pPr>
        <w:pStyle w:val="ListParagraph"/>
        <w:bidi w:val="0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</w:p>
    <w:p w:rsidR="00DE4181" w:rsidRPr="00E012D9" w:rsidRDefault="00DE4181" w:rsidP="00DE4181">
      <w:pPr>
        <w:pStyle w:val="ListParagraph"/>
        <w:numPr>
          <w:ilvl w:val="0"/>
          <w:numId w:val="3"/>
        </w:numPr>
        <w:bidi w:val="0"/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E012D9">
        <w:rPr>
          <w:rFonts w:ascii="Times New Roman" w:hAnsi="Times New Roman" w:cs="Times New Roman"/>
          <w:sz w:val="32"/>
          <w:szCs w:val="32"/>
        </w:rPr>
        <w:t>Landoni G, Biondi-Zoccai GG, Zangrillo A, et al: Desflurane and sevoflurane in cardiac surgery: A meta-analysis of randomized clinical trials. J cardiothoracic vasc Anesth  21: 502-11</w:t>
      </w:r>
      <w:r>
        <w:rPr>
          <w:rFonts w:ascii="Times New Roman" w:hAnsi="Times New Roman" w:cs="Times New Roman"/>
          <w:sz w:val="32"/>
          <w:szCs w:val="32"/>
        </w:rPr>
        <w:t>,</w:t>
      </w:r>
      <w:r w:rsidRPr="00E012D9">
        <w:rPr>
          <w:rFonts w:ascii="Times New Roman" w:hAnsi="Times New Roman" w:cs="Times New Roman"/>
          <w:sz w:val="32"/>
          <w:szCs w:val="32"/>
        </w:rPr>
        <w:t>2007</w:t>
      </w:r>
    </w:p>
    <w:p w:rsidR="00DE4181" w:rsidRPr="00E012D9" w:rsidRDefault="00DE4181" w:rsidP="00DE4181">
      <w:pPr>
        <w:pStyle w:val="ListParagraph"/>
        <w:bidi w:val="0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</w:p>
    <w:p w:rsidR="00DE4181" w:rsidRPr="00E012D9" w:rsidRDefault="00DE4181" w:rsidP="00DE4181">
      <w:pPr>
        <w:pStyle w:val="ListParagraph"/>
        <w:numPr>
          <w:ilvl w:val="0"/>
          <w:numId w:val="3"/>
        </w:numPr>
        <w:bidi w:val="0"/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E012D9">
        <w:rPr>
          <w:rFonts w:ascii="Times New Roman" w:hAnsi="Times New Roman" w:cs="Times New Roman"/>
          <w:sz w:val="32"/>
          <w:szCs w:val="32"/>
        </w:rPr>
        <w:t>Winterhalter M, Brandl K, Rahe-Meyer N, et al: Endocrin stress response and inflammatory activation during CABG surgery. As randomize trial comsssparing remifentanil infusion to intermittent fentanyl. Ear J Anesthesiol  25: 326-35</w:t>
      </w:r>
      <w:r>
        <w:rPr>
          <w:rFonts w:ascii="Times New Roman" w:hAnsi="Times New Roman" w:cs="Times New Roman"/>
          <w:sz w:val="32"/>
          <w:szCs w:val="32"/>
        </w:rPr>
        <w:t>,2008</w:t>
      </w:r>
    </w:p>
    <w:p w:rsidR="006F54DB" w:rsidRDefault="006F54DB"/>
    <w:sectPr w:rsidR="006F54DB" w:rsidSect="000A09D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C6C30"/>
    <w:multiLevelType w:val="hybridMultilevel"/>
    <w:tmpl w:val="65D4DE7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26D375B"/>
    <w:multiLevelType w:val="hybridMultilevel"/>
    <w:tmpl w:val="8222F020"/>
    <w:lvl w:ilvl="0" w:tplc="E03291F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C1771D5"/>
    <w:multiLevelType w:val="hybridMultilevel"/>
    <w:tmpl w:val="8D2EA9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87CE0"/>
    <w:rsid w:val="00012B09"/>
    <w:rsid w:val="000909D4"/>
    <w:rsid w:val="0009505F"/>
    <w:rsid w:val="000A09D6"/>
    <w:rsid w:val="000C31FF"/>
    <w:rsid w:val="000D735A"/>
    <w:rsid w:val="000F6232"/>
    <w:rsid w:val="00163A96"/>
    <w:rsid w:val="002200F2"/>
    <w:rsid w:val="00277E38"/>
    <w:rsid w:val="00387CE0"/>
    <w:rsid w:val="003A3449"/>
    <w:rsid w:val="003A3611"/>
    <w:rsid w:val="003B4823"/>
    <w:rsid w:val="003C6BA7"/>
    <w:rsid w:val="003D29B4"/>
    <w:rsid w:val="003D5D83"/>
    <w:rsid w:val="00404FCA"/>
    <w:rsid w:val="00471966"/>
    <w:rsid w:val="0048444E"/>
    <w:rsid w:val="0054548D"/>
    <w:rsid w:val="00637248"/>
    <w:rsid w:val="006F54DB"/>
    <w:rsid w:val="00763FF6"/>
    <w:rsid w:val="00770871"/>
    <w:rsid w:val="00784C2F"/>
    <w:rsid w:val="007D4021"/>
    <w:rsid w:val="00812C1C"/>
    <w:rsid w:val="00850136"/>
    <w:rsid w:val="008F3C36"/>
    <w:rsid w:val="008F4356"/>
    <w:rsid w:val="00952FC3"/>
    <w:rsid w:val="009924C8"/>
    <w:rsid w:val="009C44CA"/>
    <w:rsid w:val="009E4FBC"/>
    <w:rsid w:val="00A1683F"/>
    <w:rsid w:val="00A77195"/>
    <w:rsid w:val="00AD7DF2"/>
    <w:rsid w:val="00C5701F"/>
    <w:rsid w:val="00D852B4"/>
    <w:rsid w:val="00DA48F7"/>
    <w:rsid w:val="00DB4640"/>
    <w:rsid w:val="00DE4181"/>
    <w:rsid w:val="00F174AE"/>
    <w:rsid w:val="00F63881"/>
    <w:rsid w:val="00FB48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CE0"/>
    <w:pPr>
      <w:bidi/>
    </w:pPr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E4181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3957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</dc:creator>
  <cp:keywords/>
  <dc:description/>
  <cp:lastModifiedBy>mardavijnet</cp:lastModifiedBy>
  <cp:revision>30</cp:revision>
  <dcterms:created xsi:type="dcterms:W3CDTF">2010-10-24T06:00:00Z</dcterms:created>
  <dcterms:modified xsi:type="dcterms:W3CDTF">2018-01-08T08:43:00Z</dcterms:modified>
</cp:coreProperties>
</file>