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27C" w:rsidRDefault="006A511D">
      <w:r>
        <w:t>Abstracts Topic: Bivalirudin bolus and infusion during thrombus aspiration in AMI will reduce stroke event.</w:t>
      </w:r>
    </w:p>
    <w:p w:rsidR="006A511D" w:rsidRDefault="006A511D">
      <w:r>
        <w:t>Author: Dr AM Thirugnanam, Director of Interventional Cardiology</w:t>
      </w:r>
    </w:p>
    <w:p w:rsidR="006A511D" w:rsidRDefault="006A511D">
      <w:r>
        <w:t>Ipcard Cardiac Care Center, Hyderabad, India</w:t>
      </w:r>
    </w:p>
    <w:p w:rsidR="006A511D" w:rsidRDefault="006A511D"/>
    <w:p w:rsidR="006A511D" w:rsidRDefault="006A511D">
      <w:r>
        <w:t>Background: This is direct comparison of thrombus aspiration with Bivalirudin and without Bivalirudin in ACS in a single center study.</w:t>
      </w:r>
    </w:p>
    <w:p w:rsidR="006A511D" w:rsidRDefault="006A511D">
      <w:r>
        <w:t>Method:</w:t>
      </w:r>
    </w:p>
    <w:p w:rsidR="006A511D" w:rsidRDefault="006A511D">
      <w:r>
        <w:t xml:space="preserve">Study is designed to evaluate stroke events in Acute Coronary Syndrome </w:t>
      </w:r>
      <w:r w:rsidR="00242069">
        <w:t>after thrombus aspiration with Bivalirudin and without Bivalirudin. In 2010 to 2016, in a multi-center study, 1450 patients with the history of DM, HTN</w:t>
      </w:r>
      <w:r w:rsidR="00E83854">
        <w:t>, DLP. Age between 45-70 years,</w:t>
      </w:r>
      <w:r w:rsidR="00242069">
        <w:t xml:space="preserve"> </w:t>
      </w:r>
      <w:r w:rsidR="00E83854">
        <w:t>in India. 690 pts received Bivalirudin and 760 pts were not received. The</w:t>
      </w:r>
      <w:r w:rsidR="00242069">
        <w:t xml:space="preserve"> outcome after thrombus aspiration at 30 days, 3 months, 6 months, 1 year and 5 years. In ACS routine drugs were given as loading dose before all the interventions. Bivalirudin bolus and infusion were</w:t>
      </w:r>
      <w:r w:rsidR="00E83854">
        <w:t xml:space="preserve"> giv</w:t>
      </w:r>
      <w:r w:rsidR="00242069">
        <w:t xml:space="preserve">en based on patient weight. </w:t>
      </w:r>
    </w:p>
    <w:p w:rsidR="00242069" w:rsidRDefault="00242069"/>
    <w:p w:rsidR="00242069" w:rsidRDefault="00242069">
      <w:r>
        <w:t>Conclusion:</w:t>
      </w:r>
    </w:p>
    <w:p w:rsidR="00242069" w:rsidRDefault="00242069"/>
    <w:p w:rsidR="00242069" w:rsidRDefault="00242069">
      <w:r>
        <w:t xml:space="preserve">We have not observed a single case stroke event during the follow up period in patients with Bivalirudin use during thrombus aspiration. </w:t>
      </w:r>
      <w:r w:rsidR="00E83854">
        <w:t>14 pts had stroke events averagely at 6-12 months. Bivalirudin usage during thrombus aspiration reduces stroke events in post ACS period.</w:t>
      </w:r>
      <w:bookmarkStart w:id="0" w:name="_GoBack"/>
      <w:bookmarkEnd w:id="0"/>
    </w:p>
    <w:sectPr w:rsidR="00242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C65"/>
    <w:rsid w:val="00242069"/>
    <w:rsid w:val="00557C65"/>
    <w:rsid w:val="006A511D"/>
    <w:rsid w:val="00D6127C"/>
    <w:rsid w:val="00E8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D48A4-167A-4974-8631-2209A6FF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AM Thirugnanam</dc:creator>
  <cp:keywords/>
  <dc:description/>
  <cp:lastModifiedBy>Dr AM Thirugnanam</cp:lastModifiedBy>
  <cp:revision>2</cp:revision>
  <dcterms:created xsi:type="dcterms:W3CDTF">2017-02-10T13:58:00Z</dcterms:created>
  <dcterms:modified xsi:type="dcterms:W3CDTF">2017-02-10T14:25:00Z</dcterms:modified>
</cp:coreProperties>
</file>