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7BF" w:rsidRDefault="00E317BF" w:rsidP="00E317BF">
      <w:pPr>
        <w:jc w:val="center"/>
        <w:rPr>
          <w:rFonts w:asciiTheme="majorBidi" w:hAnsiTheme="majorBidi" w:cstheme="majorBidi"/>
          <w:b/>
          <w:bCs/>
          <w:sz w:val="28"/>
          <w:szCs w:val="28"/>
        </w:rPr>
      </w:pPr>
      <w:r w:rsidRPr="00341325">
        <w:rPr>
          <w:rFonts w:asciiTheme="majorBidi" w:hAnsiTheme="majorBidi" w:cstheme="majorBidi"/>
          <w:b/>
          <w:bCs/>
          <w:sz w:val="28"/>
          <w:szCs w:val="28"/>
        </w:rPr>
        <w:t xml:space="preserve">Left Atrial Volume Index </w:t>
      </w:r>
      <w:r>
        <w:rPr>
          <w:rFonts w:asciiTheme="majorBidi" w:hAnsiTheme="majorBidi" w:cstheme="majorBidi"/>
          <w:b/>
          <w:bCs/>
          <w:sz w:val="28"/>
          <w:szCs w:val="28"/>
        </w:rPr>
        <w:t>as Predictor fo</w:t>
      </w:r>
      <w:r w:rsidRPr="00341325">
        <w:rPr>
          <w:rFonts w:asciiTheme="majorBidi" w:hAnsiTheme="majorBidi" w:cstheme="majorBidi"/>
          <w:b/>
          <w:bCs/>
          <w:sz w:val="28"/>
          <w:szCs w:val="28"/>
        </w:rPr>
        <w:t>r left ventricular diastolic dysfunction in Hypertensive Patients</w:t>
      </w:r>
      <w:r>
        <w:rPr>
          <w:rFonts w:asciiTheme="majorBidi" w:hAnsiTheme="majorBidi" w:cstheme="majorBidi"/>
          <w:b/>
          <w:bCs/>
          <w:sz w:val="28"/>
          <w:szCs w:val="28"/>
        </w:rPr>
        <w:t>.</w:t>
      </w:r>
    </w:p>
    <w:p w:rsidR="00E317BF" w:rsidRPr="00341325" w:rsidRDefault="00E317BF" w:rsidP="00E317BF">
      <w:pPr>
        <w:rPr>
          <w:rFonts w:asciiTheme="majorBidi" w:hAnsiTheme="majorBidi" w:cstheme="majorBidi"/>
          <w:b/>
          <w:bCs/>
          <w:sz w:val="24"/>
          <w:szCs w:val="24"/>
        </w:rPr>
      </w:pPr>
      <w:r w:rsidRPr="00341325">
        <w:rPr>
          <w:rFonts w:asciiTheme="majorBidi" w:hAnsiTheme="majorBidi" w:cstheme="majorBidi"/>
          <w:b/>
          <w:bCs/>
          <w:sz w:val="24"/>
          <w:szCs w:val="24"/>
        </w:rPr>
        <w:t>Hamdy Shams-Eddin, MD;</w:t>
      </w:r>
      <w:r>
        <w:rPr>
          <w:rFonts w:asciiTheme="majorBidi" w:hAnsiTheme="majorBidi" w:cstheme="majorBidi"/>
          <w:b/>
          <w:bCs/>
          <w:sz w:val="24"/>
          <w:szCs w:val="24"/>
        </w:rPr>
        <w:t xml:space="preserve"> </w:t>
      </w:r>
      <w:r w:rsidRPr="00341325">
        <w:rPr>
          <w:rFonts w:asciiTheme="majorBidi" w:hAnsiTheme="majorBidi" w:cstheme="majorBidi"/>
          <w:b/>
          <w:bCs/>
          <w:sz w:val="24"/>
          <w:szCs w:val="24"/>
        </w:rPr>
        <w:t>Doaa A.  Fo</w:t>
      </w:r>
      <w:r>
        <w:rPr>
          <w:rFonts w:asciiTheme="majorBidi" w:hAnsiTheme="majorBidi" w:cstheme="majorBidi"/>
          <w:b/>
          <w:bCs/>
          <w:sz w:val="24"/>
          <w:szCs w:val="24"/>
        </w:rPr>
        <w:t>u</w:t>
      </w:r>
      <w:r w:rsidRPr="00341325">
        <w:rPr>
          <w:rFonts w:asciiTheme="majorBidi" w:hAnsiTheme="majorBidi" w:cstheme="majorBidi"/>
          <w:b/>
          <w:bCs/>
          <w:sz w:val="24"/>
          <w:szCs w:val="24"/>
        </w:rPr>
        <w:t>ad, MD; Mohammad Ashraf, MD; Marwa Saleh Ismail, MSc.</w:t>
      </w:r>
    </w:p>
    <w:p w:rsidR="00E317BF" w:rsidRPr="003F52B0" w:rsidRDefault="00E317BF" w:rsidP="00E317BF">
      <w:pPr>
        <w:jc w:val="center"/>
        <w:rPr>
          <w:rFonts w:asciiTheme="majorBidi" w:hAnsiTheme="majorBidi" w:cstheme="majorBidi"/>
          <w:b/>
          <w:bCs/>
          <w:sz w:val="28"/>
          <w:szCs w:val="28"/>
        </w:rPr>
      </w:pPr>
      <w:r w:rsidRPr="003F52B0">
        <w:rPr>
          <w:rFonts w:asciiTheme="majorBidi" w:hAnsiTheme="majorBidi" w:cstheme="majorBidi"/>
          <w:b/>
          <w:bCs/>
          <w:sz w:val="28"/>
          <w:szCs w:val="28"/>
        </w:rPr>
        <w:t>Abstract</w:t>
      </w:r>
    </w:p>
    <w:p w:rsidR="00E317BF" w:rsidRDefault="00E317BF" w:rsidP="00E317BF">
      <w:pPr>
        <w:jc w:val="both"/>
        <w:rPr>
          <w:rFonts w:asciiTheme="majorBidi" w:hAnsiTheme="majorBidi" w:cstheme="majorBidi"/>
          <w:sz w:val="24"/>
          <w:szCs w:val="24"/>
        </w:rPr>
      </w:pPr>
      <w:r w:rsidRPr="00341325">
        <w:rPr>
          <w:rFonts w:asciiTheme="majorBidi" w:hAnsiTheme="majorBidi" w:cstheme="majorBidi"/>
          <w:b/>
          <w:bCs/>
          <w:sz w:val="24"/>
          <w:szCs w:val="24"/>
        </w:rPr>
        <w:t>Background:</w:t>
      </w:r>
      <w:r w:rsidRPr="00341325">
        <w:rPr>
          <w:rFonts w:asciiTheme="majorBidi" w:hAnsiTheme="majorBidi" w:cstheme="majorBidi"/>
          <w:sz w:val="24"/>
          <w:szCs w:val="24"/>
        </w:rPr>
        <w:t xml:space="preserve"> Hypertension is the main cause of diastolic dysfunction and failure. It is associated with marked increase in morbidity and all-cause mortality.  Left atria</w:t>
      </w:r>
      <w:r>
        <w:rPr>
          <w:rFonts w:asciiTheme="majorBidi" w:hAnsiTheme="majorBidi" w:cstheme="majorBidi"/>
          <w:sz w:val="24"/>
          <w:szCs w:val="24"/>
        </w:rPr>
        <w:t>l</w:t>
      </w:r>
      <w:r w:rsidRPr="00341325">
        <w:rPr>
          <w:rFonts w:asciiTheme="majorBidi" w:hAnsiTheme="majorBidi" w:cstheme="majorBidi"/>
          <w:sz w:val="24"/>
          <w:szCs w:val="24"/>
        </w:rPr>
        <w:t xml:space="preserve"> (LA) volume reflects an average effect of left ventricular (LV) filling pressures over time, associated with hypertension. </w:t>
      </w:r>
    </w:p>
    <w:p w:rsidR="00E317BF" w:rsidRPr="00341325" w:rsidRDefault="00E317BF" w:rsidP="00E317BF">
      <w:pPr>
        <w:jc w:val="both"/>
        <w:rPr>
          <w:rFonts w:asciiTheme="majorBidi" w:hAnsiTheme="majorBidi" w:cstheme="majorBidi"/>
          <w:sz w:val="24"/>
          <w:szCs w:val="24"/>
        </w:rPr>
      </w:pPr>
      <w:r w:rsidRPr="00D712B7">
        <w:rPr>
          <w:rFonts w:asciiTheme="majorBidi" w:hAnsiTheme="majorBidi" w:cstheme="majorBidi"/>
          <w:b/>
          <w:bCs/>
          <w:sz w:val="24"/>
          <w:szCs w:val="24"/>
        </w:rPr>
        <w:t xml:space="preserve">Objective: </w:t>
      </w:r>
      <w:r>
        <w:rPr>
          <w:rFonts w:asciiTheme="majorBidi" w:hAnsiTheme="majorBidi" w:cstheme="majorBidi"/>
          <w:sz w:val="24"/>
          <w:szCs w:val="24"/>
        </w:rPr>
        <w:t>to e</w:t>
      </w:r>
      <w:r w:rsidRPr="00341325">
        <w:rPr>
          <w:rFonts w:asciiTheme="majorBidi" w:hAnsiTheme="majorBidi" w:cstheme="majorBidi"/>
          <w:sz w:val="24"/>
          <w:szCs w:val="24"/>
        </w:rPr>
        <w:t>valuate</w:t>
      </w:r>
      <w:r>
        <w:rPr>
          <w:rFonts w:asciiTheme="majorBidi" w:hAnsiTheme="majorBidi" w:cstheme="majorBidi"/>
          <w:sz w:val="24"/>
          <w:szCs w:val="24"/>
        </w:rPr>
        <w:t xml:space="preserve"> </w:t>
      </w:r>
      <w:r w:rsidRPr="00341325">
        <w:rPr>
          <w:rFonts w:asciiTheme="majorBidi" w:hAnsiTheme="majorBidi" w:cstheme="majorBidi"/>
          <w:sz w:val="24"/>
          <w:szCs w:val="24"/>
        </w:rPr>
        <w:t xml:space="preserve">relation </w:t>
      </w:r>
      <w:r>
        <w:rPr>
          <w:rFonts w:asciiTheme="majorBidi" w:hAnsiTheme="majorBidi" w:cstheme="majorBidi"/>
          <w:sz w:val="24"/>
          <w:szCs w:val="24"/>
        </w:rPr>
        <w:t>of l</w:t>
      </w:r>
      <w:r w:rsidRPr="00341325">
        <w:rPr>
          <w:rFonts w:asciiTheme="majorBidi" w:hAnsiTheme="majorBidi" w:cstheme="majorBidi"/>
          <w:sz w:val="24"/>
          <w:szCs w:val="24"/>
        </w:rPr>
        <w:t xml:space="preserve">eft atrial volume index (LAVI) and left ventricular </w:t>
      </w:r>
      <w:proofErr w:type="gramStart"/>
      <w:r w:rsidRPr="00341325">
        <w:rPr>
          <w:rFonts w:asciiTheme="majorBidi" w:hAnsiTheme="majorBidi" w:cstheme="majorBidi"/>
          <w:sz w:val="24"/>
          <w:szCs w:val="24"/>
        </w:rPr>
        <w:t>diastolic</w:t>
      </w:r>
      <w:proofErr w:type="gramEnd"/>
      <w:r w:rsidRPr="00341325">
        <w:rPr>
          <w:rFonts w:asciiTheme="majorBidi" w:hAnsiTheme="majorBidi" w:cstheme="majorBidi"/>
          <w:sz w:val="24"/>
          <w:szCs w:val="24"/>
        </w:rPr>
        <w:t xml:space="preserve"> dysfunction (LVDD) in hypertensive patients.</w:t>
      </w:r>
    </w:p>
    <w:p w:rsidR="00E317BF" w:rsidRPr="00341325" w:rsidRDefault="00E317BF" w:rsidP="00E317BF">
      <w:pPr>
        <w:jc w:val="both"/>
        <w:rPr>
          <w:rFonts w:asciiTheme="majorBidi" w:hAnsiTheme="majorBidi" w:cstheme="majorBidi"/>
          <w:sz w:val="24"/>
          <w:szCs w:val="24"/>
        </w:rPr>
      </w:pPr>
      <w:r w:rsidRPr="00341325">
        <w:rPr>
          <w:rFonts w:asciiTheme="majorBidi" w:hAnsiTheme="majorBidi" w:cstheme="majorBidi"/>
          <w:b/>
          <w:bCs/>
          <w:sz w:val="24"/>
          <w:szCs w:val="24"/>
        </w:rPr>
        <w:t>Materials and Methods:</w:t>
      </w:r>
      <w:r w:rsidRPr="00341325">
        <w:rPr>
          <w:rFonts w:asciiTheme="majorBidi" w:hAnsiTheme="majorBidi" w:cstheme="majorBidi"/>
          <w:sz w:val="24"/>
          <w:szCs w:val="24"/>
        </w:rPr>
        <w:t xml:space="preserve"> </w:t>
      </w:r>
      <w:r>
        <w:rPr>
          <w:rFonts w:asciiTheme="majorBidi" w:hAnsiTheme="majorBidi" w:cstheme="majorBidi"/>
          <w:sz w:val="24"/>
          <w:szCs w:val="24"/>
        </w:rPr>
        <w:t>we conducted a cross sectional study included</w:t>
      </w:r>
      <w:r w:rsidRPr="00341325">
        <w:rPr>
          <w:rFonts w:asciiTheme="majorBidi" w:hAnsiTheme="majorBidi" w:cstheme="majorBidi"/>
          <w:sz w:val="24"/>
          <w:szCs w:val="24"/>
        </w:rPr>
        <w:t xml:space="preserve"> 60 hypertensive patients and 30 healthy controls. Ischemic, valvular, congenital heart disease, arrhythmias and pacemakers </w:t>
      </w:r>
      <w:r>
        <w:rPr>
          <w:rFonts w:asciiTheme="majorBidi" w:hAnsiTheme="majorBidi" w:cstheme="majorBidi"/>
          <w:sz w:val="24"/>
          <w:szCs w:val="24"/>
        </w:rPr>
        <w:t>p</w:t>
      </w:r>
      <w:r w:rsidRPr="00341325">
        <w:rPr>
          <w:rFonts w:asciiTheme="majorBidi" w:hAnsiTheme="majorBidi" w:cstheme="majorBidi"/>
          <w:sz w:val="24"/>
          <w:szCs w:val="24"/>
        </w:rPr>
        <w:t xml:space="preserve">atients </w:t>
      </w:r>
      <w:r>
        <w:rPr>
          <w:rFonts w:asciiTheme="majorBidi" w:hAnsiTheme="majorBidi" w:cstheme="majorBidi"/>
          <w:sz w:val="24"/>
          <w:szCs w:val="24"/>
        </w:rPr>
        <w:t>were excluded</w:t>
      </w:r>
      <w:r w:rsidRPr="00341325">
        <w:rPr>
          <w:rFonts w:asciiTheme="majorBidi" w:hAnsiTheme="majorBidi" w:cstheme="majorBidi"/>
          <w:sz w:val="24"/>
          <w:szCs w:val="24"/>
        </w:rPr>
        <w:t>. Diastolic dysfunction assessed by echocardiography using E/A ratio, tissue Doppler values (septal and lateral E’, A’), diastolic time (DT) and isovolumetric relaxation time (IVRT). LA volume was assessed using biplane area method. The obtained data was analysed for the presence of correlation between LAVI and LVDD.</w:t>
      </w:r>
    </w:p>
    <w:p w:rsidR="00E317BF" w:rsidRPr="00341325" w:rsidRDefault="00E317BF" w:rsidP="00E317BF">
      <w:pPr>
        <w:jc w:val="both"/>
        <w:rPr>
          <w:rFonts w:asciiTheme="majorBidi" w:hAnsiTheme="majorBidi" w:cstheme="majorBidi"/>
          <w:sz w:val="24"/>
          <w:szCs w:val="24"/>
          <w:lang w:val="en-US"/>
        </w:rPr>
      </w:pPr>
      <w:r w:rsidRPr="00341325">
        <w:rPr>
          <w:rFonts w:asciiTheme="majorBidi" w:hAnsiTheme="majorBidi" w:cstheme="majorBidi"/>
          <w:b/>
          <w:bCs/>
          <w:sz w:val="24"/>
          <w:szCs w:val="24"/>
        </w:rPr>
        <w:t>Results:</w:t>
      </w:r>
      <w:r w:rsidRPr="00341325">
        <w:rPr>
          <w:rFonts w:asciiTheme="majorBidi" w:hAnsiTheme="majorBidi" w:cstheme="majorBidi"/>
          <w:sz w:val="24"/>
          <w:szCs w:val="24"/>
          <w:lang w:val="en-US"/>
        </w:rPr>
        <w:t xml:space="preserve"> The study </w:t>
      </w:r>
      <w:r>
        <w:rPr>
          <w:rFonts w:asciiTheme="majorBidi" w:hAnsiTheme="majorBidi" w:cstheme="majorBidi"/>
          <w:sz w:val="24"/>
          <w:szCs w:val="24"/>
          <w:lang w:val="en-US"/>
        </w:rPr>
        <w:t>included</w:t>
      </w:r>
      <w:r w:rsidRPr="00341325">
        <w:rPr>
          <w:rFonts w:asciiTheme="majorBidi" w:hAnsiTheme="majorBidi" w:cstheme="majorBidi"/>
          <w:sz w:val="24"/>
          <w:szCs w:val="24"/>
          <w:lang w:val="en-US"/>
        </w:rPr>
        <w:t xml:space="preserve"> 60 hypertensive patients, (mean age 50.77±10.79 years) and 30 normotensive subjects (mean age32.6±11.06 years). Diastolic dysfunction was distributed as 11.67 % grade 1, 36.7%grade 2, 0%grade 3. </w:t>
      </w:r>
      <w:r>
        <w:rPr>
          <w:rFonts w:asciiTheme="majorBidi" w:hAnsiTheme="majorBidi" w:cstheme="majorBidi"/>
          <w:sz w:val="24"/>
          <w:szCs w:val="24"/>
          <w:lang w:val="en-US"/>
        </w:rPr>
        <w:t xml:space="preserve">With </w:t>
      </w:r>
      <w:r w:rsidRPr="00341325">
        <w:rPr>
          <w:rFonts w:asciiTheme="majorBidi" w:hAnsiTheme="majorBidi" w:cstheme="majorBidi"/>
          <w:sz w:val="24"/>
          <w:szCs w:val="24"/>
          <w:lang w:val="en-US"/>
        </w:rPr>
        <w:t xml:space="preserve">51.67% </w:t>
      </w:r>
      <w:r>
        <w:rPr>
          <w:rFonts w:asciiTheme="majorBidi" w:hAnsiTheme="majorBidi" w:cstheme="majorBidi"/>
          <w:sz w:val="24"/>
          <w:szCs w:val="24"/>
          <w:lang w:val="en-US"/>
        </w:rPr>
        <w:t xml:space="preserve">have </w:t>
      </w:r>
      <w:r w:rsidRPr="00341325">
        <w:rPr>
          <w:rFonts w:asciiTheme="majorBidi" w:hAnsiTheme="majorBidi" w:cstheme="majorBidi"/>
          <w:sz w:val="24"/>
          <w:szCs w:val="24"/>
          <w:lang w:val="en-US"/>
        </w:rPr>
        <w:t>normal</w:t>
      </w:r>
      <w:r>
        <w:rPr>
          <w:rFonts w:asciiTheme="majorBidi" w:hAnsiTheme="majorBidi" w:cstheme="majorBidi"/>
          <w:sz w:val="24"/>
          <w:szCs w:val="24"/>
          <w:lang w:val="en-US"/>
        </w:rPr>
        <w:t xml:space="preserve"> diastolic </w:t>
      </w:r>
      <w:proofErr w:type="gramStart"/>
      <w:r>
        <w:rPr>
          <w:rFonts w:asciiTheme="majorBidi" w:hAnsiTheme="majorBidi" w:cstheme="majorBidi"/>
          <w:sz w:val="24"/>
          <w:szCs w:val="24"/>
          <w:lang w:val="en-US"/>
        </w:rPr>
        <w:t>function.</w:t>
      </w:r>
      <w:proofErr w:type="gramEnd"/>
      <w:r w:rsidRPr="00341325">
        <w:rPr>
          <w:rFonts w:asciiTheme="majorBidi" w:hAnsiTheme="majorBidi" w:cstheme="majorBidi"/>
          <w:sz w:val="24"/>
          <w:szCs w:val="24"/>
          <w:lang w:val="en-US"/>
        </w:rPr>
        <w:t xml:space="preserve"> Age, E/</w:t>
      </w:r>
      <w:proofErr w:type="gramStart"/>
      <w:r w:rsidRPr="00341325">
        <w:rPr>
          <w:rFonts w:asciiTheme="majorBidi" w:hAnsiTheme="majorBidi" w:cstheme="majorBidi"/>
          <w:sz w:val="24"/>
          <w:szCs w:val="24"/>
          <w:lang w:val="en-US"/>
        </w:rPr>
        <w:t>A and</w:t>
      </w:r>
      <w:proofErr w:type="gramEnd"/>
      <w:r w:rsidRPr="00341325">
        <w:rPr>
          <w:rFonts w:asciiTheme="majorBidi" w:hAnsiTheme="majorBidi" w:cstheme="majorBidi"/>
          <w:sz w:val="24"/>
          <w:szCs w:val="24"/>
          <w:lang w:val="en-US"/>
        </w:rPr>
        <w:t xml:space="preserve"> E/e’ were found to be predictors of increased LAVI. Correlation between left atrial volume and diastolic dysfunction was significant at the 0.01 level. R= 0.715</w:t>
      </w:r>
      <w:r w:rsidRPr="00341325">
        <w:rPr>
          <w:rFonts w:asciiTheme="majorBidi" w:hAnsiTheme="majorBidi" w:cstheme="majorBidi"/>
          <w:sz w:val="24"/>
          <w:szCs w:val="24"/>
          <w:rtl/>
          <w:lang w:bidi="ar-EG"/>
        </w:rPr>
        <w:t>.</w:t>
      </w:r>
      <w:r w:rsidRPr="00341325">
        <w:rPr>
          <w:rFonts w:asciiTheme="majorBidi" w:hAnsiTheme="majorBidi" w:cstheme="majorBidi"/>
          <w:sz w:val="24"/>
          <w:szCs w:val="24"/>
          <w:lang w:val="en-US"/>
        </w:rPr>
        <w:t xml:space="preserve"> LAVI showed 86% sensitivity and 98% specificity for detection of diastolic dysfunction with cutoff at 33 with a 95% confidence interval. Area under the curve =0.928.</w:t>
      </w:r>
    </w:p>
    <w:p w:rsidR="00E317BF" w:rsidRPr="00341325" w:rsidRDefault="00E317BF" w:rsidP="00E317BF">
      <w:pPr>
        <w:jc w:val="both"/>
        <w:rPr>
          <w:rFonts w:asciiTheme="majorBidi" w:hAnsiTheme="majorBidi" w:cstheme="majorBidi"/>
          <w:sz w:val="24"/>
          <w:szCs w:val="24"/>
        </w:rPr>
      </w:pPr>
      <w:r w:rsidRPr="00341325">
        <w:rPr>
          <w:rFonts w:asciiTheme="majorBidi" w:hAnsiTheme="majorBidi" w:cstheme="majorBidi"/>
          <w:b/>
          <w:bCs/>
          <w:sz w:val="24"/>
          <w:szCs w:val="24"/>
        </w:rPr>
        <w:t>Conclusion:</w:t>
      </w:r>
      <w:r w:rsidRPr="00341325">
        <w:rPr>
          <w:rFonts w:asciiTheme="majorBidi" w:hAnsiTheme="majorBidi" w:cstheme="majorBidi"/>
          <w:sz w:val="24"/>
          <w:szCs w:val="24"/>
        </w:rPr>
        <w:t xml:space="preserve"> LAVI increases along with the progression of LVDD. It is a feasible method for assessment of diastolic dysfunction.</w:t>
      </w:r>
    </w:p>
    <w:p w:rsidR="00E317BF" w:rsidRPr="00341325" w:rsidRDefault="00E317BF" w:rsidP="00E317BF">
      <w:pPr>
        <w:jc w:val="both"/>
        <w:rPr>
          <w:rFonts w:asciiTheme="majorBidi" w:hAnsiTheme="majorBidi" w:cstheme="majorBidi"/>
          <w:sz w:val="24"/>
          <w:szCs w:val="24"/>
        </w:rPr>
      </w:pPr>
      <w:r w:rsidRPr="00341325">
        <w:rPr>
          <w:rFonts w:asciiTheme="majorBidi" w:hAnsiTheme="majorBidi" w:cstheme="majorBidi"/>
          <w:b/>
          <w:bCs/>
          <w:sz w:val="24"/>
          <w:szCs w:val="24"/>
        </w:rPr>
        <w:t xml:space="preserve">Keywords: </w:t>
      </w:r>
      <w:r w:rsidRPr="00341325">
        <w:rPr>
          <w:rFonts w:asciiTheme="majorBidi" w:hAnsiTheme="majorBidi" w:cstheme="majorBidi"/>
          <w:sz w:val="24"/>
          <w:szCs w:val="24"/>
        </w:rPr>
        <w:t>Left atrial volume index</w:t>
      </w:r>
      <w:r>
        <w:rPr>
          <w:rFonts w:asciiTheme="majorBidi" w:hAnsiTheme="majorBidi" w:cstheme="majorBidi"/>
          <w:sz w:val="24"/>
          <w:szCs w:val="24"/>
        </w:rPr>
        <w:t>;</w:t>
      </w:r>
      <w:r w:rsidRPr="00341325">
        <w:rPr>
          <w:rFonts w:asciiTheme="majorBidi" w:hAnsiTheme="majorBidi" w:cstheme="majorBidi"/>
          <w:sz w:val="24"/>
          <w:szCs w:val="24"/>
        </w:rPr>
        <w:t xml:space="preserve"> Hypertension</w:t>
      </w:r>
      <w:r>
        <w:rPr>
          <w:rFonts w:asciiTheme="majorBidi" w:hAnsiTheme="majorBidi" w:cstheme="majorBidi"/>
          <w:sz w:val="24"/>
          <w:szCs w:val="24"/>
        </w:rPr>
        <w:t>; Diastolic dysfunction;</w:t>
      </w:r>
      <w:r w:rsidRPr="00341325">
        <w:rPr>
          <w:rFonts w:asciiTheme="majorBidi" w:hAnsiTheme="majorBidi" w:cstheme="majorBidi"/>
          <w:sz w:val="24"/>
          <w:szCs w:val="24"/>
        </w:rPr>
        <w:t xml:space="preserve"> heart failure with preserved ejection fraction. </w:t>
      </w:r>
    </w:p>
    <w:p w:rsidR="00F44BA3" w:rsidRPr="00E317BF" w:rsidRDefault="00E37354">
      <w:pPr>
        <w:rPr>
          <w:rtl/>
          <w:lang w:val="en-US" w:bidi="ar-EG"/>
        </w:rPr>
      </w:pPr>
    </w:p>
    <w:sectPr w:rsidR="00F44BA3" w:rsidRPr="00E317BF" w:rsidSect="009A7288">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17BF"/>
    <w:rsid w:val="00071D46"/>
    <w:rsid w:val="0031136B"/>
    <w:rsid w:val="008D76FE"/>
    <w:rsid w:val="009A7288"/>
    <w:rsid w:val="00E317BF"/>
    <w:rsid w:val="00E37354"/>
    <w:rsid w:val="00E41533"/>
    <w:rsid w:val="00F5095B"/>
    <w:rsid w:val="00FD12C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7B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 market</dc:creator>
  <cp:lastModifiedBy>laptop market</cp:lastModifiedBy>
  <cp:revision>2</cp:revision>
  <dcterms:created xsi:type="dcterms:W3CDTF">2018-01-17T04:57:00Z</dcterms:created>
  <dcterms:modified xsi:type="dcterms:W3CDTF">2018-09-21T18:28:00Z</dcterms:modified>
</cp:coreProperties>
</file>