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8CC" w:rsidRPr="004236DD" w:rsidRDefault="001501A7" w:rsidP="004236DD">
      <w:pPr>
        <w:pStyle w:val="Heading1"/>
        <w:spacing w:before="170"/>
        <w:rPr>
          <w:rFonts w:ascii="Times New Roman" w:hAnsi="Times New Roman" w:cs="Times New Roman"/>
          <w:color w:val="1D2228"/>
          <w:sz w:val="24"/>
          <w:szCs w:val="24"/>
          <w:shd w:val="clear" w:color="auto" w:fill="FFFFFF"/>
        </w:rPr>
      </w:pPr>
      <w:r w:rsidRPr="004236DD">
        <w:rPr>
          <w:rFonts w:ascii="Times New Roman" w:hAnsi="Times New Roman" w:cs="Times New Roman"/>
          <w:color w:val="1D2228"/>
          <w:sz w:val="24"/>
          <w:szCs w:val="24"/>
          <w:shd w:val="clear" w:color="auto" w:fill="FFFFFF"/>
        </w:rPr>
        <w:t>ANTIPHOSPHOLIPID ANTIBODIES AS INDEPENDENT PREDICTORS OF  CARDIOVASCULAR FAILURE</w:t>
      </w:r>
    </w:p>
    <w:p w:rsidR="004236DD" w:rsidRPr="004236DD" w:rsidRDefault="004236DD" w:rsidP="004236DD">
      <w:pPr>
        <w:pStyle w:val="Heading1"/>
        <w:spacing w:before="170"/>
        <w:rPr>
          <w:rFonts w:ascii="Times New Roman" w:hAnsi="Times New Roman" w:cs="Times New Roman"/>
          <w:color w:val="1D2228"/>
          <w:sz w:val="24"/>
          <w:szCs w:val="24"/>
          <w:shd w:val="clear" w:color="auto" w:fill="FFFFFF"/>
        </w:rPr>
      </w:pPr>
    </w:p>
    <w:p w:rsidR="005B66AB" w:rsidRPr="004236DD" w:rsidRDefault="00582568" w:rsidP="004236DD">
      <w:pPr>
        <w:rPr>
          <w:rFonts w:ascii="Times New Roman" w:hAnsi="Times New Roman" w:cs="Times New Roman"/>
          <w:iCs/>
          <w:color w:val="333333"/>
          <w:sz w:val="24"/>
          <w:szCs w:val="24"/>
          <w:shd w:val="clear" w:color="auto" w:fill="FFFFFF"/>
        </w:rPr>
      </w:pPr>
      <w:r w:rsidRPr="004236DD">
        <w:rPr>
          <w:rFonts w:ascii="Times New Roman" w:hAnsi="Times New Roman" w:cs="Times New Roman"/>
          <w:sz w:val="24"/>
          <w:szCs w:val="24"/>
        </w:rPr>
        <w:t xml:space="preserve">Name: </w:t>
      </w:r>
      <w:r w:rsidR="005B66AB" w:rsidRPr="004236DD">
        <w:rPr>
          <w:rFonts w:ascii="Times New Roman" w:hAnsi="Times New Roman" w:cs="Times New Roman"/>
          <w:b/>
          <w:iCs/>
          <w:color w:val="333333"/>
          <w:sz w:val="24"/>
          <w:szCs w:val="24"/>
          <w:shd w:val="clear" w:color="auto" w:fill="FFFFFF"/>
        </w:rPr>
        <w:t>L</w:t>
      </w:r>
      <w:r w:rsidR="005B66AB" w:rsidRPr="004236DD">
        <w:rPr>
          <w:rFonts w:ascii="Times New Roman" w:hAnsi="Times New Roman" w:cs="Times New Roman"/>
          <w:b/>
          <w:bCs/>
          <w:iCs/>
          <w:color w:val="000000"/>
          <w:sz w:val="24"/>
          <w:szCs w:val="24"/>
        </w:rPr>
        <w:t>JUDMILA. STOJANOVICH</w:t>
      </w:r>
    </w:p>
    <w:p w:rsidR="005B66AB" w:rsidRPr="004236DD" w:rsidRDefault="005B66AB" w:rsidP="004236DD">
      <w:pPr>
        <w:rPr>
          <w:rFonts w:ascii="Times New Roman" w:hAnsi="Times New Roman" w:cs="Times New Roman"/>
          <w:color w:val="000000"/>
          <w:sz w:val="24"/>
          <w:szCs w:val="24"/>
        </w:rPr>
      </w:pPr>
      <w:r w:rsidRPr="004236DD">
        <w:rPr>
          <w:rFonts w:ascii="Times New Roman" w:hAnsi="Times New Roman" w:cs="Times New Roman"/>
          <w:iCs/>
          <w:color w:val="333333"/>
          <w:sz w:val="24"/>
          <w:szCs w:val="24"/>
          <w:shd w:val="clear" w:color="auto" w:fill="FFFFFF"/>
        </w:rPr>
        <w:t xml:space="preserve">Affiliation: </w:t>
      </w:r>
      <w:r w:rsidRPr="004236DD">
        <w:rPr>
          <w:rFonts w:ascii="Times New Roman" w:hAnsi="Times New Roman" w:cs="Times New Roman"/>
          <w:color w:val="000000"/>
          <w:sz w:val="24"/>
          <w:szCs w:val="24"/>
        </w:rPr>
        <w:t xml:space="preserve">Internal Medicine, University Medical Center 'Bezanijska Kosa, Belgrade, </w:t>
      </w:r>
    </w:p>
    <w:p w:rsidR="005B66AB" w:rsidRPr="004236DD" w:rsidRDefault="005B66AB" w:rsidP="004236DD">
      <w:pPr>
        <w:rPr>
          <w:rFonts w:ascii="Times New Roman" w:hAnsi="Times New Roman" w:cs="Times New Roman"/>
          <w:i/>
          <w:iCs/>
          <w:color w:val="333333"/>
          <w:sz w:val="24"/>
          <w:szCs w:val="24"/>
          <w:shd w:val="clear" w:color="auto" w:fill="FFFFFF"/>
        </w:rPr>
      </w:pPr>
      <w:r w:rsidRPr="004236DD">
        <w:rPr>
          <w:rFonts w:ascii="Times New Roman" w:hAnsi="Times New Roman" w:cs="Times New Roman"/>
          <w:color w:val="000000"/>
          <w:sz w:val="24"/>
          <w:szCs w:val="24"/>
        </w:rPr>
        <w:t>Serbia</w:t>
      </w:r>
    </w:p>
    <w:p w:rsidR="005B66AB" w:rsidRPr="004236DD" w:rsidRDefault="005B66AB" w:rsidP="004236DD">
      <w:pPr>
        <w:rPr>
          <w:rFonts w:ascii="Times New Roman" w:hAnsi="Times New Roman" w:cs="Times New Roman"/>
          <w:iCs/>
          <w:color w:val="333333"/>
          <w:sz w:val="24"/>
          <w:szCs w:val="24"/>
          <w:shd w:val="clear" w:color="auto" w:fill="FFFFFF"/>
        </w:rPr>
      </w:pPr>
      <w:r w:rsidRPr="004236DD">
        <w:rPr>
          <w:rFonts w:ascii="Times New Roman" w:hAnsi="Times New Roman" w:cs="Times New Roman"/>
          <w:i/>
          <w:iCs/>
          <w:color w:val="333333"/>
          <w:sz w:val="24"/>
          <w:szCs w:val="24"/>
          <w:shd w:val="clear" w:color="auto" w:fill="FFFFFF"/>
        </w:rPr>
        <w:t xml:space="preserve">Co-authors:  </w:t>
      </w:r>
      <w:r w:rsidRPr="004236DD">
        <w:rPr>
          <w:rFonts w:ascii="Times New Roman" w:hAnsi="Times New Roman" w:cs="Times New Roman"/>
          <w:sz w:val="24"/>
          <w:szCs w:val="24"/>
        </w:rPr>
        <w:t>Stanisavljevic N, Djokovic A, Bogdanovic G, Zdravkovic M.</w:t>
      </w:r>
    </w:p>
    <w:p w:rsidR="00582568" w:rsidRPr="004236DD" w:rsidRDefault="00582568" w:rsidP="004236DD">
      <w:pPr>
        <w:pStyle w:val="Heading1"/>
        <w:spacing w:before="170"/>
        <w:rPr>
          <w:rFonts w:ascii="Times New Roman" w:hAnsi="Times New Roman" w:cs="Times New Roman"/>
          <w:sz w:val="24"/>
          <w:szCs w:val="24"/>
        </w:rPr>
      </w:pPr>
    </w:p>
    <w:p w:rsidR="00AE3E37" w:rsidRDefault="00A9710C">
      <w:pPr>
        <w:pStyle w:val="Heading3"/>
        <w:spacing w:before="147"/>
        <w:jc w:val="both"/>
        <w:rPr>
          <w:color w:val="BF5A14"/>
        </w:rPr>
      </w:pPr>
      <w:r>
        <w:rPr>
          <w:color w:val="BF5A14"/>
        </w:rPr>
        <w:t>Abstract</w:t>
      </w:r>
      <w:r w:rsidR="00404E5B">
        <w:rPr>
          <w:color w:val="BF5A14"/>
        </w:rPr>
        <w:t xml:space="preserve"> (300 word limit)</w:t>
      </w:r>
    </w:p>
    <w:p w:rsidR="00580A15" w:rsidRPr="00580A15" w:rsidRDefault="00580A15" w:rsidP="00580A15">
      <w:pPr>
        <w:jc w:val="both"/>
        <w:rPr>
          <w:rFonts w:ascii="Times New Roman" w:hAnsi="Times New Roman" w:cs="Times New Roman"/>
          <w:color w:val="191919"/>
          <w:shd w:val="clear" w:color="auto" w:fill="FFFFFF"/>
        </w:rPr>
      </w:pPr>
      <w:r w:rsidRPr="00580A15">
        <w:rPr>
          <w:rFonts w:ascii="Times New Roman" w:hAnsi="Times New Roman" w:cs="Times New Roman"/>
          <w:b/>
          <w:lang w:val="sr-Latn-CS"/>
        </w:rPr>
        <w:t>Introduction:</w:t>
      </w:r>
      <w:r w:rsidRPr="00580A15">
        <w:rPr>
          <w:rFonts w:ascii="Times New Roman" w:hAnsi="Times New Roman" w:cs="Times New Roman"/>
          <w:lang w:val="sr-Latn-CS"/>
        </w:rPr>
        <w:t xml:space="preserve"> </w:t>
      </w:r>
      <w:r w:rsidRPr="00580A15">
        <w:rPr>
          <w:rFonts w:ascii="Times New Roman" w:hAnsi="Times New Roman" w:cs="Times New Roman"/>
        </w:rPr>
        <w:t xml:space="preserve">A major cause of morbidity and mortality in the context of the antiphospholipid syndrome (APS) is the occurrence of thrombotic events, </w:t>
      </w:r>
      <w:r w:rsidRPr="00580A15">
        <w:rPr>
          <w:rFonts w:ascii="Times New Roman" w:hAnsi="Times New Roman" w:cs="Times New Roman"/>
          <w:color w:val="000000"/>
          <w:shd w:val="clear" w:color="auto" w:fill="FFFFFF"/>
        </w:rPr>
        <w:t xml:space="preserve">including cardiac involvement. </w:t>
      </w:r>
      <w:r w:rsidRPr="00580A15">
        <w:rPr>
          <w:rFonts w:ascii="Times New Roman" w:hAnsi="Times New Roman" w:cs="Times New Roman"/>
        </w:rPr>
        <w:t>The literature shows evidence of association between APS and the occurrence of accelerated atherosclerosis.</w:t>
      </w:r>
      <w:r w:rsidRPr="00580A15">
        <w:rPr>
          <w:rFonts w:ascii="Times New Roman" w:hAnsi="Times New Roman" w:cs="Times New Roman"/>
          <w:color w:val="191919"/>
          <w:shd w:val="clear" w:color="auto" w:fill="FFFFFF"/>
        </w:rPr>
        <w:t xml:space="preserve">  </w:t>
      </w:r>
    </w:p>
    <w:p w:rsidR="00580A15" w:rsidRPr="00580A15" w:rsidRDefault="00580A15" w:rsidP="00580A15">
      <w:pPr>
        <w:jc w:val="both"/>
        <w:rPr>
          <w:rFonts w:ascii="Times New Roman" w:eastAsia="Times New Roman" w:hAnsi="Times New Roman" w:cs="Times New Roman"/>
          <w:color w:val="000000"/>
        </w:rPr>
      </w:pPr>
      <w:r w:rsidRPr="00580A15">
        <w:rPr>
          <w:rFonts w:ascii="Times New Roman" w:hAnsi="Times New Roman" w:cs="Times New Roman"/>
          <w:b/>
        </w:rPr>
        <w:t>Methods:</w:t>
      </w:r>
      <w:r w:rsidRPr="00580A15">
        <w:rPr>
          <w:rFonts w:ascii="Times New Roman" w:hAnsi="Times New Roman" w:cs="Times New Roman"/>
        </w:rPr>
        <w:t xml:space="preserve"> We investigated 585 patients: 404 pts with PAPS followed up for an average of </w:t>
      </w:r>
      <w:r w:rsidRPr="00580A15">
        <w:rPr>
          <w:rFonts w:ascii="Times New Roman" w:hAnsi="Times New Roman" w:cs="Times New Roman"/>
          <w:bCs/>
        </w:rPr>
        <w:t>44.00±12.97</w:t>
      </w:r>
      <w:r w:rsidRPr="00580A15">
        <w:rPr>
          <w:rFonts w:ascii="Times New Roman" w:hAnsi="Times New Roman" w:cs="Times New Roman"/>
        </w:rPr>
        <w:t xml:space="preserve">y., and 148 pts </w:t>
      </w:r>
      <w:r w:rsidRPr="00580A15">
        <w:rPr>
          <w:rFonts w:ascii="Times New Roman" w:hAnsi="Times New Roman" w:cs="Times New Roman"/>
          <w:color w:val="000000"/>
        </w:rPr>
        <w:t>with secondary APS (SAPS) in scope of SLE (</w:t>
      </w:r>
      <w:r>
        <w:rPr>
          <w:rFonts w:ascii="Times New Roman" w:hAnsi="Times New Roman" w:cs="Times New Roman"/>
          <w:bCs/>
          <w:color w:val="000000"/>
        </w:rPr>
        <w:t>47.74±14.84y ).</w:t>
      </w:r>
      <w:r w:rsidRPr="00580A15">
        <w:rPr>
          <w:rFonts w:ascii="Times New Roman" w:hAnsi="Times New Roman" w:cs="Times New Roman"/>
        </w:rPr>
        <w:t>Antiphospholipid antibody (aPL) analysis included detection of aCL (IgG/IgM), ß</w:t>
      </w:r>
      <w:r w:rsidRPr="00580A15">
        <w:rPr>
          <w:rFonts w:ascii="Times New Roman" w:hAnsi="Times New Roman" w:cs="Times New Roman"/>
          <w:b/>
          <w:vertAlign w:val="subscript"/>
        </w:rPr>
        <w:t>2</w:t>
      </w:r>
      <w:r w:rsidRPr="00580A15">
        <w:rPr>
          <w:rFonts w:ascii="Times New Roman" w:hAnsi="Times New Roman" w:cs="Times New Roman"/>
        </w:rPr>
        <w:t xml:space="preserve">GPI (IgG/IgM). </w:t>
      </w:r>
      <w:r w:rsidRPr="00580A15">
        <w:rPr>
          <w:rFonts w:ascii="Times New Roman" w:eastAsia="Times New Roman" w:hAnsi="Times New Roman" w:cs="Times New Roman"/>
          <w:color w:val="000000"/>
        </w:rPr>
        <w:t>Carotid ultrasound was performed and the intima-media wall thickness (IMT) and presence of plaque was investigated in all patients and controls. Traditional vascular risk factors and APS-disease and treatment related factors were also analyzed.</w:t>
      </w:r>
    </w:p>
    <w:p w:rsidR="00580A15" w:rsidRPr="00580A15" w:rsidRDefault="00580A15" w:rsidP="00580A15">
      <w:pPr>
        <w:autoSpaceDE w:val="0"/>
        <w:autoSpaceDN w:val="0"/>
        <w:adjustRightInd w:val="0"/>
        <w:jc w:val="both"/>
        <w:rPr>
          <w:rFonts w:ascii="Times New Roman" w:hAnsi="Times New Roman" w:cs="Times New Roman"/>
        </w:rPr>
      </w:pPr>
      <w:r w:rsidRPr="00580A15">
        <w:rPr>
          <w:rFonts w:ascii="Times New Roman" w:hAnsi="Times New Roman" w:cs="Times New Roman"/>
          <w:b/>
        </w:rPr>
        <w:t xml:space="preserve">Results: </w:t>
      </w:r>
      <w:r w:rsidRPr="00580A15">
        <w:rPr>
          <w:rFonts w:ascii="Times New Roman" w:hAnsi="Times New Roman" w:cs="Times New Roman"/>
        </w:rPr>
        <w:t>Presence of aCL IgG was more common (p=0.0</w:t>
      </w:r>
      <w:r w:rsidRPr="00580A15">
        <w:rPr>
          <w:rFonts w:ascii="Times New Roman" w:hAnsi="Times New Roman" w:cs="Times New Roman"/>
        </w:rPr>
        <w:t>01)</w:t>
      </w:r>
      <w:r w:rsidRPr="00580A15">
        <w:rPr>
          <w:rFonts w:ascii="Times New Roman" w:hAnsi="Times New Roman" w:cs="Times New Roman"/>
        </w:rPr>
        <w:t xml:space="preserve">in SAPS, and LA in PAPS patients (p=0.002). </w:t>
      </w:r>
      <w:r w:rsidRPr="00580A15">
        <w:rPr>
          <w:rFonts w:ascii="Times New Roman" w:hAnsi="Times New Roman" w:cs="Times New Roman"/>
          <w:bCs/>
        </w:rPr>
        <w:t xml:space="preserve">More than one type of antibodies (category I) was present in 64.5%. Age was a significant risk factor for MI: 56.6 and 43.6 years, respectively (p=0.0001). </w:t>
      </w:r>
      <w:r w:rsidRPr="00580A15">
        <w:rPr>
          <w:rFonts w:ascii="Times New Roman" w:hAnsi="Times New Roman" w:cs="Times New Roman"/>
          <w:lang w:val="sr-Latn-CS"/>
        </w:rPr>
        <w:t xml:space="preserve">Highly statistically significant difference was revealed considering presence of </w:t>
      </w:r>
      <w:r w:rsidRPr="00580A15">
        <w:rPr>
          <w:rFonts w:ascii="Times New Roman" w:hAnsi="Times New Roman" w:cs="Times New Roman"/>
          <w:bCs/>
        </w:rPr>
        <w:t>aβ</w:t>
      </w:r>
      <w:r w:rsidRPr="00580A15">
        <w:rPr>
          <w:rFonts w:ascii="Times New Roman" w:hAnsi="Times New Roman" w:cs="Times New Roman"/>
          <w:bCs/>
          <w:vertAlign w:val="subscript"/>
        </w:rPr>
        <w:t>2</w:t>
      </w:r>
      <w:r w:rsidRPr="00580A15">
        <w:rPr>
          <w:rFonts w:ascii="Times New Roman" w:hAnsi="Times New Roman" w:cs="Times New Roman"/>
          <w:bCs/>
        </w:rPr>
        <w:t xml:space="preserve">GPI </w:t>
      </w:r>
      <w:r w:rsidRPr="00580A15">
        <w:rPr>
          <w:rFonts w:ascii="Times New Roman" w:hAnsi="Times New Roman" w:cs="Times New Roman"/>
          <w:lang w:val="sr-Latn-CS"/>
        </w:rPr>
        <w:t xml:space="preserve">antibodies and </w:t>
      </w:r>
      <w:r w:rsidRPr="00580A15">
        <w:rPr>
          <w:rFonts w:ascii="Times New Roman" w:hAnsi="Times New Roman" w:cs="Times New Roman"/>
          <w:bCs/>
        </w:rPr>
        <w:t>carotid arteries plaque presence (p= 0.020), in pts with PAPS and aβ</w:t>
      </w:r>
      <w:r w:rsidRPr="00580A15">
        <w:rPr>
          <w:rFonts w:ascii="Times New Roman" w:hAnsi="Times New Roman" w:cs="Times New Roman"/>
          <w:bCs/>
          <w:vertAlign w:val="subscript"/>
        </w:rPr>
        <w:t>2</w:t>
      </w:r>
      <w:r w:rsidRPr="00580A15">
        <w:rPr>
          <w:rFonts w:ascii="Times New Roman" w:hAnsi="Times New Roman" w:cs="Times New Roman"/>
          <w:bCs/>
        </w:rPr>
        <w:t>GPI (0.049), as well PAPS pts  with smoking (p=0.008).  PAPS and SLE patients did not differ among themselves with regard to t</w:t>
      </w:r>
      <w:r w:rsidRPr="00580A15">
        <w:rPr>
          <w:rFonts w:ascii="Times New Roman" w:hAnsi="Times New Roman" w:cs="Times New Roman"/>
          <w:bCs/>
        </w:rPr>
        <w:t>he occurrence of MI (p = 0,102)</w:t>
      </w:r>
      <w:r w:rsidRPr="00580A15">
        <w:rPr>
          <w:rFonts w:ascii="Times New Roman" w:hAnsi="Times New Roman" w:cs="Times New Roman"/>
          <w:bCs/>
        </w:rPr>
        <w:t>,</w:t>
      </w:r>
      <w:r w:rsidRPr="00580A15">
        <w:rPr>
          <w:rFonts w:ascii="Times New Roman" w:hAnsi="Times New Roman" w:cs="Times New Roman"/>
          <w:bCs/>
        </w:rPr>
        <w:t xml:space="preserve"> </w:t>
      </w:r>
      <w:r w:rsidRPr="00580A15">
        <w:rPr>
          <w:rFonts w:ascii="Times New Roman" w:hAnsi="Times New Roman" w:cs="Times New Roman"/>
          <w:bCs/>
        </w:rPr>
        <w:t xml:space="preserve">and UAP (p = 0.123) </w:t>
      </w:r>
      <w:r w:rsidRPr="00580A15">
        <w:rPr>
          <w:rFonts w:ascii="Times New Roman" w:hAnsi="Times New Roman" w:cs="Times New Roman"/>
          <w:bCs/>
          <w:iCs/>
        </w:rPr>
        <w:t>unstable angina pectoris (UAP)</w:t>
      </w:r>
      <w:r w:rsidRPr="00580A15">
        <w:rPr>
          <w:rFonts w:ascii="Times New Roman" w:hAnsi="Times New Roman" w:cs="Times New Roman"/>
          <w:bCs/>
        </w:rPr>
        <w:t xml:space="preserve">, but presence more than 2 aPL was a significant risk factor for UA (p=0.017). </w:t>
      </w:r>
      <w:r w:rsidRPr="00580A15">
        <w:rPr>
          <w:rFonts w:ascii="Times New Roman" w:hAnsi="Times New Roman" w:cs="Times New Roman"/>
          <w:b/>
        </w:rPr>
        <w:t xml:space="preserve">Conclusion: </w:t>
      </w:r>
      <w:r w:rsidRPr="00580A15">
        <w:rPr>
          <w:rFonts w:ascii="Times New Roman" w:hAnsi="Times New Roman" w:cs="Times New Roman"/>
        </w:rPr>
        <w:t>Certain aPL type and levels are associated with distinct cardiovascular manifestation, suggesting their predictive role. In this subgroup of APS patients more aggressive approach towards prevention and control of standard atherosclerotic risk factors is crucial.</w:t>
      </w:r>
    </w:p>
    <w:p w:rsidR="00580A15" w:rsidRPr="00580A15" w:rsidRDefault="00580A15" w:rsidP="00580A15">
      <w:pPr>
        <w:ind w:left="238" w:right="913"/>
        <w:jc w:val="both"/>
        <w:rPr>
          <w:rFonts w:ascii="Times New Roman" w:eastAsia="Times New Roman" w:hAnsi="Times New Roman" w:cs="Times New Roman"/>
        </w:rPr>
      </w:pPr>
      <w:bookmarkStart w:id="0" w:name="FIG3"/>
      <w:bookmarkEnd w:id="0"/>
      <w:r w:rsidRPr="00580A15">
        <w:rPr>
          <w:rFonts w:ascii="Times New Roman" w:eastAsia="Times New Roman" w:hAnsi="Times New Roman" w:cs="Times New Roman"/>
        </w:rPr>
        <w:lastRenderedPageBreak/>
        <w:t>ACKNOWLEDGEMENTS</w:t>
      </w:r>
    </w:p>
    <w:p w:rsidR="00580A15" w:rsidRPr="00580A15" w:rsidRDefault="00580A15" w:rsidP="00580A15">
      <w:pPr>
        <w:pStyle w:val="Heading3"/>
        <w:spacing w:before="147"/>
        <w:ind w:left="102"/>
        <w:jc w:val="both"/>
        <w:rPr>
          <w:rFonts w:ascii="Times New Roman" w:hAnsi="Times New Roman" w:cs="Times New Roman"/>
          <w:b w:val="0"/>
          <w:sz w:val="22"/>
          <w:szCs w:val="22"/>
        </w:rPr>
      </w:pPr>
      <w:r w:rsidRPr="00580A15">
        <w:rPr>
          <w:rFonts w:ascii="Times New Roman" w:eastAsia="Times New Roman" w:hAnsi="Times New Roman" w:cs="Times New Roman"/>
          <w:b w:val="0"/>
          <w:sz w:val="22"/>
          <w:szCs w:val="22"/>
        </w:rPr>
        <w:t>This work was supported by research gra</w:t>
      </w:r>
      <w:r w:rsidRPr="00580A15">
        <w:rPr>
          <w:rFonts w:ascii="Times New Roman" w:eastAsia="Times New Roman" w:hAnsi="Times New Roman" w:cs="Times New Roman"/>
          <w:b w:val="0"/>
          <w:sz w:val="22"/>
          <w:szCs w:val="22"/>
        </w:rPr>
        <w:t>nt number 175041 for 2011 - 2020</w:t>
      </w:r>
      <w:r w:rsidRPr="00580A15">
        <w:rPr>
          <w:rFonts w:ascii="Times New Roman" w:eastAsia="Times New Roman" w:hAnsi="Times New Roman" w:cs="Times New Roman"/>
          <w:b w:val="0"/>
          <w:sz w:val="22"/>
          <w:szCs w:val="22"/>
        </w:rPr>
        <w:t>, and by research grant</w:t>
      </w:r>
      <w:r w:rsidRPr="00580A15">
        <w:rPr>
          <w:rFonts w:ascii="Times New Roman" w:eastAsia="Times New Roman" w:hAnsi="Times New Roman" w:cs="Times New Roman"/>
          <w:b w:val="0"/>
          <w:sz w:val="22"/>
          <w:szCs w:val="22"/>
        </w:rPr>
        <w:t xml:space="preserve"> number TR 32040 for 2011 - 2020</w:t>
      </w:r>
      <w:r w:rsidRPr="00580A15">
        <w:rPr>
          <w:rFonts w:ascii="Times New Roman" w:eastAsia="Times New Roman" w:hAnsi="Times New Roman" w:cs="Times New Roman"/>
          <w:b w:val="0"/>
          <w:sz w:val="22"/>
          <w:szCs w:val="22"/>
        </w:rPr>
        <w:t>, issued by the Ministry of Science of the Republic of Serbia.</w:t>
      </w:r>
    </w:p>
    <w:p w:rsidR="00AE3E37" w:rsidRPr="00580A15" w:rsidRDefault="00A9710C" w:rsidP="00580A15">
      <w:pPr>
        <w:pStyle w:val="Heading3"/>
        <w:spacing w:before="74"/>
        <w:rPr>
          <w:rFonts w:ascii="Times New Roman" w:hAnsi="Times New Roman" w:cs="Times New Roman"/>
          <w:sz w:val="22"/>
          <w:szCs w:val="22"/>
        </w:rPr>
      </w:pPr>
      <w:r w:rsidRPr="00580A15">
        <w:rPr>
          <w:rFonts w:ascii="Times New Roman" w:hAnsi="Times New Roman" w:cs="Times New Roman"/>
          <w:color w:val="BF5A14"/>
          <w:sz w:val="22"/>
          <w:szCs w:val="22"/>
        </w:rPr>
        <w:t>Image</w:t>
      </w:r>
      <w:r w:rsidR="006E6327">
        <w:rPr>
          <w:rFonts w:ascii="Times New Roman" w:hAnsi="Times New Roman" w:cs="Times New Roman"/>
          <w:color w:val="BF5A14"/>
          <w:sz w:val="22"/>
          <w:szCs w:val="22"/>
        </w:rPr>
        <w:t xml:space="preserve">: </w:t>
      </w:r>
      <w:r w:rsidR="006E6327" w:rsidRPr="006E6327">
        <w:rPr>
          <w:rFonts w:ascii="Times New Roman" w:hAnsi="Times New Roman" w:cs="Times New Roman"/>
          <w:color w:val="BF5A14"/>
          <w:sz w:val="22"/>
          <w:szCs w:val="22"/>
        </w:rPr>
        <w:t>Summary of the probable influence of classic risk  factors on CHD risk in SLE</w:t>
      </w:r>
    </w:p>
    <w:p w:rsidR="00AE3E37" w:rsidRDefault="006E6327">
      <w:pPr>
        <w:pStyle w:val="BodyText"/>
        <w:spacing w:before="2"/>
        <w:rPr>
          <w:rFonts w:ascii="Arial"/>
          <w:b/>
          <w:sz w:val="16"/>
        </w:rPr>
      </w:pPr>
      <w:r>
        <w:rPr>
          <w:noProof/>
        </w:rPr>
        <w:drawing>
          <wp:inline distT="0" distB="0" distL="0" distR="0" wp14:anchorId="40197C19" wp14:editId="2CBAAED0">
            <wp:extent cx="3165475" cy="1884743"/>
            <wp:effectExtent l="0" t="0" r="0" b="1270"/>
            <wp:docPr id="37894" name="Picture 5" descr="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4" name="Picture 5" descr="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84743"/>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600F5" w:rsidRPr="002C6081" w:rsidRDefault="002C6081" w:rsidP="002600F5">
      <w:pPr>
        <w:pStyle w:val="NormalWeb"/>
        <w:numPr>
          <w:ilvl w:val="0"/>
          <w:numId w:val="4"/>
        </w:numPr>
        <w:rPr>
          <w:sz w:val="22"/>
          <w:szCs w:val="22"/>
        </w:rPr>
      </w:pPr>
      <w:r w:rsidRPr="002C6081">
        <w:rPr>
          <w:sz w:val="22"/>
          <w:szCs w:val="22"/>
        </w:rPr>
        <w:t>Soltész P, Szekanecz Z, Kiss E, Shoenfeld Y. Cardiac manifestations in antiphospholipid syndrome. A</w:t>
      </w:r>
      <w:r w:rsidRPr="002C6081">
        <w:rPr>
          <w:rStyle w:val="jrnl"/>
          <w:sz w:val="22"/>
          <w:szCs w:val="22"/>
        </w:rPr>
        <w:t>utoimmun Rev</w:t>
      </w:r>
      <w:r w:rsidRPr="002C6081">
        <w:rPr>
          <w:sz w:val="22"/>
          <w:szCs w:val="22"/>
        </w:rPr>
        <w:t xml:space="preserve"> 2007;7:379–38l.</w:t>
      </w:r>
    </w:p>
    <w:p w:rsidR="002600F5" w:rsidRPr="002600F5" w:rsidRDefault="002600F5" w:rsidP="002600F5">
      <w:pPr>
        <w:pStyle w:val="NormalWeb"/>
        <w:numPr>
          <w:ilvl w:val="0"/>
          <w:numId w:val="4"/>
        </w:numPr>
        <w:rPr>
          <w:sz w:val="22"/>
          <w:szCs w:val="22"/>
        </w:rPr>
      </w:pPr>
      <w:r w:rsidRPr="002C6081">
        <w:rPr>
          <w:bCs/>
          <w:sz w:val="22"/>
          <w:szCs w:val="22"/>
        </w:rPr>
        <w:t>Stojanovich L</w:t>
      </w:r>
      <w:r w:rsidRPr="002C6081">
        <w:rPr>
          <w:sz w:val="22"/>
          <w:szCs w:val="22"/>
        </w:rPr>
        <w:t xml:space="preserve">, Djokovic A, Kontic M.  </w:t>
      </w:r>
      <w:hyperlink r:id="rId10" w:history="1">
        <w:r w:rsidRPr="002600F5">
          <w:rPr>
            <w:rStyle w:val="Hyperlink"/>
            <w:color w:val="auto"/>
            <w:sz w:val="22"/>
            <w:szCs w:val="22"/>
            <w:u w:val="none"/>
          </w:rPr>
          <w:t>Antiphospholipid-mediated thrombosis: interplay between type of antibodies and localisation of lung, and cardiovascular incidences in primary antiphospholipid syndrome.</w:t>
        </w:r>
      </w:hyperlink>
      <w:r w:rsidRPr="002600F5">
        <w:rPr>
          <w:sz w:val="22"/>
          <w:szCs w:val="22"/>
        </w:rPr>
        <w:t xml:space="preserve"> </w:t>
      </w:r>
      <w:r w:rsidRPr="002600F5">
        <w:rPr>
          <w:rStyle w:val="jrnl"/>
          <w:sz w:val="22"/>
          <w:szCs w:val="22"/>
        </w:rPr>
        <w:t>Clin Exp Rheumatol</w:t>
      </w:r>
      <w:r w:rsidRPr="002600F5">
        <w:rPr>
          <w:sz w:val="22"/>
          <w:szCs w:val="22"/>
        </w:rPr>
        <w:t xml:space="preserve">. </w:t>
      </w:r>
      <w:hyperlink r:id="rId11" w:history="1">
        <w:r w:rsidRPr="002600F5">
          <w:rPr>
            <w:rStyle w:val="Hyperlink"/>
            <w:color w:val="auto"/>
            <w:sz w:val="22"/>
            <w:szCs w:val="22"/>
            <w:u w:val="none"/>
            <w:shd w:val="clear" w:color="auto" w:fill="FFFFFF"/>
          </w:rPr>
          <w:t>2015,33 (4</w:t>
        </w:r>
      </w:hyperlink>
      <w:r w:rsidRPr="002600F5">
        <w:rPr>
          <w:sz w:val="22"/>
          <w:szCs w:val="22"/>
        </w:rPr>
        <w:t>):</w:t>
      </w:r>
      <w:r w:rsidRPr="002600F5">
        <w:rPr>
          <w:rStyle w:val="apple-converted-space"/>
          <w:sz w:val="22"/>
          <w:szCs w:val="22"/>
        </w:rPr>
        <w:t> </w:t>
      </w:r>
      <w:r w:rsidRPr="002600F5">
        <w:rPr>
          <w:sz w:val="22"/>
          <w:szCs w:val="22"/>
          <w:shd w:val="clear" w:color="auto" w:fill="FFFFFF"/>
        </w:rPr>
        <w:t>0531-</w:t>
      </w:r>
      <w:r w:rsidRPr="002600F5">
        <w:rPr>
          <w:rStyle w:val="apple-converted-space"/>
          <w:sz w:val="22"/>
          <w:szCs w:val="22"/>
        </w:rPr>
        <w:t> </w:t>
      </w:r>
      <w:r w:rsidRPr="002600F5">
        <w:rPr>
          <w:sz w:val="22"/>
          <w:szCs w:val="22"/>
          <w:shd w:val="clear" w:color="auto" w:fill="FFFFFF"/>
        </w:rPr>
        <w:t>36.</w:t>
      </w:r>
    </w:p>
    <w:p w:rsidR="002600F5" w:rsidRPr="002600F5" w:rsidRDefault="002600F5" w:rsidP="002600F5">
      <w:pPr>
        <w:pStyle w:val="NormalWeb"/>
        <w:numPr>
          <w:ilvl w:val="0"/>
          <w:numId w:val="4"/>
        </w:numPr>
        <w:rPr>
          <w:sz w:val="22"/>
          <w:szCs w:val="22"/>
        </w:rPr>
      </w:pPr>
      <w:r w:rsidRPr="002600F5">
        <w:rPr>
          <w:bCs/>
          <w:sz w:val="22"/>
          <w:szCs w:val="22"/>
        </w:rPr>
        <w:t>Stojanovich L</w:t>
      </w:r>
      <w:r w:rsidRPr="002600F5">
        <w:rPr>
          <w:sz w:val="22"/>
          <w:szCs w:val="22"/>
        </w:rPr>
        <w:t xml:space="preserve">, Kontic M, Smiljanic D, </w:t>
      </w:r>
      <w:r>
        <w:rPr>
          <w:sz w:val="22"/>
          <w:szCs w:val="22"/>
        </w:rPr>
        <w:t xml:space="preserve">et all. </w:t>
      </w:r>
      <w:hyperlink r:id="rId12" w:history="1">
        <w:r w:rsidRPr="002600F5">
          <w:rPr>
            <w:sz w:val="22"/>
            <w:szCs w:val="22"/>
          </w:rPr>
          <w:t>Association between non-thrombotic neurological and cardiac manifestations in patients with antiphospholipid syndrome.</w:t>
        </w:r>
      </w:hyperlink>
      <w:r w:rsidRPr="002600F5">
        <w:rPr>
          <w:sz w:val="22"/>
          <w:szCs w:val="22"/>
        </w:rPr>
        <w:t xml:space="preserve">  </w:t>
      </w:r>
      <w:r w:rsidRPr="002600F5">
        <w:rPr>
          <w:rStyle w:val="jrnl"/>
          <w:sz w:val="22"/>
          <w:szCs w:val="22"/>
        </w:rPr>
        <w:t>Clin Exp Rheumatol</w:t>
      </w:r>
      <w:r w:rsidRPr="002600F5">
        <w:rPr>
          <w:sz w:val="22"/>
          <w:szCs w:val="22"/>
        </w:rPr>
        <w:t>. 2013;31 (5): 756-760</w:t>
      </w:r>
    </w:p>
    <w:p w:rsidR="005973B9" w:rsidRPr="002600F5" w:rsidRDefault="002600F5" w:rsidP="002600F5">
      <w:pPr>
        <w:pStyle w:val="NormalWeb"/>
        <w:numPr>
          <w:ilvl w:val="0"/>
          <w:numId w:val="4"/>
        </w:numPr>
        <w:rPr>
          <w:sz w:val="22"/>
          <w:szCs w:val="22"/>
        </w:rPr>
      </w:pPr>
      <w:r w:rsidRPr="002600F5">
        <w:rPr>
          <w:sz w:val="22"/>
          <w:szCs w:val="22"/>
        </w:rPr>
        <w:t>Stojanovich L</w:t>
      </w:r>
      <w:r w:rsidRPr="002600F5">
        <w:rPr>
          <w:b/>
          <w:bCs/>
          <w:sz w:val="22"/>
          <w:szCs w:val="22"/>
        </w:rPr>
        <w:t>,</w:t>
      </w:r>
      <w:r w:rsidRPr="002600F5">
        <w:rPr>
          <w:sz w:val="22"/>
          <w:szCs w:val="22"/>
        </w:rPr>
        <w:t xml:space="preserve"> Kontic M,</w:t>
      </w:r>
      <w:r w:rsidRPr="002600F5">
        <w:rPr>
          <w:sz w:val="22"/>
          <w:szCs w:val="22"/>
          <w:vertAlign w:val="superscript"/>
        </w:rPr>
        <w:t xml:space="preserve"> </w:t>
      </w:r>
      <w:r w:rsidRPr="002600F5">
        <w:rPr>
          <w:sz w:val="22"/>
          <w:szCs w:val="22"/>
        </w:rPr>
        <w:t xml:space="preserve">Djokovic A, </w:t>
      </w:r>
      <w:r>
        <w:rPr>
          <w:sz w:val="22"/>
          <w:szCs w:val="22"/>
        </w:rPr>
        <w:t>et all.</w:t>
      </w:r>
      <w:r w:rsidRPr="002600F5">
        <w:rPr>
          <w:sz w:val="22"/>
          <w:szCs w:val="22"/>
        </w:rPr>
        <w:t xml:space="preserve"> Association between Systemic Non-criteria APS Manifestations and Antibody Type and Level: Results from the Serbian National Cohort Study. Clinical and Experimental Rheumatology 2012; 30: 000-000.</w:t>
      </w:r>
    </w:p>
    <w:p w:rsidR="002600F5" w:rsidRPr="002600F5" w:rsidRDefault="002600F5" w:rsidP="002600F5">
      <w:pPr>
        <w:pStyle w:val="NormalWeb"/>
        <w:numPr>
          <w:ilvl w:val="0"/>
          <w:numId w:val="4"/>
        </w:numPr>
        <w:rPr>
          <w:sz w:val="22"/>
          <w:szCs w:val="22"/>
        </w:rPr>
      </w:pPr>
      <w:r w:rsidRPr="002600F5">
        <w:rPr>
          <w:sz w:val="22"/>
          <w:szCs w:val="22"/>
        </w:rPr>
        <w:t>Stojanovich L</w:t>
      </w:r>
      <w:r w:rsidRPr="002600F5">
        <w:rPr>
          <w:b/>
          <w:sz w:val="22"/>
          <w:szCs w:val="22"/>
        </w:rPr>
        <w:t>,</w:t>
      </w:r>
      <w:r w:rsidRPr="002600F5">
        <w:rPr>
          <w:sz w:val="22"/>
          <w:szCs w:val="22"/>
        </w:rPr>
        <w:t xml:space="preserve"> Milovanovich B, SR. de Luka et al</w:t>
      </w:r>
      <w:r w:rsidRPr="002600F5">
        <w:rPr>
          <w:sz w:val="22"/>
          <w:szCs w:val="22"/>
          <w:lang w:val="hr-HR"/>
        </w:rPr>
        <w:t xml:space="preserve">: </w:t>
      </w:r>
      <w:r w:rsidRPr="002600F5">
        <w:rPr>
          <w:sz w:val="22"/>
          <w:szCs w:val="22"/>
        </w:rPr>
        <w:t>Cardiovascular Autonomic Dysfunction in Systemic Lupus, Rheumatoid Arthritis, Primary Sjögren Syndrome, and Other Autoimmune Diseases. Lupus 2007;. 16: 181-5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headerReference w:type="default" r:id="rId13"/>
          <w:footerReference w:type="default" r:id="rId1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5A28BF">
        <w:rPr>
          <w:noProof/>
        </w:rPr>
        <w:drawing>
          <wp:inline distT="0" distB="0" distL="0" distR="0" wp14:anchorId="7D94534F" wp14:editId="3E4CF6DC">
            <wp:extent cx="1148715" cy="1287780"/>
            <wp:effectExtent l="0" t="0" r="0" b="7620"/>
            <wp:docPr id="2" name="Picture 2" descr="1 po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ort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8715" cy="1287780"/>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1501A7" w:rsidRPr="00F85766" w:rsidRDefault="001501A7" w:rsidP="001501A7">
      <w:pPr>
        <w:rPr>
          <w:rFonts w:ascii="Times New Roman" w:hAnsi="Times New Roman" w:cs="Times New Roman"/>
          <w:lang w:val="sr-Latn-RS"/>
        </w:rPr>
      </w:pPr>
      <w:r w:rsidRPr="00F85766">
        <w:rPr>
          <w:rFonts w:ascii="Times New Roman" w:hAnsi="Times New Roman" w:cs="Times New Roman"/>
        </w:rPr>
        <w:t xml:space="preserve">Ljudmila Stojanovich received her Ph.D. in Medicine in 1999. She is the scientific director in the Bezhanijska Kosa, University Medical Center of Belgrade University, where she is currently a Full Research Professor. She is an author of three monographs and of about 250 articles published in international and domestic journals and in conference proceedings.  She is in Editorial Boards (Editorial Boards LUPUS (LONDON). </w:t>
      </w:r>
      <w:r w:rsidRPr="00F85766">
        <w:rPr>
          <w:rFonts w:ascii="Times New Roman" w:hAnsi="Times New Roman" w:cs="Times New Roman"/>
          <w:color w:val="26282A"/>
          <w:shd w:val="clear" w:color="auto" w:fill="FFFFFF"/>
        </w:rPr>
        <w:t>Professor Stojanovich is</w:t>
      </w:r>
      <w:r w:rsidRPr="00F85766">
        <w:rPr>
          <w:rFonts w:ascii="Times New Roman" w:hAnsi="Times New Roman" w:cs="Times New Roman"/>
        </w:rPr>
        <w:t xml:space="preserve"> EULAR Honorary Member</w:t>
      </w:r>
      <w:r w:rsidRPr="00F85766">
        <w:rPr>
          <w:rFonts w:ascii="Times New Roman" w:hAnsi="Times New Roman" w:cs="Times New Roman"/>
          <w:color w:val="333333"/>
          <w:lang w:val="sr-Latn-RS"/>
        </w:rPr>
        <w:t xml:space="preserve">; the </w:t>
      </w:r>
      <w:r w:rsidRPr="00F85766">
        <w:rPr>
          <w:rFonts w:ascii="Times New Roman" w:hAnsi="Times New Roman" w:cs="Times New Roman"/>
          <w:color w:val="000000"/>
        </w:rPr>
        <w:t>Member  of the international team of medical experts for the topic on APS (Hughes Sy),</w:t>
      </w:r>
      <w:r w:rsidRPr="00F85766">
        <w:rPr>
          <w:rFonts w:ascii="Times New Roman" w:hAnsi="Times New Roman" w:cs="Times New Roman"/>
          <w:b/>
          <w:color w:val="000000"/>
        </w:rPr>
        <w:t xml:space="preserve"> </w:t>
      </w:r>
      <w:r w:rsidRPr="00F85766">
        <w:rPr>
          <w:rFonts w:ascii="Times New Roman" w:hAnsi="Times New Roman" w:cs="Times New Roman"/>
          <w:color w:val="000000"/>
        </w:rPr>
        <w:t>and the President of “12</w:t>
      </w:r>
      <w:r w:rsidRPr="00F85766">
        <w:rPr>
          <w:rFonts w:ascii="Times New Roman" w:hAnsi="Times New Roman" w:cs="Times New Roman"/>
          <w:color w:val="000000"/>
          <w:vertAlign w:val="superscript"/>
        </w:rPr>
        <w:t>th</w:t>
      </w:r>
      <w:r w:rsidRPr="00F85766">
        <w:rPr>
          <w:rFonts w:ascii="Times New Roman" w:hAnsi="Times New Roman" w:cs="Times New Roman"/>
          <w:color w:val="000000"/>
        </w:rPr>
        <w:t xml:space="preserve"> meeting of the European Forum on APS” will be held in Belgrade, Serbia in April 2020</w:t>
      </w:r>
      <w:r w:rsidRPr="00F85766">
        <w:rPr>
          <w:rFonts w:ascii="Times New Roman" w:hAnsi="Times New Roman" w:cs="Times New Roman"/>
          <w:b/>
          <w:color w:val="000000"/>
        </w:rPr>
        <w:t xml:space="preserve">. </w:t>
      </w:r>
      <w:r w:rsidRPr="00F85766">
        <w:rPr>
          <w:rFonts w:ascii="Times New Roman" w:hAnsi="Times New Roman" w:cs="Times New Roman"/>
        </w:rPr>
        <w:t>Professor Ljudmila Stojanovich</w:t>
      </w:r>
      <w:r w:rsidRPr="00F85766">
        <w:rPr>
          <w:rFonts w:ascii="Times New Roman" w:hAnsi="Times New Roman" w:cs="Times New Roman"/>
          <w:b/>
          <w:lang w:val="sr-Latn-RS"/>
        </w:rPr>
        <w:t>’</w:t>
      </w:r>
      <w:r w:rsidRPr="00F85766">
        <w:rPr>
          <w:rFonts w:ascii="Times New Roman" w:hAnsi="Times New Roman" w:cs="Times New Roman"/>
          <w:lang w:val="sr-Latn-RS"/>
        </w:rPr>
        <w:t xml:space="preserve"> Impact Point is 300.14, and number of citattions is 2.500.</w:t>
      </w:r>
    </w:p>
    <w:p w:rsidR="001501A7" w:rsidRPr="00F85766" w:rsidRDefault="001501A7" w:rsidP="001501A7">
      <w:pPr>
        <w:rPr>
          <w:rFonts w:ascii="Times New Roman" w:hAnsi="Times New Roman" w:cs="Times New Roman"/>
        </w:rPr>
      </w:pPr>
    </w:p>
    <w:p w:rsidR="001501A7" w:rsidRPr="00F85766" w:rsidRDefault="001501A7" w:rsidP="001501A7">
      <w:pPr>
        <w:rPr>
          <w:rFonts w:ascii="Times New Roman" w:hAnsi="Times New Roman" w:cs="Times New Roman"/>
        </w:rPr>
      </w:pPr>
      <w:r w:rsidRPr="00F85766">
        <w:rPr>
          <w:rFonts w:ascii="Times New Roman" w:hAnsi="Times New Roman" w:cs="Times New Roman"/>
        </w:rPr>
        <w:t>Email ID: Ljudmila_Stojanovich@yahoo.com</w:t>
      </w:r>
    </w:p>
    <w:p w:rsidR="001501A7" w:rsidRDefault="001501A7" w:rsidP="001501A7">
      <w:r w:rsidRPr="00F85766">
        <w:rPr>
          <w:rFonts w:ascii="Times New Roman" w:hAnsi="Times New Roman" w:cs="Times New Roman"/>
        </w:rPr>
        <w:t>Presenter Name: Ljudmila Stojanovich</w:t>
      </w:r>
    </w:p>
    <w:p w:rsidR="00AE3E37" w:rsidRDefault="001501A7" w:rsidP="001501A7">
      <w:pPr>
        <w:spacing w:before="62"/>
        <w:ind w:left="4217" w:right="4235"/>
        <w:jc w:val="center"/>
        <w:rPr>
          <w:rFonts w:ascii="Arial"/>
          <w:sz w:val="14"/>
        </w:rPr>
      </w:pPr>
      <w:r>
        <w:t>Type of Presentation: Speaker</w:t>
      </w:r>
      <w:r w:rsidR="00A9710C">
        <w:rPr>
          <w:rFonts w:ascii="Arial"/>
          <w:sz w:val="14"/>
        </w:rPr>
        <w:t xml:space="preserve">Email: </w:t>
      </w:r>
      <w:r w:rsidRPr="00E56DAC">
        <w:t>Ljudmila_Stojanovich@yahoo.com</w:t>
      </w:r>
      <w:bookmarkStart w:id="1" w:name="_GoBack"/>
      <w:bookmarkEnd w:id="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13C" w:rsidRDefault="0081213C">
      <w:r>
        <w:separator/>
      </w:r>
    </w:p>
  </w:endnote>
  <w:endnote w:type="continuationSeparator" w:id="0">
    <w:p w:rsidR="0081213C" w:rsidRDefault="008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82EA307" wp14:editId="603127A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CAD88E" wp14:editId="78E2A3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9B44A4B" wp14:editId="0492FB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13C" w:rsidRDefault="0081213C">
      <w:r>
        <w:separator/>
      </w:r>
    </w:p>
  </w:footnote>
  <w:footnote w:type="continuationSeparator" w:id="0">
    <w:p w:rsidR="0081213C" w:rsidRDefault="008121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229AD42" wp14:editId="33E8783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59D65C" wp14:editId="2981809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5EA757E"/>
    <w:multiLevelType w:val="hybridMultilevel"/>
    <w:tmpl w:val="4A5639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01A7"/>
    <w:rsid w:val="002600F5"/>
    <w:rsid w:val="00292ED9"/>
    <w:rsid w:val="002C6081"/>
    <w:rsid w:val="0036518A"/>
    <w:rsid w:val="003A5D8F"/>
    <w:rsid w:val="00404E5B"/>
    <w:rsid w:val="00414F7B"/>
    <w:rsid w:val="004236DD"/>
    <w:rsid w:val="004355DC"/>
    <w:rsid w:val="004749B4"/>
    <w:rsid w:val="00494130"/>
    <w:rsid w:val="004C43CB"/>
    <w:rsid w:val="004F3523"/>
    <w:rsid w:val="00580A15"/>
    <w:rsid w:val="00582568"/>
    <w:rsid w:val="005973B9"/>
    <w:rsid w:val="005A28BF"/>
    <w:rsid w:val="005B3A56"/>
    <w:rsid w:val="005B66AB"/>
    <w:rsid w:val="006060CE"/>
    <w:rsid w:val="0063497F"/>
    <w:rsid w:val="006E6327"/>
    <w:rsid w:val="0081213C"/>
    <w:rsid w:val="008638CC"/>
    <w:rsid w:val="00873DF0"/>
    <w:rsid w:val="008756E6"/>
    <w:rsid w:val="008B35AE"/>
    <w:rsid w:val="009B2D44"/>
    <w:rsid w:val="00A07E82"/>
    <w:rsid w:val="00A414F5"/>
    <w:rsid w:val="00A9710C"/>
    <w:rsid w:val="00AE3E37"/>
    <w:rsid w:val="00B21A57"/>
    <w:rsid w:val="00BB3CA5"/>
    <w:rsid w:val="00C33602"/>
    <w:rsid w:val="00CD6F55"/>
    <w:rsid w:val="00DE3104"/>
    <w:rsid w:val="00F72EEA"/>
    <w:rsid w:val="00F84CAE"/>
    <w:rsid w:val="00F85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2600F5"/>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rsid w:val="002600F5"/>
  </w:style>
  <w:style w:type="character" w:customStyle="1" w:styleId="apple-converted-space">
    <w:name w:val="apple-converted-space"/>
    <w:rsid w:val="00260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2600F5"/>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rsid w:val="002600F5"/>
  </w:style>
  <w:style w:type="character" w:customStyle="1" w:styleId="apple-converted-space">
    <w:name w:val="apple-converted-space"/>
    <w:rsid w:val="00260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rheumatology.oxfordjournals.org/content/vol43/issue1/images/large/keg436f1.jpeg"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2389987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linexprheumatol.org/a.asp?IDArchivio=172"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www.ncbi.nlm.nih.gov/pubmed/2608895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Stojanović Ljudmila</cp:lastModifiedBy>
  <cp:revision>10</cp:revision>
  <dcterms:created xsi:type="dcterms:W3CDTF">2020-03-18T09:00:00Z</dcterms:created>
  <dcterms:modified xsi:type="dcterms:W3CDTF">2020-03-18T09:21:00Z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