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4F" w:rsidRDefault="00DA564F" w:rsidP="00DA564F">
      <w:pPr>
        <w:spacing w:line="473" w:lineRule="auto"/>
        <w:ind w:left="2146" w:right="1423"/>
        <w:jc w:val="center"/>
      </w:pPr>
    </w:p>
    <w:p w:rsidR="00DA564F" w:rsidRDefault="00DA564F" w:rsidP="00DA564F">
      <w:pPr>
        <w:spacing w:line="473" w:lineRule="auto"/>
        <w:ind w:left="2146" w:right="1423"/>
        <w:jc w:val="center"/>
      </w:pPr>
    </w:p>
    <w:p w:rsidR="00DA564F" w:rsidRPr="00DA564F" w:rsidRDefault="00DA564F" w:rsidP="00DA564F">
      <w:pPr>
        <w:spacing w:line="473" w:lineRule="auto"/>
        <w:ind w:left="2146" w:right="1423"/>
        <w:jc w:val="center"/>
        <w:rPr>
          <w:b/>
        </w:rPr>
      </w:pPr>
      <w:r w:rsidRPr="00DA564F">
        <w:rPr>
          <w:b/>
        </w:rPr>
        <w:t>Abstract</w:t>
      </w:r>
    </w:p>
    <w:p w:rsidR="00DA564F" w:rsidRDefault="00DA564F" w:rsidP="00DA564F">
      <w:pPr>
        <w:spacing w:line="473" w:lineRule="auto"/>
        <w:ind w:left="2146" w:right="1423"/>
      </w:pPr>
    </w:p>
    <w:p w:rsidR="00DA564F" w:rsidRDefault="00DA564F" w:rsidP="00DA564F">
      <w:pPr>
        <w:spacing w:line="473" w:lineRule="auto"/>
        <w:ind w:left="2146" w:right="1423"/>
      </w:pPr>
      <w:r>
        <w:t xml:space="preserve">Background: Research has shown that individuals with Type D personality are more likely to exhibit abnormal cardiovascular reactivity to stressors when compared to other personality types. The present study investigated individuals with Type D personality and their cardiovascular reactivity to stressors. Methods: The sample consisted of 97 participants, aged between 18 and 53. Type D personality was assessed using the DS14. A moderate level of stress was induced using the stress task. </w:t>
      </w:r>
      <w:r>
        <w:t xml:space="preserve">This involved a speech component and a maths component. </w:t>
      </w:r>
      <w:bookmarkStart w:id="0" w:name="_GoBack"/>
      <w:bookmarkEnd w:id="0"/>
      <w:r>
        <w:t xml:space="preserve">Cardiovascular reactivity was measured using a </w:t>
      </w:r>
      <w:proofErr w:type="spellStart"/>
      <w:r>
        <w:t>Finapre</w:t>
      </w:r>
      <w:proofErr w:type="spellEnd"/>
      <w:r>
        <w:t xml:space="preserve"> </w:t>
      </w:r>
      <w:proofErr w:type="spellStart"/>
      <w:r>
        <w:t>Finometer</w:t>
      </w:r>
      <w:proofErr w:type="spellEnd"/>
      <w:r>
        <w:t xml:space="preserve"> Pro.  Results: Although no significant effect on cardiovascular reactivity was found between Type D and non-Type D personality, when split by gender it was found that Type D males showed a significantly reduced heart rate (HR) when exposed to the stressor, whereas Type D females showed a significantly increased HR when exposed to the same stressor. This effect was stronger in males.  Conclusion: It would appear that the specific cardiovascular mechanisms through which Type D and non-Type D individuals are affected, differ by gender. Further research with a larger sample would be required to improve generalizability.   </w:t>
      </w:r>
    </w:p>
    <w:p w:rsidR="00DA564F" w:rsidRDefault="00DA564F" w:rsidP="00DA564F">
      <w:pPr>
        <w:spacing w:after="247" w:line="259" w:lineRule="auto"/>
        <w:ind w:left="2156" w:firstLine="0"/>
      </w:pPr>
      <w:r>
        <w:t xml:space="preserve">  </w:t>
      </w:r>
    </w:p>
    <w:p w:rsidR="00DA564F" w:rsidRDefault="00DA564F" w:rsidP="00DA564F">
      <w:pPr>
        <w:spacing w:after="252"/>
        <w:ind w:left="2146" w:right="1423"/>
      </w:pPr>
      <w:r>
        <w:rPr>
          <w:i/>
        </w:rPr>
        <w:t>Keywords:</w:t>
      </w:r>
      <w:r>
        <w:t xml:space="preserve"> Type D personality, cardiovascular reactivity, stress, heart rate.  </w:t>
      </w:r>
    </w:p>
    <w:p w:rsidR="00804369" w:rsidRDefault="00DA564F"/>
    <w:sectPr w:rsidR="00804369" w:rsidSect="00DA564F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4F"/>
    <w:rsid w:val="001B69A0"/>
    <w:rsid w:val="00A22C42"/>
    <w:rsid w:val="00DA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E794"/>
  <w15:chartTrackingRefBased/>
  <w15:docId w15:val="{9DB642F4-3CE4-42C4-A317-8C866F84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64F"/>
    <w:pPr>
      <w:spacing w:after="5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Dillon, Maria (Psychology, Primary Care Services, Shantalla Clinic, Galway)</dc:creator>
  <cp:keywords/>
  <dc:description/>
  <cp:lastModifiedBy>Dillon, Maria (Psychology, Primary Care Services, Shantalla Clinic, Galway)</cp:lastModifiedBy>
  <cp:revision>1</cp:revision>
  <dcterms:created xsi:type="dcterms:W3CDTF">2018-05-22T09:57:00Z</dcterms:created>
  <dcterms:modified xsi:type="dcterms:W3CDTF">2018-05-22T09:59:00Z</dcterms:modified>
</cp:coreProperties>
</file>