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24F1" w:rsidRDefault="00A324F1" w:rsidP="00A324F1">
      <w:pPr>
        <w:pStyle w:val="a3"/>
        <w:spacing w:before="73" w:line="300" w:lineRule="exact"/>
        <w:ind w:left="102" w:right="57"/>
        <w:rPr>
          <w:rFonts w:ascii="Minion Pro" w:eastAsia="Minion Pro" w:hAnsi="Minion Pro" w:cs="Minion Pro"/>
          <w:b/>
          <w:bCs/>
          <w:color w:val="337AB7"/>
          <w:sz w:val="36"/>
          <w:szCs w:val="36"/>
        </w:rPr>
      </w:pPr>
      <w:r w:rsidRPr="00A324F1">
        <w:rPr>
          <w:rFonts w:ascii="Minion Pro" w:eastAsia="Minion Pro" w:hAnsi="Minion Pro" w:cs="Minion Pro"/>
          <w:b/>
          <w:bCs/>
          <w:color w:val="337AB7"/>
          <w:sz w:val="36"/>
          <w:szCs w:val="36"/>
        </w:rPr>
        <w:t xml:space="preserve">Prosthesis Eversion method improves clinical outcomes of valve-sparing aortic root replacement procedure </w:t>
      </w:r>
    </w:p>
    <w:p w:rsidR="005973B9" w:rsidRDefault="00111BCF" w:rsidP="00111BCF">
      <w:pPr>
        <w:pStyle w:val="a3"/>
        <w:spacing w:before="73" w:line="198" w:lineRule="exact"/>
        <w:ind w:left="100" w:right="3886"/>
        <w:rPr>
          <w:rFonts w:ascii="Arial"/>
        </w:rPr>
      </w:pPr>
      <w:proofErr w:type="spellStart"/>
      <w:r w:rsidRPr="00111BCF">
        <w:rPr>
          <w:rFonts w:ascii="Arial" w:hint="eastAsia"/>
        </w:rPr>
        <w:t>Zhiwei</w:t>
      </w:r>
      <w:proofErr w:type="spellEnd"/>
      <w:r>
        <w:rPr>
          <w:rFonts w:ascii="Arial"/>
        </w:rPr>
        <w:t xml:space="preserve"> Wang</w:t>
      </w:r>
      <w:r w:rsidR="005973B9">
        <w:rPr>
          <w:rFonts w:ascii="Arial"/>
        </w:rPr>
        <w:t xml:space="preserve"> PhD, </w:t>
      </w:r>
      <w:r w:rsidRPr="00111BCF">
        <w:rPr>
          <w:rFonts w:ascii="Arial" w:hint="eastAsia"/>
        </w:rPr>
        <w:t>Renmin</w:t>
      </w:r>
      <w:r w:rsidRPr="00111BCF">
        <w:rPr>
          <w:rFonts w:ascii="Arial"/>
        </w:rPr>
        <w:t xml:space="preserve"> </w:t>
      </w:r>
      <w:r w:rsidRPr="00111BCF">
        <w:rPr>
          <w:rFonts w:ascii="Arial" w:hint="eastAsia"/>
        </w:rPr>
        <w:t>hospital</w:t>
      </w:r>
      <w:r w:rsidRPr="00111BCF">
        <w:rPr>
          <w:rFonts w:ascii="Arial"/>
        </w:rPr>
        <w:t xml:space="preserve"> </w:t>
      </w:r>
      <w:r w:rsidRPr="00111BCF">
        <w:rPr>
          <w:rFonts w:ascii="Arial" w:hint="eastAsia"/>
        </w:rPr>
        <w:t>of</w:t>
      </w:r>
      <w:r w:rsidRPr="00111BCF">
        <w:rPr>
          <w:rFonts w:ascii="Arial"/>
        </w:rPr>
        <w:t xml:space="preserve"> </w:t>
      </w:r>
      <w:r w:rsidRPr="00111BCF">
        <w:rPr>
          <w:rFonts w:ascii="Arial" w:hint="eastAsia"/>
        </w:rPr>
        <w:t>Wuhan</w:t>
      </w:r>
      <w:r w:rsidRPr="00111BCF">
        <w:rPr>
          <w:rFonts w:ascii="Arial"/>
        </w:rPr>
        <w:t xml:space="preserve"> </w:t>
      </w:r>
      <w:r w:rsidRPr="00111BCF">
        <w:rPr>
          <w:rFonts w:ascii="Arial" w:hint="eastAsia"/>
        </w:rPr>
        <w:t>University</w:t>
      </w:r>
      <w:r>
        <w:rPr>
          <w:rFonts w:ascii="Arial"/>
        </w:rPr>
        <w:t xml:space="preserve">, </w:t>
      </w:r>
      <w:r w:rsidRPr="00111BCF">
        <w:rPr>
          <w:rFonts w:ascii="Arial" w:hint="eastAsia"/>
        </w:rPr>
        <w:t>China</w:t>
      </w:r>
    </w:p>
    <w:p w:rsidR="00CD0187" w:rsidRDefault="00CD0187" w:rsidP="00CD0187">
      <w:pPr>
        <w:pStyle w:val="a3"/>
        <w:spacing w:before="73" w:line="198" w:lineRule="exact"/>
        <w:ind w:left="100" w:right="3886"/>
        <w:rPr>
          <w:rFonts w:ascii="Arial"/>
        </w:rPr>
      </w:pPr>
      <w:r w:rsidRPr="00111BCF">
        <w:rPr>
          <w:rFonts w:ascii="Arial" w:hint="eastAsia"/>
        </w:rPr>
        <w:t>Zhipeng</w:t>
      </w:r>
      <w:r>
        <w:rPr>
          <w:rFonts w:ascii="Arial"/>
        </w:rPr>
        <w:t xml:space="preserve"> </w:t>
      </w:r>
      <w:r w:rsidRPr="00111BCF">
        <w:rPr>
          <w:rFonts w:ascii="Arial" w:hint="eastAsia"/>
        </w:rPr>
        <w:t>Hu</w:t>
      </w:r>
      <w:r>
        <w:rPr>
          <w:rFonts w:ascii="Arial"/>
        </w:rPr>
        <w:t xml:space="preserve"> PhD, </w:t>
      </w:r>
      <w:r w:rsidRPr="00111BCF">
        <w:rPr>
          <w:rFonts w:ascii="Arial" w:hint="eastAsia"/>
        </w:rPr>
        <w:t>Renmin</w:t>
      </w:r>
      <w:r w:rsidRPr="00111BCF">
        <w:rPr>
          <w:rFonts w:ascii="Arial"/>
        </w:rPr>
        <w:t xml:space="preserve"> </w:t>
      </w:r>
      <w:r w:rsidRPr="00111BCF">
        <w:rPr>
          <w:rFonts w:ascii="Arial" w:hint="eastAsia"/>
        </w:rPr>
        <w:t>hospital</w:t>
      </w:r>
      <w:r w:rsidRPr="00111BCF">
        <w:rPr>
          <w:rFonts w:ascii="Arial"/>
        </w:rPr>
        <w:t xml:space="preserve"> </w:t>
      </w:r>
      <w:r w:rsidRPr="00111BCF">
        <w:rPr>
          <w:rFonts w:ascii="Arial" w:hint="eastAsia"/>
        </w:rPr>
        <w:t>of</w:t>
      </w:r>
      <w:r w:rsidRPr="00111BCF">
        <w:rPr>
          <w:rFonts w:ascii="Arial"/>
        </w:rPr>
        <w:t xml:space="preserve"> </w:t>
      </w:r>
      <w:r w:rsidRPr="00111BCF">
        <w:rPr>
          <w:rFonts w:ascii="Arial" w:hint="eastAsia"/>
        </w:rPr>
        <w:t>Wuhan</w:t>
      </w:r>
      <w:r w:rsidRPr="00111BCF">
        <w:rPr>
          <w:rFonts w:ascii="Arial"/>
        </w:rPr>
        <w:t xml:space="preserve"> </w:t>
      </w:r>
      <w:r w:rsidRPr="00111BCF">
        <w:rPr>
          <w:rFonts w:ascii="Arial" w:hint="eastAsia"/>
        </w:rPr>
        <w:t>University</w:t>
      </w:r>
      <w:r>
        <w:rPr>
          <w:rFonts w:ascii="Arial"/>
        </w:rPr>
        <w:t xml:space="preserve">, </w:t>
      </w:r>
      <w:r w:rsidRPr="00111BCF">
        <w:rPr>
          <w:rFonts w:ascii="Arial" w:hint="eastAsia"/>
        </w:rPr>
        <w:t>China</w:t>
      </w:r>
    </w:p>
    <w:p w:rsidR="00CD0187" w:rsidRDefault="00CD0187" w:rsidP="00111BCF">
      <w:pPr>
        <w:pStyle w:val="a3"/>
        <w:spacing w:before="73" w:line="198" w:lineRule="exact"/>
        <w:ind w:left="100" w:right="3886"/>
        <w:rPr>
          <w:rFonts w:ascii="Arial"/>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111BCF" w:rsidRPr="00111BCF" w:rsidRDefault="00111BCF" w:rsidP="00111BCF">
      <w:pPr>
        <w:pStyle w:val="3"/>
        <w:spacing w:before="74"/>
        <w:rPr>
          <w:rFonts w:ascii="Tw Cen MT" w:eastAsia="Tw Cen MT" w:hAnsi="Tw Cen MT" w:cs="Tw Cen MT"/>
          <w:b w:val="0"/>
          <w:bCs w:val="0"/>
          <w:sz w:val="18"/>
          <w:szCs w:val="18"/>
        </w:rPr>
      </w:pPr>
      <w:r w:rsidRPr="00111BCF">
        <w:rPr>
          <w:rFonts w:ascii="Tw Cen MT" w:eastAsia="Tw Cen MT" w:hAnsi="Tw Cen MT" w:cs="Tw Cen MT"/>
          <w:b w:val="0"/>
          <w:bCs w:val="0"/>
          <w:sz w:val="18"/>
          <w:szCs w:val="18"/>
        </w:rPr>
        <w:t>Subjects: To explore the advantages of prosthesis eversion method in valve-sparing aortic root replacement procedures.</w:t>
      </w:r>
    </w:p>
    <w:p w:rsidR="00111BCF" w:rsidRPr="00111BCF" w:rsidRDefault="00111BCF" w:rsidP="00111BCF">
      <w:pPr>
        <w:pStyle w:val="3"/>
        <w:spacing w:before="74"/>
        <w:rPr>
          <w:rFonts w:ascii="Tw Cen MT" w:eastAsia="Tw Cen MT" w:hAnsi="Tw Cen MT" w:cs="Tw Cen MT"/>
          <w:b w:val="0"/>
          <w:bCs w:val="0"/>
          <w:sz w:val="18"/>
          <w:szCs w:val="18"/>
        </w:rPr>
      </w:pPr>
      <w:r w:rsidRPr="00111BCF">
        <w:rPr>
          <w:rFonts w:ascii="Tw Cen MT" w:eastAsia="Tw Cen MT" w:hAnsi="Tw Cen MT" w:cs="Tw Cen MT"/>
          <w:b w:val="0"/>
          <w:bCs w:val="0"/>
          <w:sz w:val="18"/>
          <w:szCs w:val="18"/>
        </w:rPr>
        <w:t xml:space="preserve">Methods: We retrospectively analyzed the data of a total of 283 </w:t>
      </w:r>
      <w:proofErr w:type="spellStart"/>
      <w:r w:rsidRPr="00111BCF">
        <w:rPr>
          <w:rFonts w:ascii="Tw Cen MT" w:eastAsia="Tw Cen MT" w:hAnsi="Tw Cen MT" w:cs="Tw Cen MT"/>
          <w:b w:val="0"/>
          <w:bCs w:val="0"/>
          <w:sz w:val="18"/>
          <w:szCs w:val="18"/>
        </w:rPr>
        <w:t>Standford</w:t>
      </w:r>
      <w:proofErr w:type="spellEnd"/>
      <w:r w:rsidRPr="00111BCF">
        <w:rPr>
          <w:rFonts w:ascii="Tw Cen MT" w:eastAsia="Tw Cen MT" w:hAnsi="Tw Cen MT" w:cs="Tw Cen MT"/>
          <w:b w:val="0"/>
          <w:bCs w:val="0"/>
          <w:sz w:val="18"/>
          <w:szCs w:val="18"/>
        </w:rPr>
        <w:t xml:space="preserve"> type A acute aortic dissection patients who accepted valve-sparing aortic root repair in Renmin hospital of Wuhan university during March 2006 to April 2014. 88 of them were treated using traditional continuous suture method and 195 patients were treated using prosthesis eversion method. Baseline data, intra-operative data and data about early stage clinical results were collected and statistically analyzed. </w:t>
      </w:r>
    </w:p>
    <w:p w:rsidR="00111BCF" w:rsidRPr="00111BCF" w:rsidRDefault="00111BCF" w:rsidP="00111BCF">
      <w:pPr>
        <w:pStyle w:val="3"/>
        <w:spacing w:before="74"/>
        <w:rPr>
          <w:rFonts w:ascii="Tw Cen MT" w:eastAsia="Tw Cen MT" w:hAnsi="Tw Cen MT" w:cs="Tw Cen MT"/>
          <w:b w:val="0"/>
          <w:bCs w:val="0"/>
          <w:sz w:val="18"/>
          <w:szCs w:val="18"/>
        </w:rPr>
      </w:pPr>
      <w:r w:rsidRPr="00111BCF">
        <w:rPr>
          <w:rFonts w:ascii="Tw Cen MT" w:eastAsia="Tw Cen MT" w:hAnsi="Tw Cen MT" w:cs="Tw Cen MT"/>
          <w:b w:val="0"/>
          <w:bCs w:val="0"/>
          <w:sz w:val="18"/>
          <w:szCs w:val="18"/>
        </w:rPr>
        <w:t xml:space="preserve">Results: Baseline data and surgical methods were similar except for </w:t>
      </w:r>
      <w:proofErr w:type="spellStart"/>
      <w:r w:rsidRPr="00111BCF">
        <w:rPr>
          <w:rFonts w:ascii="Tw Cen MT" w:eastAsia="Tw Cen MT" w:hAnsi="Tw Cen MT" w:cs="Tw Cen MT"/>
          <w:b w:val="0"/>
          <w:bCs w:val="0"/>
          <w:sz w:val="18"/>
          <w:szCs w:val="18"/>
        </w:rPr>
        <w:t>age</w:t>
      </w:r>
      <w:r w:rsidRPr="00111BCF">
        <w:rPr>
          <w:rFonts w:ascii="微软雅黑" w:eastAsia="微软雅黑" w:hAnsi="微软雅黑" w:cs="微软雅黑" w:hint="eastAsia"/>
          <w:b w:val="0"/>
          <w:bCs w:val="0"/>
          <w:sz w:val="18"/>
          <w:szCs w:val="18"/>
        </w:rPr>
        <w:t>，</w:t>
      </w:r>
      <w:r w:rsidRPr="00111BCF">
        <w:rPr>
          <w:rFonts w:ascii="Tw Cen MT" w:eastAsia="Tw Cen MT" w:hAnsi="Tw Cen MT" w:cs="Tw Cen MT"/>
          <w:b w:val="0"/>
          <w:bCs w:val="0"/>
          <w:sz w:val="18"/>
          <w:szCs w:val="18"/>
        </w:rPr>
        <w:t>incidence</w:t>
      </w:r>
      <w:proofErr w:type="spellEnd"/>
      <w:r w:rsidRPr="00111BCF">
        <w:rPr>
          <w:rFonts w:ascii="Tw Cen MT" w:eastAsia="Tw Cen MT" w:hAnsi="Tw Cen MT" w:cs="Tw Cen MT"/>
          <w:b w:val="0"/>
          <w:bCs w:val="0"/>
          <w:sz w:val="18"/>
          <w:szCs w:val="18"/>
        </w:rPr>
        <w:t xml:space="preserve"> of hyperlipidemia and cases of taking ACEI/ARB drugs (P&lt;0.05). But cardiopulmonary bypass time, </w:t>
      </w:r>
      <w:proofErr w:type="spellStart"/>
      <w:r w:rsidRPr="00111BCF">
        <w:rPr>
          <w:rFonts w:ascii="Tw Cen MT" w:eastAsia="Tw Cen MT" w:hAnsi="Tw Cen MT" w:cs="Tw Cen MT"/>
          <w:b w:val="0"/>
          <w:bCs w:val="0"/>
          <w:sz w:val="18"/>
          <w:szCs w:val="18"/>
        </w:rPr>
        <w:t>crossclamp</w:t>
      </w:r>
      <w:proofErr w:type="spellEnd"/>
      <w:r w:rsidRPr="00111BCF">
        <w:rPr>
          <w:rFonts w:ascii="Tw Cen MT" w:eastAsia="Tw Cen MT" w:hAnsi="Tw Cen MT" w:cs="Tw Cen MT"/>
          <w:b w:val="0"/>
          <w:bCs w:val="0"/>
          <w:sz w:val="18"/>
          <w:szCs w:val="18"/>
        </w:rPr>
        <w:t xml:space="preserve"> time, circulation arrest time, hemostasis time and total operation time patients in the traditional anastomosis group were far longer than patients in sleeve anastomosis group (P&lt;0.01). Patients in traditional method group also accepted far more red blood cells and plasma transfusion than patients in prosthesis eversion method (P&lt;0.01). The operation mortality is similar (P&gt;0.01). Post-operatively, the ventilation time, cases of </w:t>
      </w:r>
      <w:proofErr w:type="spellStart"/>
      <w:r w:rsidRPr="00111BCF">
        <w:rPr>
          <w:rFonts w:ascii="Tw Cen MT" w:eastAsia="Tw Cen MT" w:hAnsi="Tw Cen MT" w:cs="Tw Cen MT"/>
          <w:b w:val="0"/>
          <w:bCs w:val="0"/>
          <w:sz w:val="18"/>
          <w:szCs w:val="18"/>
        </w:rPr>
        <w:t>reexploration</w:t>
      </w:r>
      <w:proofErr w:type="spellEnd"/>
      <w:r w:rsidRPr="00111BCF">
        <w:rPr>
          <w:rFonts w:ascii="Tw Cen MT" w:eastAsia="Tw Cen MT" w:hAnsi="Tw Cen MT" w:cs="Tw Cen MT"/>
          <w:b w:val="0"/>
          <w:bCs w:val="0"/>
          <w:sz w:val="18"/>
          <w:szCs w:val="18"/>
        </w:rPr>
        <w:t>, cases of tracheostomy, postoperative mortality, cases of paraplegia, cases of long term coma and stroke of patients in two groups were similar (P&gt;0.05). Patients in traditional method group stayed longer in ICU and hospital than patients in prosthesis eversion method (P&lt;0.05). Patients in traditional method group accepted more red blood cells (P&lt;0.01), plasma (P&lt;0.05) and human albumin (P&lt;0.05) transfusion than patients in prosthesis eversion method group.</w:t>
      </w:r>
    </w:p>
    <w:p w:rsidR="00111BCF" w:rsidRDefault="00111BCF" w:rsidP="00111BCF">
      <w:pPr>
        <w:pStyle w:val="3"/>
        <w:spacing w:before="74"/>
        <w:rPr>
          <w:rFonts w:ascii="Tw Cen MT" w:eastAsia="Tw Cen MT" w:hAnsi="Tw Cen MT" w:cs="Tw Cen MT"/>
          <w:b w:val="0"/>
          <w:bCs w:val="0"/>
          <w:sz w:val="18"/>
          <w:szCs w:val="18"/>
        </w:rPr>
      </w:pPr>
      <w:r w:rsidRPr="00111BCF">
        <w:rPr>
          <w:rFonts w:ascii="Tw Cen MT" w:eastAsia="Tw Cen MT" w:hAnsi="Tw Cen MT" w:cs="Tw Cen MT"/>
          <w:b w:val="0"/>
          <w:bCs w:val="0"/>
          <w:sz w:val="18"/>
          <w:szCs w:val="18"/>
        </w:rPr>
        <w:t xml:space="preserve">Conclusions: Our experience and statistical analysis showed prosthesis eversion method </w:t>
      </w:r>
      <w:proofErr w:type="spellStart"/>
      <w:r w:rsidRPr="00111BCF">
        <w:rPr>
          <w:rFonts w:ascii="Tw Cen MT" w:eastAsia="Tw Cen MT" w:hAnsi="Tw Cen MT" w:cs="Tw Cen MT"/>
          <w:b w:val="0"/>
          <w:bCs w:val="0"/>
          <w:sz w:val="18"/>
          <w:szCs w:val="18"/>
        </w:rPr>
        <w:t>method</w:t>
      </w:r>
      <w:proofErr w:type="spellEnd"/>
      <w:r w:rsidRPr="00111BCF">
        <w:rPr>
          <w:rFonts w:ascii="Tw Cen MT" w:eastAsia="Tw Cen MT" w:hAnsi="Tw Cen MT" w:cs="Tw Cen MT"/>
          <w:b w:val="0"/>
          <w:bCs w:val="0"/>
          <w:sz w:val="18"/>
          <w:szCs w:val="18"/>
        </w:rPr>
        <w:t xml:space="preserve"> have some advantage in reducing blood loss and improve clinical results. This method seems to be simple and reproducible. </w:t>
      </w:r>
    </w:p>
    <w:p w:rsidR="00111BCF" w:rsidRDefault="00111BCF" w:rsidP="00111BCF">
      <w:pPr>
        <w:pStyle w:val="3"/>
        <w:spacing w:before="74"/>
        <w:ind w:left="0"/>
        <w:rPr>
          <w:color w:val="BF5A14"/>
        </w:rPr>
      </w:pPr>
    </w:p>
    <w:p w:rsidR="00AE3E37" w:rsidRDefault="00A9710C" w:rsidP="00111BCF">
      <w:pPr>
        <w:pStyle w:val="3"/>
        <w:spacing w:before="74"/>
        <w:rPr>
          <w:color w:val="BF5A14"/>
        </w:rPr>
      </w:pPr>
      <w:r>
        <w:rPr>
          <w:color w:val="BF5A14"/>
        </w:rPr>
        <w:t>Image</w:t>
      </w:r>
    </w:p>
    <w:p w:rsidR="00547CD6" w:rsidRDefault="00547CD6" w:rsidP="00111BCF">
      <w:pPr>
        <w:pStyle w:val="3"/>
        <w:spacing w:before="74"/>
        <w:rPr>
          <w:rFonts w:eastAsiaTheme="minorEastAsia"/>
          <w:color w:val="BF5A14"/>
          <w:lang w:eastAsia="zh-CN"/>
        </w:rPr>
      </w:pPr>
      <w:r>
        <w:rPr>
          <w:rFonts w:eastAsiaTheme="minorEastAsia"/>
          <w:color w:val="BF5A14"/>
          <w:lang w:eastAsia="zh-CN"/>
        </w:rPr>
        <w:t>Fig</w:t>
      </w:r>
      <w:r>
        <w:rPr>
          <w:rFonts w:eastAsiaTheme="minorEastAsia" w:hint="eastAsia"/>
          <w:color w:val="BF5A14"/>
          <w:lang w:eastAsia="zh-CN"/>
        </w:rPr>
        <w:t>1</w:t>
      </w:r>
      <w:r>
        <w:rPr>
          <w:rFonts w:eastAsiaTheme="minorEastAsia"/>
          <w:color w:val="BF5A14"/>
          <w:lang w:eastAsia="zh-CN"/>
        </w:rPr>
        <w:t>.</w:t>
      </w:r>
      <w:r>
        <w:rPr>
          <w:rFonts w:eastAsiaTheme="minorEastAsia" w:hint="eastAsia"/>
          <w:noProof/>
          <w:color w:val="BF5A14"/>
          <w:lang w:eastAsia="zh-CN"/>
        </w:rPr>
        <w:drawing>
          <wp:inline distT="0" distB="0" distL="0" distR="0">
            <wp:extent cx="3165475" cy="1995805"/>
            <wp:effectExtent l="0" t="0" r="0"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1995805"/>
                    </a:xfrm>
                    <a:prstGeom prst="rect">
                      <a:avLst/>
                    </a:prstGeom>
                  </pic:spPr>
                </pic:pic>
              </a:graphicData>
            </a:graphic>
          </wp:inline>
        </w:drawing>
      </w:r>
    </w:p>
    <w:p w:rsidR="00547CD6" w:rsidRDefault="00547CD6" w:rsidP="00111BCF">
      <w:pPr>
        <w:pStyle w:val="3"/>
        <w:spacing w:before="74"/>
        <w:rPr>
          <w:rFonts w:eastAsiaTheme="minorEastAsia"/>
          <w:color w:val="BF5A14"/>
          <w:lang w:eastAsia="zh-CN"/>
        </w:rPr>
      </w:pPr>
      <w:r>
        <w:rPr>
          <w:rFonts w:eastAsiaTheme="minorEastAsia"/>
          <w:color w:val="BF5A14"/>
          <w:lang w:eastAsia="zh-CN"/>
        </w:rPr>
        <w:t>Fig</w:t>
      </w:r>
      <w:r>
        <w:rPr>
          <w:rFonts w:eastAsiaTheme="minorEastAsia" w:hint="eastAsia"/>
          <w:color w:val="BF5A14"/>
          <w:lang w:eastAsia="zh-CN"/>
        </w:rPr>
        <w:t>2</w:t>
      </w:r>
      <w:r>
        <w:rPr>
          <w:rFonts w:eastAsiaTheme="minorEastAsia"/>
          <w:color w:val="BF5A14"/>
          <w:lang w:eastAsia="zh-CN"/>
        </w:rPr>
        <w:t>.</w:t>
      </w:r>
      <w:r>
        <w:rPr>
          <w:rFonts w:eastAsiaTheme="minorEastAsia" w:hint="eastAsia"/>
          <w:noProof/>
          <w:color w:val="BF5A14"/>
          <w:lang w:eastAsia="zh-CN"/>
        </w:rPr>
        <w:drawing>
          <wp:inline distT="0" distB="0" distL="0" distR="0">
            <wp:extent cx="3165475" cy="2372995"/>
            <wp:effectExtent l="0" t="0" r="0" b="825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5475" cy="2372995"/>
                    </a:xfrm>
                    <a:prstGeom prst="rect">
                      <a:avLst/>
                    </a:prstGeom>
                  </pic:spPr>
                </pic:pic>
              </a:graphicData>
            </a:graphic>
          </wp:inline>
        </w:drawing>
      </w:r>
    </w:p>
    <w:p w:rsidR="00547CD6" w:rsidRPr="00547CD6" w:rsidRDefault="00547CD6" w:rsidP="00111BCF">
      <w:pPr>
        <w:pStyle w:val="3"/>
        <w:spacing w:before="74"/>
        <w:rPr>
          <w:rFonts w:eastAsiaTheme="minorEastAsia" w:hint="eastAsia"/>
          <w:color w:val="BF5A14"/>
          <w:lang w:eastAsia="zh-CN"/>
        </w:rPr>
      </w:pPr>
      <w:r>
        <w:rPr>
          <w:rFonts w:eastAsiaTheme="minorEastAsia"/>
          <w:color w:val="BF5A14"/>
          <w:lang w:eastAsia="zh-CN"/>
        </w:rPr>
        <w:t>Fig</w:t>
      </w:r>
      <w:r>
        <w:rPr>
          <w:rFonts w:eastAsiaTheme="minorEastAsia" w:hint="eastAsia"/>
          <w:color w:val="BF5A14"/>
          <w:lang w:eastAsia="zh-CN"/>
        </w:rPr>
        <w:t>3</w:t>
      </w:r>
      <w:r>
        <w:rPr>
          <w:rFonts w:eastAsiaTheme="minorEastAsia" w:hint="eastAsia"/>
          <w:noProof/>
          <w:color w:val="BF5A14"/>
          <w:lang w:eastAsia="zh-CN"/>
        </w:rPr>
        <w:drawing>
          <wp:inline distT="0" distB="0" distL="0" distR="0">
            <wp:extent cx="3165475" cy="1481455"/>
            <wp:effectExtent l="0" t="0" r="0" b="444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65475" cy="1481455"/>
                    </a:xfrm>
                    <a:prstGeom prst="rect">
                      <a:avLst/>
                    </a:prstGeom>
                  </pic:spPr>
                </pic:pic>
              </a:graphicData>
            </a:graphic>
          </wp:inline>
        </w:drawing>
      </w:r>
    </w:p>
    <w:p w:rsidR="00547CD6" w:rsidRPr="00547CD6" w:rsidRDefault="00547CD6" w:rsidP="00547CD6">
      <w:pPr>
        <w:pStyle w:val="3"/>
        <w:spacing w:before="74"/>
        <w:rPr>
          <w:rFonts w:hint="eastAsia"/>
        </w:rPr>
      </w:pPr>
    </w:p>
    <w:p w:rsidR="005973B9" w:rsidRPr="00547CD6" w:rsidRDefault="005973B9" w:rsidP="00547CD6">
      <w:pPr>
        <w:pStyle w:val="a3"/>
        <w:spacing w:before="2"/>
        <w:rPr>
          <w:rFonts w:ascii="Arial"/>
          <w:b/>
          <w:sz w:val="16"/>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7CDF4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CD0187" w:rsidP="00404E5B">
      <w:pPr>
        <w:spacing w:before="92"/>
        <w:ind w:right="4234"/>
        <w:rPr>
          <w:rFonts w:ascii="Arial"/>
        </w:rPr>
      </w:pPr>
      <w:r w:rsidRPr="00111BCF">
        <w:drawing>
          <wp:anchor distT="0" distB="0" distL="114300" distR="114300" simplePos="0" relativeHeight="251659264" behindDoc="0" locked="0" layoutInCell="1" allowOverlap="1" wp14:anchorId="711D9249">
            <wp:simplePos x="0" y="0"/>
            <wp:positionH relativeFrom="column">
              <wp:posOffset>161018</wp:posOffset>
            </wp:positionH>
            <wp:positionV relativeFrom="paragraph">
              <wp:posOffset>10705</wp:posOffset>
            </wp:positionV>
            <wp:extent cx="826135" cy="1238885"/>
            <wp:effectExtent l="0" t="0" r="0"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26135" cy="1238885"/>
                    </a:xfrm>
                    <a:prstGeom prst="rect">
                      <a:avLst/>
                    </a:prstGeom>
                  </pic:spPr>
                </pic:pic>
              </a:graphicData>
            </a:graphic>
          </wp:anchor>
        </w:drawing>
      </w:r>
      <w:r w:rsidR="008756E6">
        <w:rPr>
          <w:noProof/>
        </w:rPr>
        <w:t xml:space="preserve">              </w:t>
      </w:r>
      <w:r w:rsidR="00A9710C">
        <w:rPr>
          <w:rFonts w:ascii="Arial"/>
          <w:color w:val="BF5A14"/>
        </w:rPr>
        <w:t>Biography</w:t>
      </w:r>
    </w:p>
    <w:p w:rsidR="00785AF4" w:rsidRDefault="00CD0187" w:rsidP="00785AF4">
      <w:pPr>
        <w:spacing w:before="62"/>
        <w:ind w:left="2127" w:right="484"/>
        <w:rPr>
          <w:rFonts w:ascii="Arial"/>
          <w:sz w:val="14"/>
        </w:rPr>
      </w:pPr>
      <w:r w:rsidRPr="00CD0187">
        <w:rPr>
          <w:rFonts w:ascii="Arial"/>
          <w:sz w:val="14"/>
        </w:rPr>
        <w:t xml:space="preserve">Professor </w:t>
      </w:r>
      <w:proofErr w:type="spellStart"/>
      <w:r w:rsidRPr="00CD0187">
        <w:rPr>
          <w:rFonts w:ascii="Arial"/>
          <w:sz w:val="14"/>
        </w:rPr>
        <w:t>wang</w:t>
      </w:r>
      <w:proofErr w:type="spellEnd"/>
      <w:r w:rsidRPr="00CD0187">
        <w:rPr>
          <w:rFonts w:ascii="Arial"/>
          <w:sz w:val="14"/>
        </w:rPr>
        <w:t xml:space="preserve"> </w:t>
      </w:r>
      <w:proofErr w:type="spellStart"/>
      <w:r w:rsidRPr="00CD0187">
        <w:rPr>
          <w:rFonts w:ascii="Arial"/>
          <w:sz w:val="14"/>
        </w:rPr>
        <w:t>zhiwei</w:t>
      </w:r>
      <w:proofErr w:type="spellEnd"/>
      <w:r w:rsidRPr="00CD0187">
        <w:rPr>
          <w:rFonts w:ascii="Arial"/>
          <w:sz w:val="14"/>
        </w:rPr>
        <w:t xml:space="preserve"> is a well-known cardiovascular surgeon in China.</w:t>
      </w:r>
      <w:r w:rsidR="00785AF4">
        <w:rPr>
          <w:rFonts w:ascii="Arial"/>
          <w:sz w:val="14"/>
        </w:rPr>
        <w:t xml:space="preserve"> He is</w:t>
      </w:r>
      <w:r w:rsidRPr="00CD0187">
        <w:rPr>
          <w:rFonts w:ascii="Arial"/>
          <w:sz w:val="14"/>
        </w:rPr>
        <w:t xml:space="preserve"> </w:t>
      </w:r>
      <w:r w:rsidR="00785AF4">
        <w:rPr>
          <w:rFonts w:ascii="Arial"/>
          <w:sz w:val="14"/>
        </w:rPr>
        <w:t>g</w:t>
      </w:r>
      <w:r w:rsidRPr="00CD0187">
        <w:rPr>
          <w:rFonts w:ascii="Arial"/>
          <w:sz w:val="14"/>
        </w:rPr>
        <w:t xml:space="preserve">ood at aortic surgery, </w:t>
      </w:r>
      <w:r w:rsidR="00785AF4">
        <w:rPr>
          <w:rFonts w:ascii="Arial"/>
          <w:sz w:val="14"/>
        </w:rPr>
        <w:t xml:space="preserve">off-pump </w:t>
      </w:r>
      <w:r w:rsidRPr="00CD0187">
        <w:rPr>
          <w:rFonts w:ascii="Arial"/>
          <w:sz w:val="14"/>
        </w:rPr>
        <w:t xml:space="preserve"> coronary</w:t>
      </w:r>
      <w:r w:rsidR="00785AF4">
        <w:rPr>
          <w:rFonts w:ascii="Arial"/>
          <w:sz w:val="14"/>
        </w:rPr>
        <w:t xml:space="preserve"> artery</w:t>
      </w:r>
      <w:r w:rsidRPr="00CD0187">
        <w:rPr>
          <w:rFonts w:ascii="Arial"/>
          <w:sz w:val="14"/>
        </w:rPr>
        <w:t xml:space="preserve"> bypass grafting, heart transplant</w:t>
      </w:r>
      <w:r w:rsidR="00785AF4">
        <w:rPr>
          <w:rFonts w:ascii="Arial"/>
          <w:sz w:val="14"/>
        </w:rPr>
        <w:t>ation</w:t>
      </w:r>
      <w:r w:rsidRPr="00CD0187">
        <w:rPr>
          <w:rFonts w:ascii="Arial"/>
          <w:sz w:val="14"/>
        </w:rPr>
        <w:t>.</w:t>
      </w:r>
      <w:r w:rsidR="00785AF4">
        <w:rPr>
          <w:rFonts w:ascii="Arial"/>
          <w:sz w:val="14"/>
        </w:rPr>
        <w:t xml:space="preserve">  By now, he has performed over</w:t>
      </w:r>
      <w:r w:rsidRPr="00CD0187">
        <w:rPr>
          <w:rFonts w:ascii="Arial"/>
          <w:sz w:val="14"/>
        </w:rPr>
        <w:t xml:space="preserve"> </w:t>
      </w:r>
      <w:r w:rsidR="00785AF4">
        <w:rPr>
          <w:rFonts w:ascii="Arial"/>
          <w:sz w:val="14"/>
        </w:rPr>
        <w:t xml:space="preserve">a </w:t>
      </w:r>
      <w:r w:rsidRPr="00CD0187">
        <w:rPr>
          <w:rFonts w:ascii="Arial"/>
          <w:sz w:val="14"/>
        </w:rPr>
        <w:t>thousand</w:t>
      </w:r>
      <w:r w:rsidR="00785AF4">
        <w:rPr>
          <w:rFonts w:ascii="Arial"/>
          <w:sz w:val="14"/>
        </w:rPr>
        <w:t xml:space="preserve"> </w:t>
      </w:r>
      <w:r w:rsidRPr="00CD0187">
        <w:rPr>
          <w:rFonts w:ascii="Arial"/>
          <w:sz w:val="14"/>
        </w:rPr>
        <w:t xml:space="preserve">of total aortic arch replacement and </w:t>
      </w:r>
      <w:r w:rsidR="00785AF4">
        <w:rPr>
          <w:rFonts w:ascii="Arial"/>
          <w:sz w:val="14"/>
        </w:rPr>
        <w:t xml:space="preserve">has made </w:t>
      </w:r>
      <w:r w:rsidRPr="00CD0187">
        <w:rPr>
          <w:rFonts w:ascii="Arial"/>
          <w:sz w:val="14"/>
        </w:rPr>
        <w:t xml:space="preserve">several improvements to aortic surgery. Professor </w:t>
      </w:r>
      <w:proofErr w:type="spellStart"/>
      <w:r w:rsidRPr="00CD0187">
        <w:rPr>
          <w:rFonts w:ascii="Arial"/>
          <w:sz w:val="14"/>
        </w:rPr>
        <w:t>wang</w:t>
      </w:r>
      <w:proofErr w:type="spellEnd"/>
      <w:r w:rsidRPr="00CD0187">
        <w:rPr>
          <w:rFonts w:ascii="Arial"/>
          <w:sz w:val="14"/>
        </w:rPr>
        <w:t xml:space="preserve"> has also achieved fruitful results in the pathogenesis </w:t>
      </w:r>
      <w:r w:rsidR="00785AF4">
        <w:rPr>
          <w:rFonts w:ascii="Arial"/>
          <w:sz w:val="14"/>
        </w:rPr>
        <w:t xml:space="preserve">research </w:t>
      </w:r>
      <w:r w:rsidRPr="00CD0187">
        <w:rPr>
          <w:rFonts w:ascii="Arial"/>
          <w:sz w:val="14"/>
        </w:rPr>
        <w:t>of aortic disease</w:t>
      </w:r>
    </w:p>
    <w:p w:rsidR="00AE3E37" w:rsidRPr="00BA140B" w:rsidRDefault="00CD0187" w:rsidP="00BA140B">
      <w:pPr>
        <w:spacing w:before="62"/>
        <w:ind w:left="2127" w:right="484"/>
        <w:jc w:val="center"/>
        <w:rPr>
          <w:rFonts w:ascii="Arial"/>
          <w:sz w:val="14"/>
        </w:rPr>
        <w:sectPr w:rsidR="00AE3E37" w:rsidRPr="00BA140B">
          <w:type w:val="continuous"/>
          <w:pgSz w:w="11910" w:h="16840"/>
          <w:pgMar w:top="1740" w:right="600" w:bottom="840" w:left="620" w:header="720" w:footer="720" w:gutter="0"/>
          <w:cols w:space="720"/>
        </w:sectPr>
      </w:pPr>
      <w:r w:rsidRPr="00CD0187">
        <w:rPr>
          <w:rFonts w:ascii="Arial"/>
          <w:sz w:val="14"/>
        </w:rPr>
        <w:t>.</w:t>
      </w:r>
      <w:proofErr w:type="spellStart"/>
      <w:r w:rsidR="00A9710C">
        <w:rPr>
          <w:rFonts w:ascii="Arial"/>
          <w:sz w:val="14"/>
        </w:rPr>
        <w:t>Email:</w:t>
      </w:r>
      <w:r>
        <w:t>wangzhiwei@whu.edu.cn</w:t>
      </w:r>
      <w:proofErr w:type="spellEnd"/>
      <w:r w:rsidR="00292ED9">
        <w:rPr>
          <w:noProof/>
        </w:rPr>
        <mc:AlternateContent>
          <mc:Choice Requires="wps">
            <w:drawing>
              <wp:anchor distT="0" distB="0" distL="0" distR="0" simplePos="0" relativeHeight="25165619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9A6C34" id="Line 3" o:spid="_x0000_s1026" style="position:absolute;left:0;text-align:lef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3DAA" w:rsidRDefault="00BC3DAA">
      <w:r>
        <w:separator/>
      </w:r>
    </w:p>
  </w:endnote>
  <w:endnote w:type="continuationSeparator" w:id="0">
    <w:p w:rsidR="00BC3DAA" w:rsidRDefault="00BC3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微软雅黑">
    <w:panose1 w:val="020B0503020204020204"/>
    <w:charset w:val="86"/>
    <w:family w:val="swiss"/>
    <w:pitch w:val="variable"/>
    <w:sig w:usb0="80000287" w:usb1="28CF3C50" w:usb2="00000016" w:usb3="00000000" w:csb0="0004001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3DAA" w:rsidRDefault="00BC3DAA">
      <w:r>
        <w:separator/>
      </w:r>
    </w:p>
  </w:footnote>
  <w:footnote w:type="continuationSeparator" w:id="0">
    <w:p w:rsidR="00BC3DAA" w:rsidRDefault="00BC3D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a3"/>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11BCF"/>
    <w:rsid w:val="001263DF"/>
    <w:rsid w:val="00292ED9"/>
    <w:rsid w:val="00404E5B"/>
    <w:rsid w:val="00414F7B"/>
    <w:rsid w:val="004355DC"/>
    <w:rsid w:val="004749B4"/>
    <w:rsid w:val="00494130"/>
    <w:rsid w:val="004F3523"/>
    <w:rsid w:val="00547CD6"/>
    <w:rsid w:val="005973B9"/>
    <w:rsid w:val="005B3A56"/>
    <w:rsid w:val="006060CE"/>
    <w:rsid w:val="0063497F"/>
    <w:rsid w:val="006A2239"/>
    <w:rsid w:val="00785AF4"/>
    <w:rsid w:val="00873DF0"/>
    <w:rsid w:val="008756E6"/>
    <w:rsid w:val="009B2D44"/>
    <w:rsid w:val="00A07E82"/>
    <w:rsid w:val="00A324F1"/>
    <w:rsid w:val="00A9710C"/>
    <w:rsid w:val="00AE3E37"/>
    <w:rsid w:val="00B21A57"/>
    <w:rsid w:val="00BA140B"/>
    <w:rsid w:val="00BC3DAA"/>
    <w:rsid w:val="00C33602"/>
    <w:rsid w:val="00CD0187"/>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42047A"/>
  <w15:docId w15:val="{183A3883-C077-4F9D-878F-09C1C2920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396</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Zhipeng Hu</cp:lastModifiedBy>
  <cp:revision>7</cp:revision>
  <dcterms:created xsi:type="dcterms:W3CDTF">2016-08-31T10:27:00Z</dcterms:created>
  <dcterms:modified xsi:type="dcterms:W3CDTF">2017-12-04T13:59:00Z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