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EBC84" w14:textId="720B73C7" w:rsidR="00563474" w:rsidRDefault="00563474" w:rsidP="00563474">
      <w:pPr>
        <w:pStyle w:val="Heading1"/>
        <w:shd w:val="clear" w:color="auto" w:fill="FFFFFF"/>
        <w:rPr>
          <w:rFonts w:ascii="Merriweather" w:hAnsi="Merriweather"/>
          <w:color w:val="212121"/>
        </w:rPr>
      </w:pPr>
      <w:r>
        <w:rPr>
          <w:rFonts w:ascii="Merriweather" w:hAnsi="Merriweather"/>
          <w:color w:val="212121"/>
        </w:rPr>
        <w:t>A novel study on SARS-COV-2 virus associated bradycardia as a predictor of mortality-retrospective multicenter analysis</w:t>
      </w:r>
    </w:p>
    <w:p w14:paraId="4BB08734" w14:textId="24591E04" w:rsidR="0025052B" w:rsidRPr="0025052B" w:rsidRDefault="0025052B" w:rsidP="0025052B">
      <w:pPr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</w:rPr>
      </w:pPr>
      <w:hyperlink r:id="rId7" w:history="1"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Sabin</w:t>
        </w:r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a</w:t>
        </w:r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 xml:space="preserve"> Kumar DO</w:t>
        </w:r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 xml:space="preserve"> </w:t>
        </w:r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MS</w:t>
        </w:r>
      </w:hyperlink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,</w:t>
      </w:r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Umeh</w:t>
      </w:r>
      <w:proofErr w:type="spellEnd"/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C</w:t>
      </w:r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h</w:t>
      </w:r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ukwuemeka </w:t>
      </w:r>
      <w:proofErr w:type="spellStart"/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DrPhd</w:t>
      </w:r>
      <w:proofErr w:type="spellEnd"/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, </w:t>
      </w:r>
      <w:hyperlink r:id="rId8" w:history="1"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Christina Arcuri MD</w:t>
        </w:r>
      </w:hyperlink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,</w:t>
      </w:r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</w:t>
      </w:r>
      <w:hyperlink r:id="rId9" w:history="1">
        <w:proofErr w:type="spellStart"/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Sumanta</w:t>
        </w:r>
        <w:proofErr w:type="spellEnd"/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 xml:space="preserve"> Chaudhuri MD</w:t>
        </w:r>
      </w:hyperlink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,</w:t>
      </w:r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</w:t>
      </w:r>
      <w:hyperlink r:id="rId10" w:history="1"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Rahul Gupta MD</w:t>
        </w:r>
      </w:hyperlink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,</w:t>
      </w:r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</w:t>
      </w:r>
      <w:hyperlink r:id="rId11" w:history="1">
        <w:proofErr w:type="spellStart"/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Mahendra</w:t>
        </w:r>
        <w:proofErr w:type="spellEnd"/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 xml:space="preserve"> </w:t>
        </w:r>
        <w:proofErr w:type="spellStart"/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Aseri</w:t>
        </w:r>
        <w:proofErr w:type="spellEnd"/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 xml:space="preserve"> MS</w:t>
        </w:r>
      </w:hyperlink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,</w:t>
      </w:r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>Shivang</w:t>
      </w:r>
      <w:proofErr w:type="spellEnd"/>
      <w:r w:rsidRPr="0025052B">
        <w:rPr>
          <w:rStyle w:val="comma-separator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Shah MS MD</w:t>
      </w:r>
      <w:hyperlink r:id="rId12" w:history="1">
        <w:r w:rsidRPr="0025052B">
          <w:rPr>
            <w:rStyle w:val="Hyperlink"/>
            <w:rFonts w:ascii="Open Sans" w:hAnsi="Open Sans" w:cs="Open Sans"/>
            <w:i/>
            <w:iCs/>
            <w:color w:val="000000" w:themeColor="text1"/>
            <w:sz w:val="16"/>
            <w:szCs w:val="16"/>
            <w:u w:val="none"/>
            <w:bdr w:val="none" w:sz="0" w:space="0" w:color="auto" w:frame="1"/>
          </w:rPr>
          <w:t>,</w:t>
        </w:r>
      </w:hyperlink>
      <w:r w:rsidRPr="0025052B">
        <w:rPr>
          <w:rStyle w:val="accordion-tabbedtab-mobile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t xml:space="preserve"> and </w:t>
      </w:r>
      <w:r w:rsidRPr="0025052B">
        <w:rPr>
          <w:rStyle w:val="accordion-tabbedtab-mobile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fldChar w:fldCharType="begin"/>
      </w:r>
      <w:r w:rsidRPr="0025052B">
        <w:rPr>
          <w:rStyle w:val="accordion-tabbedtab-mobile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instrText xml:space="preserve"> HYPERLINK "https://onlinelibrary.wiley.com/action/doSearch?ContribAuthorRaw=Barve%2C+Pranav" </w:instrText>
      </w:r>
      <w:r w:rsidRPr="0025052B">
        <w:rPr>
          <w:rStyle w:val="accordion-tabbedtab-mobile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fldChar w:fldCharType="separate"/>
      </w:r>
      <w:r w:rsidRPr="0025052B">
        <w:rPr>
          <w:rStyle w:val="Hyperlink"/>
          <w:rFonts w:ascii="Open Sans" w:hAnsi="Open Sans" w:cs="Open Sans"/>
          <w:i/>
          <w:iCs/>
          <w:color w:val="000000" w:themeColor="text1"/>
          <w:sz w:val="16"/>
          <w:szCs w:val="16"/>
          <w:u w:val="none"/>
          <w:bdr w:val="none" w:sz="0" w:space="0" w:color="auto" w:frame="1"/>
        </w:rPr>
        <w:t>Pra</w:t>
      </w:r>
      <w:r w:rsidRPr="0025052B">
        <w:rPr>
          <w:rStyle w:val="Hyperlink"/>
          <w:rFonts w:ascii="Open Sans" w:hAnsi="Open Sans" w:cs="Open Sans"/>
          <w:i/>
          <w:iCs/>
          <w:color w:val="000000" w:themeColor="text1"/>
          <w:sz w:val="16"/>
          <w:szCs w:val="16"/>
          <w:u w:val="none"/>
          <w:bdr w:val="none" w:sz="0" w:space="0" w:color="auto" w:frame="1"/>
        </w:rPr>
        <w:t>n</w:t>
      </w:r>
      <w:r w:rsidRPr="0025052B">
        <w:rPr>
          <w:rStyle w:val="Hyperlink"/>
          <w:rFonts w:ascii="Open Sans" w:hAnsi="Open Sans" w:cs="Open Sans"/>
          <w:i/>
          <w:iCs/>
          <w:color w:val="000000" w:themeColor="text1"/>
          <w:sz w:val="16"/>
          <w:szCs w:val="16"/>
          <w:u w:val="none"/>
          <w:bdr w:val="none" w:sz="0" w:space="0" w:color="auto" w:frame="1"/>
        </w:rPr>
        <w:t xml:space="preserve">av </w:t>
      </w:r>
      <w:proofErr w:type="spellStart"/>
      <w:r w:rsidRPr="0025052B">
        <w:rPr>
          <w:rStyle w:val="Hyperlink"/>
          <w:rFonts w:ascii="Open Sans" w:hAnsi="Open Sans" w:cs="Open Sans"/>
          <w:i/>
          <w:iCs/>
          <w:color w:val="000000" w:themeColor="text1"/>
          <w:sz w:val="16"/>
          <w:szCs w:val="16"/>
          <w:u w:val="none"/>
          <w:bdr w:val="none" w:sz="0" w:space="0" w:color="auto" w:frame="1"/>
        </w:rPr>
        <w:t>Barve</w:t>
      </w:r>
      <w:proofErr w:type="spellEnd"/>
      <w:r w:rsidRPr="0025052B">
        <w:rPr>
          <w:rStyle w:val="Hyperlink"/>
          <w:rFonts w:ascii="Open Sans" w:hAnsi="Open Sans" w:cs="Open Sans"/>
          <w:i/>
          <w:iCs/>
          <w:color w:val="000000" w:themeColor="text1"/>
          <w:sz w:val="16"/>
          <w:szCs w:val="16"/>
          <w:u w:val="none"/>
          <w:bdr w:val="none" w:sz="0" w:space="0" w:color="auto" w:frame="1"/>
        </w:rPr>
        <w:t xml:space="preserve"> MD, MPH</w:t>
      </w:r>
      <w:r w:rsidRPr="0025052B">
        <w:rPr>
          <w:rStyle w:val="accordion-tabbedtab-mobile"/>
          <w:rFonts w:ascii="Open Sans" w:hAnsi="Open Sans" w:cs="Open Sans"/>
          <w:i/>
          <w:iCs/>
          <w:color w:val="000000" w:themeColor="text1"/>
          <w:sz w:val="16"/>
          <w:szCs w:val="16"/>
          <w:bdr w:val="none" w:sz="0" w:space="0" w:color="auto" w:frame="1"/>
          <w:shd w:val="clear" w:color="auto" w:fill="FFFFFF"/>
        </w:rPr>
        <w:fldChar w:fldCharType="end"/>
      </w:r>
    </w:p>
    <w:p w14:paraId="7E4233B6" w14:textId="77777777" w:rsidR="00AE3E37" w:rsidRDefault="00AE3E37">
      <w:pPr>
        <w:rPr>
          <w:rFonts w:ascii="Arial"/>
          <w:sz w:val="21"/>
        </w:rPr>
      </w:pPr>
    </w:p>
    <w:p w14:paraId="2F4697C6" w14:textId="4E3FBCFE" w:rsidR="0025052B" w:rsidRDefault="0025052B">
      <w:pPr>
        <w:rPr>
          <w:rFonts w:ascii="Arial"/>
          <w:sz w:val="21"/>
        </w:rPr>
        <w:sectPr w:rsidR="0025052B">
          <w:headerReference w:type="default" r:id="rId13"/>
          <w:footerReference w:type="default" r:id="rId14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5ECF43E" w14:textId="77777777" w:rsidR="00563474" w:rsidRDefault="00563474" w:rsidP="00563474">
      <w:pPr>
        <w:pStyle w:val="NormalWeb"/>
        <w:shd w:val="clear" w:color="auto" w:fill="FFFFFF"/>
        <w:spacing w:before="75" w:beforeAutospacing="0" w:after="240" w:afterAutospacing="0"/>
        <w:rPr>
          <w:color w:val="1C1D1E"/>
          <w:sz w:val="20"/>
          <w:szCs w:val="20"/>
        </w:rPr>
      </w:pPr>
      <w:r w:rsidRPr="00563474">
        <w:rPr>
          <w:color w:val="1C1D1E"/>
          <w:sz w:val="20"/>
          <w:szCs w:val="20"/>
        </w:rPr>
        <w:t>SARS-CoV2 has affected more than 73.8 million individuals. While SARS-CoV2 is considered a predominantly respiratory virus, we report a trend of bradycardia among hospitalized patients, particularly in association with mortality.</w:t>
      </w:r>
    </w:p>
    <w:p w14:paraId="0617F6A4" w14:textId="77777777" w:rsidR="00563474" w:rsidRPr="00EB75FE" w:rsidRDefault="00563474" w:rsidP="00563474">
      <w:pPr>
        <w:pStyle w:val="NormalWeb"/>
        <w:shd w:val="clear" w:color="auto" w:fill="FFFFFF"/>
        <w:spacing w:before="75" w:beforeAutospacing="0" w:after="240" w:afterAutospacing="0"/>
        <w:rPr>
          <w:color w:val="1C1D1E"/>
          <w:sz w:val="20"/>
          <w:szCs w:val="20"/>
        </w:rPr>
      </w:pPr>
      <w:r w:rsidRPr="00563474">
        <w:rPr>
          <w:color w:val="1C1D1E"/>
          <w:sz w:val="20"/>
          <w:szCs w:val="20"/>
        </w:rPr>
        <w:t xml:space="preserve">The multi-center retrospective analysis consisted of 1053 COVID-19 positive patients from March to August 2020. A trend of bradycardia was noted in the study population. Absolute bradycardia and profound bradycardia </w:t>
      </w:r>
      <w:proofErr w:type="gramStart"/>
      <w:r w:rsidRPr="00563474">
        <w:rPr>
          <w:color w:val="1C1D1E"/>
          <w:sz w:val="20"/>
          <w:szCs w:val="20"/>
        </w:rPr>
        <w:t>was</w:t>
      </w:r>
      <w:proofErr w:type="gramEnd"/>
      <w:r w:rsidRPr="00563474">
        <w:rPr>
          <w:color w:val="1C1D1E"/>
          <w:sz w:val="20"/>
          <w:szCs w:val="20"/>
        </w:rPr>
        <w:t xml:space="preserve"> defined as a sustained heart rate &lt; 60 BPM and &lt; 50 BPM, respectively, on two separate occasions, a minimum of 4 h apart during hospitalization. Each bradycardic event was confirmed by two physicians and exclusion criteria included: less than 18 years old, end of life bradycardia, left AMA, or taking AV Nodal blockers. Data was fetched using a SQL program through the EMR and data was analyzed using SPSS 27.0. A logistic regression was done to study the effect of bradycardia, age, gender, and BMI on mortality in the study group.</w:t>
      </w:r>
    </w:p>
    <w:p w14:paraId="2AEA8678" w14:textId="77777777" w:rsidR="00563474" w:rsidRPr="00EB75FE" w:rsidRDefault="00563474" w:rsidP="00563474">
      <w:pPr>
        <w:pStyle w:val="NormalWeb"/>
        <w:shd w:val="clear" w:color="auto" w:fill="FFFFFF"/>
        <w:spacing w:before="75" w:beforeAutospacing="0" w:after="240" w:afterAutospacing="0"/>
        <w:rPr>
          <w:color w:val="1C1D1E"/>
          <w:sz w:val="20"/>
          <w:szCs w:val="20"/>
        </w:rPr>
      </w:pPr>
      <w:r w:rsidRPr="00EB75FE">
        <w:rPr>
          <w:color w:val="1C1D1E"/>
          <w:sz w:val="20"/>
          <w:szCs w:val="20"/>
        </w:rPr>
        <w:t>24.9% patients had absolute bradycardia while 13.0% had profound bradycardia. Patients with absolute bradycardia had an odds ratio of 6.59 (95% CI [2.83–15.36]) for mortality compared with individuals with a normal HR response. The logistic regression model explained 19.6% (</w:t>
      </w:r>
      <w:proofErr w:type="spellStart"/>
      <w:r w:rsidRPr="00EB75FE">
        <w:rPr>
          <w:color w:val="1C1D1E"/>
          <w:sz w:val="20"/>
          <w:szCs w:val="20"/>
        </w:rPr>
        <w:t>Nagelkerke</w:t>
      </w:r>
      <w:proofErr w:type="spellEnd"/>
      <w:r w:rsidRPr="00EB75FE">
        <w:rPr>
          <w:color w:val="1C1D1E"/>
          <w:sz w:val="20"/>
          <w:szCs w:val="20"/>
        </w:rPr>
        <w:t xml:space="preserve"> R</w:t>
      </w:r>
      <w:r w:rsidRPr="00EB75FE">
        <w:rPr>
          <w:color w:val="1C1D1E"/>
          <w:sz w:val="20"/>
          <w:szCs w:val="20"/>
          <w:vertAlign w:val="superscript"/>
        </w:rPr>
        <w:t>2</w:t>
      </w:r>
      <w:r w:rsidRPr="00EB75FE">
        <w:rPr>
          <w:color w:val="1C1D1E"/>
          <w:sz w:val="20"/>
          <w:szCs w:val="20"/>
        </w:rPr>
        <w:t>) of variance in the mortality, correctly classified 88.6% of cases, and was statistically significant X</w:t>
      </w:r>
      <w:r w:rsidRPr="00EB75FE">
        <w:rPr>
          <w:color w:val="1C1D1E"/>
          <w:sz w:val="20"/>
          <w:szCs w:val="20"/>
          <w:vertAlign w:val="superscript"/>
        </w:rPr>
        <w:t>2</w:t>
      </w:r>
      <w:r w:rsidRPr="00EB75FE">
        <w:rPr>
          <w:color w:val="1C1D1E"/>
          <w:sz w:val="20"/>
          <w:szCs w:val="20"/>
        </w:rPr>
        <w:t> (</w:t>
      </w:r>
      <w:proofErr w:type="gramStart"/>
      <w:r w:rsidRPr="00EB75FE">
        <w:rPr>
          <w:color w:val="1C1D1E"/>
          <w:sz w:val="20"/>
          <w:szCs w:val="20"/>
        </w:rPr>
        <w:t>5)=</w:t>
      </w:r>
      <w:proofErr w:type="gramEnd"/>
      <w:r w:rsidRPr="00EB75FE">
        <w:rPr>
          <w:color w:val="1C1D1E"/>
          <w:sz w:val="20"/>
          <w:szCs w:val="20"/>
        </w:rPr>
        <w:t>47.10, p &lt; .001. For each year of age &gt; 18, the odds of dying increased 1.048 times (95% CI [1.25–5.27]).</w:t>
      </w:r>
    </w:p>
    <w:p w14:paraId="53524255" w14:textId="0541085D" w:rsidR="00563474" w:rsidRPr="00EB75FE" w:rsidRDefault="00563474" w:rsidP="00563474">
      <w:pPr>
        <w:pStyle w:val="NormalWeb"/>
        <w:shd w:val="clear" w:color="auto" w:fill="FFFFFF"/>
        <w:spacing w:before="75" w:beforeAutospacing="0" w:after="240" w:afterAutospacing="0"/>
        <w:rPr>
          <w:color w:val="1C1D1E"/>
          <w:sz w:val="20"/>
          <w:szCs w:val="20"/>
        </w:rPr>
      </w:pPr>
      <w:r w:rsidRPr="00EB75FE">
        <w:rPr>
          <w:color w:val="1C1D1E"/>
          <w:sz w:val="20"/>
          <w:szCs w:val="20"/>
        </w:rPr>
        <w:t>The incidence of absolute bradycardia was found in 24.9% of the study cohort and these individuals were found to have a significant increase in mortality.</w:t>
      </w:r>
    </w:p>
    <w:p w14:paraId="1B1EB1CA" w14:textId="080CA973" w:rsidR="00563474" w:rsidRPr="00EB75FE" w:rsidRDefault="00563474">
      <w:pPr>
        <w:pStyle w:val="Heading3"/>
        <w:spacing w:before="147"/>
        <w:jc w:val="both"/>
        <w:rPr>
          <w:rFonts w:ascii="Times New Roman" w:hAnsi="Times New Roman" w:cs="Times New Roman"/>
          <w:b w:val="0"/>
          <w:bCs w:val="0"/>
        </w:rPr>
      </w:pPr>
    </w:p>
    <w:p w14:paraId="476BFE67" w14:textId="6B5A4B3C" w:rsidR="00AE3E37" w:rsidRPr="00EB75FE" w:rsidRDefault="00A9710C">
      <w:pPr>
        <w:pStyle w:val="Heading3"/>
        <w:spacing w:before="74"/>
        <w:rPr>
          <w:b w:val="0"/>
          <w:bCs w:val="0"/>
        </w:rPr>
      </w:pPr>
      <w:r w:rsidRPr="00EB75FE">
        <w:rPr>
          <w:b w:val="0"/>
          <w:bCs w:val="0"/>
        </w:rPr>
        <w:br w:type="column"/>
      </w:r>
      <w:r w:rsidR="006B226C">
        <w:rPr>
          <w:color w:val="BF5A14"/>
        </w:rPr>
        <w:t>Image:</w:t>
      </w:r>
    </w:p>
    <w:p w14:paraId="150B9A0D" w14:textId="78290575" w:rsidR="00AE3E37" w:rsidRPr="00EB75FE" w:rsidRDefault="00AE3E37">
      <w:pPr>
        <w:pStyle w:val="BodyText"/>
        <w:spacing w:before="2"/>
        <w:rPr>
          <w:rFonts w:ascii="Arial"/>
          <w:sz w:val="16"/>
        </w:rPr>
      </w:pPr>
    </w:p>
    <w:p w14:paraId="58C35882" w14:textId="0FE14AE3" w:rsidR="00C06A7B" w:rsidRPr="00EB75FE" w:rsidRDefault="00EB75FE">
      <w:pPr>
        <w:pStyle w:val="BodyText"/>
        <w:spacing w:before="2"/>
        <w:rPr>
          <w:rFonts w:ascii="Arial"/>
          <w:sz w:val="16"/>
        </w:rPr>
      </w:pPr>
      <w:r w:rsidRPr="00EB75FE">
        <w:rPr>
          <w:rFonts w:ascii="Arial"/>
          <w:noProof/>
          <w:sz w:val="16"/>
        </w:rPr>
        <w:drawing>
          <wp:inline distT="0" distB="0" distL="0" distR="0" wp14:anchorId="5102B032" wp14:editId="4D7CDF0B">
            <wp:extent cx="2109679" cy="2101215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074" cy="212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738C4" w14:textId="4A859438" w:rsidR="00C06A7B" w:rsidRPr="00EB75FE" w:rsidRDefault="00C06A7B">
      <w:pPr>
        <w:pStyle w:val="BodyText"/>
        <w:spacing w:before="2"/>
        <w:rPr>
          <w:rFonts w:ascii="Arial"/>
          <w:sz w:val="16"/>
        </w:rPr>
      </w:pPr>
    </w:p>
    <w:p w14:paraId="41CA9E86" w14:textId="43891E9D" w:rsidR="00C06A7B" w:rsidRPr="00EB75FE" w:rsidRDefault="00EB75FE" w:rsidP="00EB75FE">
      <w:pPr>
        <w:pStyle w:val="BodyText"/>
        <w:spacing w:before="2"/>
        <w:jc w:val="center"/>
        <w:rPr>
          <w:rFonts w:ascii="Arial"/>
          <w:sz w:val="16"/>
        </w:rPr>
      </w:pPr>
      <w:r w:rsidRPr="00EB75FE">
        <w:rPr>
          <w:rFonts w:ascii="Arial"/>
          <w:sz w:val="16"/>
        </w:rPr>
        <w:t>Figure: Study Design</w:t>
      </w:r>
    </w:p>
    <w:p w14:paraId="33C912BA" w14:textId="0525F2C6" w:rsidR="00AE3E37" w:rsidRPr="0025052B" w:rsidRDefault="005973B9" w:rsidP="0025052B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  <w:r w:rsidR="00563474">
        <w:rPr>
          <w:rFonts w:ascii="Arial"/>
          <w:b/>
          <w:color w:val="BF5A14"/>
          <w:sz w:val="20"/>
        </w:rPr>
        <w:t xml:space="preserve">: </w:t>
      </w:r>
    </w:p>
    <w:p w14:paraId="6792049E" w14:textId="77777777" w:rsidR="00DA24EF" w:rsidRPr="00FA733E" w:rsidRDefault="00DA24EF" w:rsidP="00DA24EF">
      <w:pPr>
        <w:pStyle w:val="ListParagraph"/>
        <w:widowControl/>
        <w:numPr>
          <w:ilvl w:val="0"/>
          <w:numId w:val="4"/>
        </w:numPr>
        <w:rPr>
          <w:rFonts w:ascii="Times New Roman" w:eastAsia="Times New Roman" w:hAnsi="Times New Roman" w:cs="Times New Roman"/>
          <w:sz w:val="12"/>
          <w:szCs w:val="12"/>
        </w:rPr>
      </w:pPr>
      <w:r w:rsidRPr="00FA733E">
        <w:rPr>
          <w:rFonts w:ascii="Segoe UI" w:eastAsia="Times New Roman" w:hAnsi="Segoe UI" w:cs="Segoe UI"/>
          <w:color w:val="212121"/>
          <w:sz w:val="12"/>
          <w:szCs w:val="12"/>
          <w:shd w:val="clear" w:color="auto" w:fill="FFFFFF"/>
        </w:rPr>
        <w:t>Kumar S, Arcuri C, Chaudhuri S, et al. A novel study on SARS-COV-2 virus associated bradycardia as a predictor of mortality-retrospective multicenter analysis. </w:t>
      </w:r>
      <w:r w:rsidRPr="00FA733E">
        <w:rPr>
          <w:rFonts w:ascii="Segoe UI" w:eastAsia="Times New Roman" w:hAnsi="Segoe UI" w:cs="Segoe UI"/>
          <w:i/>
          <w:iCs/>
          <w:color w:val="212121"/>
          <w:sz w:val="12"/>
          <w:szCs w:val="12"/>
          <w:shd w:val="clear" w:color="auto" w:fill="FFFFFF"/>
        </w:rPr>
        <w:t xml:space="preserve">Clin </w:t>
      </w:r>
      <w:proofErr w:type="spellStart"/>
      <w:r w:rsidRPr="00FA733E">
        <w:rPr>
          <w:rFonts w:ascii="Segoe UI" w:eastAsia="Times New Roman" w:hAnsi="Segoe UI" w:cs="Segoe UI"/>
          <w:i/>
          <w:iCs/>
          <w:color w:val="212121"/>
          <w:sz w:val="12"/>
          <w:szCs w:val="12"/>
          <w:shd w:val="clear" w:color="auto" w:fill="FFFFFF"/>
        </w:rPr>
        <w:t>Cardiol</w:t>
      </w:r>
      <w:proofErr w:type="spellEnd"/>
      <w:r w:rsidRPr="00FA733E">
        <w:rPr>
          <w:rFonts w:ascii="Segoe UI" w:eastAsia="Times New Roman" w:hAnsi="Segoe UI" w:cs="Segoe UI"/>
          <w:color w:val="212121"/>
          <w:sz w:val="12"/>
          <w:szCs w:val="12"/>
          <w:shd w:val="clear" w:color="auto" w:fill="FFFFFF"/>
        </w:rPr>
        <w:t>. 2021;44(6):857-862. doi:10.1002/clc.23622</w:t>
      </w:r>
    </w:p>
    <w:p w14:paraId="3C37AE02" w14:textId="6A44771F" w:rsidR="006B3275" w:rsidRPr="00FA733E" w:rsidRDefault="006B3275" w:rsidP="006B3275">
      <w:pPr>
        <w:pStyle w:val="ListParagraph"/>
        <w:widowControl/>
        <w:numPr>
          <w:ilvl w:val="0"/>
          <w:numId w:val="4"/>
        </w:numPr>
        <w:rPr>
          <w:rFonts w:ascii="Tahoma" w:eastAsia="Times New Roman" w:hAnsi="Tahoma" w:cs="Tahoma"/>
          <w:sz w:val="12"/>
          <w:szCs w:val="12"/>
        </w:rPr>
      </w:pPr>
      <w:proofErr w:type="spellStart"/>
      <w:r w:rsidRPr="00FA733E">
        <w:rPr>
          <w:rFonts w:ascii="Tahoma" w:eastAsia="Times New Roman" w:hAnsi="Tahoma" w:cs="Tahoma"/>
          <w:color w:val="222222"/>
          <w:sz w:val="12"/>
          <w:szCs w:val="12"/>
          <w:shd w:val="clear" w:color="auto" w:fill="FFFFFF"/>
        </w:rPr>
        <w:t>Umeh</w:t>
      </w:r>
      <w:proofErr w:type="spellEnd"/>
      <w:r w:rsidRPr="00FA733E">
        <w:rPr>
          <w:rFonts w:ascii="Tahoma" w:eastAsia="Times New Roman" w:hAnsi="Tahoma" w:cs="Tahoma"/>
          <w:color w:val="222222"/>
          <w:sz w:val="12"/>
          <w:szCs w:val="12"/>
          <w:shd w:val="clear" w:color="auto" w:fill="FFFFFF"/>
        </w:rPr>
        <w:t xml:space="preserve"> C, </w:t>
      </w:r>
      <w:proofErr w:type="spellStart"/>
      <w:r w:rsidRPr="00FA733E">
        <w:rPr>
          <w:rFonts w:ascii="Tahoma" w:eastAsia="Times New Roman" w:hAnsi="Tahoma" w:cs="Tahoma"/>
          <w:color w:val="222222"/>
          <w:sz w:val="12"/>
          <w:szCs w:val="12"/>
          <w:shd w:val="clear" w:color="auto" w:fill="FFFFFF"/>
        </w:rPr>
        <w:t>Giberson</w:t>
      </w:r>
      <w:proofErr w:type="spellEnd"/>
      <w:r w:rsidRPr="00FA733E">
        <w:rPr>
          <w:rFonts w:ascii="Tahoma" w:eastAsia="Times New Roman" w:hAnsi="Tahoma" w:cs="Tahoma"/>
          <w:color w:val="222222"/>
          <w:sz w:val="12"/>
          <w:szCs w:val="12"/>
          <w:shd w:val="clear" w:color="auto" w:fill="FFFFFF"/>
        </w:rPr>
        <w:t xml:space="preserve"> C, Kumar S, et al. (January 16, 2022) A Multicenter Retrospective Analysis on the Etiology of Bradycardia in COVID-19 Patients. </w:t>
      </w:r>
      <w:proofErr w:type="spellStart"/>
      <w:r w:rsidRPr="00FA733E">
        <w:rPr>
          <w:rFonts w:ascii="Tahoma" w:eastAsia="Times New Roman" w:hAnsi="Tahoma" w:cs="Tahoma"/>
          <w:color w:val="222222"/>
          <w:sz w:val="12"/>
          <w:szCs w:val="12"/>
          <w:shd w:val="clear" w:color="auto" w:fill="FFFFFF"/>
        </w:rPr>
        <w:t>Cureus</w:t>
      </w:r>
      <w:proofErr w:type="spellEnd"/>
      <w:r w:rsidRPr="00FA733E">
        <w:rPr>
          <w:rFonts w:ascii="Tahoma" w:eastAsia="Times New Roman" w:hAnsi="Tahoma" w:cs="Tahoma"/>
          <w:color w:val="222222"/>
          <w:sz w:val="12"/>
          <w:szCs w:val="12"/>
          <w:shd w:val="clear" w:color="auto" w:fill="FFFFFF"/>
        </w:rPr>
        <w:t xml:space="preserve"> 14(1): e21294. doi:10.7759/cureus.21294</w:t>
      </w:r>
    </w:p>
    <w:p w14:paraId="2CF8BC00" w14:textId="37CE8B4A" w:rsidR="006B3275" w:rsidRPr="00FA733E" w:rsidRDefault="006B3275" w:rsidP="006B3275">
      <w:pPr>
        <w:pStyle w:val="ListParagraph"/>
        <w:widowControl/>
        <w:numPr>
          <w:ilvl w:val="0"/>
          <w:numId w:val="4"/>
        </w:numPr>
        <w:rPr>
          <w:rFonts w:ascii="Tahoma" w:eastAsia="Times New Roman" w:hAnsi="Tahoma" w:cs="Tahoma"/>
          <w:color w:val="000000"/>
          <w:sz w:val="12"/>
          <w:szCs w:val="12"/>
          <w:shd w:val="clear" w:color="auto" w:fill="FFFFFF"/>
        </w:rPr>
      </w:pPr>
      <w:r w:rsidRPr="00FA733E">
        <w:rPr>
          <w:rFonts w:ascii="Tahoma" w:eastAsia="Times New Roman" w:hAnsi="Tahoma" w:cs="Tahoma"/>
          <w:color w:val="000000"/>
          <w:sz w:val="12"/>
          <w:szCs w:val="12"/>
          <w:shd w:val="clear" w:color="auto" w:fill="FFFFFF"/>
        </w:rPr>
        <w:t>Kumar S, Arcuri C, Chaudhuri S, et al. </w:t>
      </w:r>
      <w:proofErr w:type="spellStart"/>
      <w:r w:rsidRPr="00FA733E">
        <w:rPr>
          <w:rFonts w:ascii="Tahoma" w:eastAsia="Times New Roman" w:hAnsi="Tahoma" w:cs="Tahoma"/>
          <w:color w:val="000000"/>
          <w:sz w:val="12"/>
          <w:szCs w:val="12"/>
          <w:shd w:val="clear" w:color="auto" w:fill="FFFFFF"/>
        </w:rPr>
        <w:t>Remdesivir</w:t>
      </w:r>
      <w:proofErr w:type="spellEnd"/>
      <w:r w:rsidRPr="00FA733E">
        <w:rPr>
          <w:rFonts w:ascii="Tahoma" w:eastAsia="Times New Roman" w:hAnsi="Tahoma" w:cs="Tahoma"/>
          <w:color w:val="000000"/>
          <w:sz w:val="12"/>
          <w:szCs w:val="12"/>
          <w:shd w:val="clear" w:color="auto" w:fill="FFFFFF"/>
        </w:rPr>
        <w:t xml:space="preserve"> therapy associated with Bradycardia in SARS‐CoV</w:t>
      </w:r>
      <w:proofErr w:type="gramStart"/>
      <w:r w:rsidRPr="00FA733E">
        <w:rPr>
          <w:rFonts w:ascii="Tahoma" w:eastAsia="Times New Roman" w:hAnsi="Tahoma" w:cs="Tahoma"/>
          <w:color w:val="000000"/>
          <w:sz w:val="12"/>
          <w:szCs w:val="12"/>
          <w:shd w:val="clear" w:color="auto" w:fill="FFFFFF"/>
        </w:rPr>
        <w:t>2 .</w:t>
      </w:r>
      <w:proofErr w:type="gramEnd"/>
      <w:r w:rsidRPr="00FA733E">
        <w:rPr>
          <w:rFonts w:ascii="Tahoma" w:eastAsia="Times New Roman" w:hAnsi="Tahoma" w:cs="Tahoma"/>
          <w:color w:val="000000"/>
          <w:sz w:val="12"/>
          <w:szCs w:val="12"/>
          <w:shd w:val="clear" w:color="auto" w:fill="FFFFFF"/>
        </w:rPr>
        <w:t> </w:t>
      </w:r>
      <w:r w:rsidRPr="00FA733E">
        <w:rPr>
          <w:rFonts w:ascii="Tahoma" w:eastAsia="Times New Roman" w:hAnsi="Tahoma" w:cs="Tahoma"/>
          <w:i/>
          <w:iCs/>
          <w:color w:val="000000"/>
          <w:sz w:val="12"/>
          <w:szCs w:val="12"/>
          <w:shd w:val="clear" w:color="auto" w:fill="FFFFFF"/>
        </w:rPr>
        <w:t>Clin</w:t>
      </w:r>
      <w:r w:rsidRPr="00FA733E">
        <w:rPr>
          <w:rFonts w:ascii="Tahoma" w:eastAsia="Times New Roman" w:hAnsi="Tahoma" w:cs="Tahoma"/>
          <w:i/>
          <w:iCs/>
          <w:color w:val="000000"/>
          <w:sz w:val="12"/>
          <w:szCs w:val="12"/>
          <w:shd w:val="clear" w:color="auto" w:fill="FFFFFF"/>
        </w:rPr>
        <w:t xml:space="preserve"> </w:t>
      </w:r>
      <w:proofErr w:type="spellStart"/>
      <w:r w:rsidRPr="00FA733E">
        <w:rPr>
          <w:rFonts w:ascii="Tahoma" w:eastAsia="Times New Roman" w:hAnsi="Tahoma" w:cs="Tahoma"/>
          <w:i/>
          <w:iCs/>
          <w:color w:val="000000"/>
          <w:sz w:val="12"/>
          <w:szCs w:val="12"/>
          <w:shd w:val="clear" w:color="auto" w:fill="FFFFFF"/>
        </w:rPr>
        <w:t>Cardiol</w:t>
      </w:r>
      <w:proofErr w:type="spellEnd"/>
      <w:r w:rsidRPr="00FA733E">
        <w:rPr>
          <w:rFonts w:ascii="Tahoma" w:eastAsia="Times New Roman" w:hAnsi="Tahoma" w:cs="Tahoma"/>
          <w:color w:val="000000"/>
          <w:sz w:val="12"/>
          <w:szCs w:val="12"/>
          <w:shd w:val="clear" w:color="auto" w:fill="FFFFFF"/>
        </w:rPr>
        <w:t>. 2021;44(9):1190-1191. 10.1002/clc.23700</w:t>
      </w:r>
    </w:p>
    <w:p w14:paraId="2ABF5059" w14:textId="77777777" w:rsidR="00DA24EF" w:rsidRPr="00FA733E" w:rsidRDefault="00DA24EF" w:rsidP="00DA24EF">
      <w:pPr>
        <w:pStyle w:val="ListParagraph"/>
        <w:widowControl/>
        <w:numPr>
          <w:ilvl w:val="0"/>
          <w:numId w:val="4"/>
        </w:numPr>
        <w:rPr>
          <w:rFonts w:ascii="Tahoma" w:eastAsia="Times New Roman" w:hAnsi="Tahoma" w:cs="Tahoma"/>
          <w:sz w:val="12"/>
          <w:szCs w:val="12"/>
        </w:rPr>
      </w:pPr>
      <w:r w:rsidRPr="00FA733E">
        <w:rPr>
          <w:rFonts w:ascii="Tahoma" w:eastAsia="Times New Roman" w:hAnsi="Tahoma" w:cs="Tahoma"/>
          <w:color w:val="212121"/>
          <w:sz w:val="12"/>
          <w:szCs w:val="12"/>
          <w:shd w:val="clear" w:color="auto" w:fill="FFFFFF"/>
        </w:rPr>
        <w:t xml:space="preserve">Kumar S, Arcuri C, Chaudhuri S, et al. Response to Dr. Masaya </w:t>
      </w:r>
      <w:proofErr w:type="spellStart"/>
      <w:r w:rsidRPr="00FA733E">
        <w:rPr>
          <w:rFonts w:ascii="Tahoma" w:eastAsia="Times New Roman" w:hAnsi="Tahoma" w:cs="Tahoma"/>
          <w:color w:val="212121"/>
          <w:sz w:val="12"/>
          <w:szCs w:val="12"/>
          <w:shd w:val="clear" w:color="auto" w:fill="FFFFFF"/>
        </w:rPr>
        <w:t>Miyauchi</w:t>
      </w:r>
      <w:proofErr w:type="spellEnd"/>
      <w:r w:rsidRPr="00FA733E">
        <w:rPr>
          <w:rFonts w:ascii="Tahoma" w:eastAsia="Times New Roman" w:hAnsi="Tahoma" w:cs="Tahoma"/>
          <w:color w:val="212121"/>
          <w:sz w:val="12"/>
          <w:szCs w:val="12"/>
          <w:shd w:val="clear" w:color="auto" w:fill="FFFFFF"/>
        </w:rPr>
        <w:t xml:space="preserve"> and Dr. </w:t>
      </w:r>
      <w:proofErr w:type="spellStart"/>
      <w:r w:rsidRPr="00FA733E">
        <w:rPr>
          <w:rFonts w:ascii="Tahoma" w:eastAsia="Times New Roman" w:hAnsi="Tahoma" w:cs="Tahoma"/>
          <w:color w:val="212121"/>
          <w:sz w:val="12"/>
          <w:szCs w:val="12"/>
          <w:shd w:val="clear" w:color="auto" w:fill="FFFFFF"/>
        </w:rPr>
        <w:t>Teruhiko</w:t>
      </w:r>
      <w:proofErr w:type="spellEnd"/>
      <w:r w:rsidRPr="00FA733E">
        <w:rPr>
          <w:rFonts w:ascii="Tahoma" w:eastAsia="Times New Roman" w:hAnsi="Tahoma" w:cs="Tahoma"/>
          <w:color w:val="212121"/>
          <w:sz w:val="12"/>
          <w:szCs w:val="12"/>
          <w:shd w:val="clear" w:color="auto" w:fill="FFFFFF"/>
        </w:rPr>
        <w:t xml:space="preserve"> Imamura, Clinical implication of COVID-19 associated bradycardia. </w:t>
      </w:r>
      <w:r w:rsidRPr="00FA733E">
        <w:rPr>
          <w:rFonts w:ascii="Tahoma" w:eastAsia="Times New Roman" w:hAnsi="Tahoma" w:cs="Tahoma"/>
          <w:i/>
          <w:iCs/>
          <w:color w:val="212121"/>
          <w:sz w:val="12"/>
          <w:szCs w:val="12"/>
          <w:shd w:val="clear" w:color="auto" w:fill="FFFFFF"/>
        </w:rPr>
        <w:t xml:space="preserve">Clin </w:t>
      </w:r>
      <w:proofErr w:type="spellStart"/>
      <w:r w:rsidRPr="00FA733E">
        <w:rPr>
          <w:rFonts w:ascii="Tahoma" w:eastAsia="Times New Roman" w:hAnsi="Tahoma" w:cs="Tahoma"/>
          <w:i/>
          <w:iCs/>
          <w:color w:val="212121"/>
          <w:sz w:val="12"/>
          <w:szCs w:val="12"/>
          <w:shd w:val="clear" w:color="auto" w:fill="FFFFFF"/>
        </w:rPr>
        <w:t>Cardiol</w:t>
      </w:r>
      <w:proofErr w:type="spellEnd"/>
      <w:r w:rsidRPr="00FA733E">
        <w:rPr>
          <w:rFonts w:ascii="Tahoma" w:eastAsia="Times New Roman" w:hAnsi="Tahoma" w:cs="Tahoma"/>
          <w:color w:val="212121"/>
          <w:sz w:val="12"/>
          <w:szCs w:val="12"/>
          <w:shd w:val="clear" w:color="auto" w:fill="FFFFFF"/>
        </w:rPr>
        <w:t>. 2021;44(8):1070-1071. doi:10.1002/clc.23675</w:t>
      </w:r>
    </w:p>
    <w:p w14:paraId="597E8E59" w14:textId="1166D2F8" w:rsidR="00DA24EF" w:rsidRPr="00FA733E" w:rsidRDefault="00DA24EF" w:rsidP="00DA24EF">
      <w:pPr>
        <w:pStyle w:val="ListParagraph"/>
        <w:widowControl/>
        <w:numPr>
          <w:ilvl w:val="0"/>
          <w:numId w:val="4"/>
        </w:numPr>
        <w:rPr>
          <w:rFonts w:ascii="Times New Roman" w:eastAsia="Times New Roman" w:hAnsi="Times New Roman" w:cs="Times New Roman"/>
          <w:sz w:val="12"/>
          <w:szCs w:val="12"/>
        </w:rPr>
      </w:pPr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Sabina Kumar, John Carvalho, Chukwuemeka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Umeh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, Pranav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Barve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, </w:t>
      </w:r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Jose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Penaherrera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, Ratan Tiwari and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Shivang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 Shah. Recurrent Marijuana Induced Myocarditis: A Case Report. </w:t>
      </w:r>
      <w:r w:rsidRPr="00FA733E">
        <w:rPr>
          <w:rFonts w:ascii="Times New Roman" w:eastAsia="Times New Roman" w:hAnsi="Times New Roman" w:cs="Times New Roman"/>
          <w:i/>
          <w:iCs/>
          <w:color w:val="050505"/>
          <w:sz w:val="12"/>
          <w:szCs w:val="12"/>
          <w:shd w:val="clear" w:color="auto" w:fill="FFFFFF"/>
        </w:rPr>
        <w:t>American Journal of Medical Case Reports</w:t>
      </w:r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. 2021; 9(10):519-521.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doi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: 10.12691/ajmcr-9-10-11</w:t>
      </w:r>
    </w:p>
    <w:p w14:paraId="51C1039A" w14:textId="77777777" w:rsidR="00DA24EF" w:rsidRPr="00FA733E" w:rsidRDefault="00DA24EF" w:rsidP="00DA24EF">
      <w:pPr>
        <w:pStyle w:val="ListParagraph"/>
        <w:widowControl/>
        <w:numPr>
          <w:ilvl w:val="0"/>
          <w:numId w:val="4"/>
        </w:numPr>
        <w:rPr>
          <w:rFonts w:ascii="Times New Roman" w:eastAsia="Times New Roman" w:hAnsi="Times New Roman" w:cs="Times New Roman"/>
          <w:sz w:val="12"/>
          <w:szCs w:val="12"/>
        </w:rPr>
      </w:pPr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Chukwuemeka A.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Umeh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, Sabina Kumar, John Carvalho, Christina Arcuri,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Hycienth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Ahaneku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, Krishna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Pulumati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,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Shivang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 Shah, Austin Ma and Rakesh Gupta. Vancomycin Induced Thrombocytopenia Complicating Permanent Pacemaker Placement: A Case Report. </w:t>
      </w:r>
      <w:r w:rsidRPr="00FA733E">
        <w:rPr>
          <w:rFonts w:ascii="Times New Roman" w:eastAsia="Times New Roman" w:hAnsi="Times New Roman" w:cs="Times New Roman"/>
          <w:i/>
          <w:iCs/>
          <w:color w:val="050505"/>
          <w:sz w:val="12"/>
          <w:szCs w:val="12"/>
          <w:shd w:val="clear" w:color="auto" w:fill="FFFFFF"/>
        </w:rPr>
        <w:t>American Journal of Medical Case Reports</w:t>
      </w:r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. 2021; 9(7):360-362.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doi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: 10.12691/ajmcr-9-7-5</w:t>
      </w:r>
    </w:p>
    <w:p w14:paraId="43E03C84" w14:textId="1EDC5141" w:rsidR="00AE3E37" w:rsidRPr="00FA733E" w:rsidRDefault="00FA733E" w:rsidP="00FA733E">
      <w:pPr>
        <w:pStyle w:val="ListParagraph"/>
        <w:widowControl/>
        <w:numPr>
          <w:ilvl w:val="0"/>
          <w:numId w:val="4"/>
        </w:numPr>
        <w:rPr>
          <w:rFonts w:ascii="Times New Roman" w:eastAsia="Times New Roman" w:hAnsi="Times New Roman" w:cs="Times New Roman"/>
          <w:sz w:val="12"/>
          <w:szCs w:val="12"/>
        </w:rPr>
        <w:sectPr w:rsidR="00AE3E37" w:rsidRPr="00FA733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Peter Flores, Sabina Kumar,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Umeh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 Chukwuemeka, Jose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Penaherrera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, Pranav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Barve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 and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Shivang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 Shah. Takotsubo Syndrome Associated with Benzodiazepine Withdrawal: A Case Report. </w:t>
      </w:r>
      <w:r w:rsidRPr="00FA733E">
        <w:rPr>
          <w:rFonts w:ascii="Times New Roman" w:eastAsia="Times New Roman" w:hAnsi="Times New Roman" w:cs="Times New Roman"/>
          <w:i/>
          <w:iCs/>
          <w:color w:val="050505"/>
          <w:sz w:val="12"/>
          <w:szCs w:val="12"/>
          <w:shd w:val="clear" w:color="auto" w:fill="FFFFFF"/>
        </w:rPr>
        <w:t>American Journal of Medical Case Reports</w:t>
      </w:r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 xml:space="preserve">. 2021; 9(12):672-674. </w:t>
      </w:r>
      <w:proofErr w:type="spellStart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doi</w:t>
      </w:r>
      <w:proofErr w:type="spellEnd"/>
      <w:r w:rsidRPr="00FA733E">
        <w:rPr>
          <w:rFonts w:ascii="Times New Roman" w:eastAsia="Times New Roman" w:hAnsi="Times New Roman" w:cs="Times New Roman"/>
          <w:color w:val="050505"/>
          <w:sz w:val="12"/>
          <w:szCs w:val="12"/>
          <w:shd w:val="clear" w:color="auto" w:fill="FFFFFF"/>
        </w:rPr>
        <w:t>: 10.12691/ajmcr-9-12-2</w:t>
      </w:r>
    </w:p>
    <w:p w14:paraId="0C7E70B8" w14:textId="332735E6" w:rsidR="00AE3E37" w:rsidRDefault="00AE3E37">
      <w:pPr>
        <w:pStyle w:val="BodyText"/>
        <w:rPr>
          <w:rFonts w:ascii="Calibri"/>
          <w:sz w:val="20"/>
        </w:rPr>
      </w:pPr>
    </w:p>
    <w:p w14:paraId="2A56C200" w14:textId="44D46B91" w:rsidR="002A196B" w:rsidRPr="0081717C" w:rsidRDefault="00292ED9" w:rsidP="0081717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4562205" wp14:editId="1763DA2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C58CBD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  <w:r w:rsidR="008756E6">
        <w:rPr>
          <w:noProof/>
        </w:rPr>
        <w:t xml:space="preserve">   </w:t>
      </w:r>
      <w:r w:rsidR="002A196B">
        <w:rPr>
          <w:noProof/>
        </w:rPr>
        <w:t xml:space="preserve">  </w:t>
      </w:r>
    </w:p>
    <w:p w14:paraId="56F95361" w14:textId="0BE27799" w:rsidR="00793EF9" w:rsidRDefault="001F0352" w:rsidP="00404E5B">
      <w:pPr>
        <w:spacing w:before="92"/>
        <w:ind w:right="4234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16CBA3" wp14:editId="2A627516">
            <wp:simplePos x="0" y="0"/>
            <wp:positionH relativeFrom="column">
              <wp:posOffset>501107</wp:posOffset>
            </wp:positionH>
            <wp:positionV relativeFrom="paragraph">
              <wp:posOffset>151288</wp:posOffset>
            </wp:positionV>
            <wp:extent cx="805015" cy="624023"/>
            <wp:effectExtent l="1588" t="0" r="0" b="0"/>
            <wp:wrapNone/>
            <wp:docPr id="6" name="Picture 6" descr="A person wearing glass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erson wearing glasses&#10;&#10;Description automatically generated with low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5015" cy="624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17C">
        <w:rPr>
          <w:rFonts w:ascii="Times New Roman" w:eastAsia="Times New Roman" w:hAnsi="Times New Roman" w:cs="Times New Roman"/>
          <w:noProof/>
          <w:color w:val="050505"/>
          <w:sz w:val="12"/>
          <w:szCs w:val="12"/>
          <w:shd w:val="clear" w:color="auto" w:fill="FFFFFF"/>
        </w:rPr>
        <w:drawing>
          <wp:inline distT="0" distB="0" distL="0" distR="0" wp14:anchorId="551E3F82" wp14:editId="5BF7C3B3">
            <wp:extent cx="525101" cy="787704"/>
            <wp:effectExtent l="0" t="0" r="0" b="0"/>
            <wp:docPr id="3" name="Picture 3" descr="A person with the arms crosse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with the arms crossed&#10;&#10;Description automatically generated with medium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61" cy="90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323ACB44" w14:textId="1E32A76F" w:rsidR="0081717C" w:rsidRPr="0081717C" w:rsidRDefault="0081717C" w:rsidP="0081717C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Biography </w:t>
      </w:r>
    </w:p>
    <w:p w14:paraId="4A11FA6F" w14:textId="38AA4AD2" w:rsidR="004B60E2" w:rsidRPr="0081717C" w:rsidRDefault="00FA733E" w:rsidP="0025052B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4"/>
        </w:rPr>
      </w:pPr>
      <w:r w:rsidRPr="0025052B">
        <w:rPr>
          <w:rFonts w:ascii="Times New Roman" w:hAnsi="Times New Roman" w:cs="Times New Roman"/>
          <w:b/>
          <w:bCs/>
          <w:sz w:val="14"/>
        </w:rPr>
        <w:t xml:space="preserve">Dr. </w:t>
      </w:r>
      <w:r w:rsidR="00563474" w:rsidRPr="0025052B">
        <w:rPr>
          <w:rFonts w:ascii="Times New Roman" w:hAnsi="Times New Roman" w:cs="Times New Roman"/>
          <w:b/>
          <w:bCs/>
          <w:sz w:val="14"/>
        </w:rPr>
        <w:t>Sabina Kumar</w:t>
      </w:r>
      <w:r w:rsidR="00563474" w:rsidRPr="0081717C">
        <w:rPr>
          <w:rFonts w:ascii="Times New Roman" w:hAnsi="Times New Roman" w:cs="Times New Roman"/>
          <w:sz w:val="14"/>
        </w:rPr>
        <w:t xml:space="preserve"> has a BS and MS in Biomedical Engineering</w:t>
      </w:r>
      <w:r w:rsidR="00793EF9">
        <w:rPr>
          <w:rFonts w:ascii="Times New Roman" w:hAnsi="Times New Roman" w:cs="Times New Roman"/>
          <w:sz w:val="14"/>
        </w:rPr>
        <w:t xml:space="preserve"> from Case Western Reserve University</w:t>
      </w:r>
      <w:r w:rsidR="00563474" w:rsidRPr="0081717C">
        <w:rPr>
          <w:rFonts w:ascii="Times New Roman" w:hAnsi="Times New Roman" w:cs="Times New Roman"/>
          <w:sz w:val="14"/>
        </w:rPr>
        <w:t xml:space="preserve"> and is currently a 3</w:t>
      </w:r>
      <w:r w:rsidR="00563474" w:rsidRPr="0081717C">
        <w:rPr>
          <w:rFonts w:ascii="Times New Roman" w:hAnsi="Times New Roman" w:cs="Times New Roman"/>
          <w:sz w:val="14"/>
          <w:vertAlign w:val="superscript"/>
        </w:rPr>
        <w:t>rd</w:t>
      </w:r>
      <w:r w:rsidR="00563474" w:rsidRPr="0081717C">
        <w:rPr>
          <w:rFonts w:ascii="Times New Roman" w:hAnsi="Times New Roman" w:cs="Times New Roman"/>
          <w:sz w:val="14"/>
        </w:rPr>
        <w:t xml:space="preserve"> year internal medicine resident at Hemet Global Medical Center in Southern California. She will be starting her cardiology fellowship at McLaren Macomb/Michigan State University Program this July. </w:t>
      </w:r>
      <w:r w:rsidR="00FF73B8">
        <w:rPr>
          <w:rFonts w:ascii="Times New Roman" w:hAnsi="Times New Roman" w:cs="Times New Roman"/>
          <w:sz w:val="14"/>
        </w:rPr>
        <w:t xml:space="preserve">Her interest </w:t>
      </w:r>
      <w:r w:rsidR="00E40977">
        <w:rPr>
          <w:rFonts w:ascii="Times New Roman" w:hAnsi="Times New Roman" w:cs="Times New Roman"/>
          <w:sz w:val="14"/>
        </w:rPr>
        <w:t>include</w:t>
      </w:r>
      <w:r w:rsidR="00FF73B8">
        <w:rPr>
          <w:rFonts w:ascii="Times New Roman" w:hAnsi="Times New Roman" w:cs="Times New Roman"/>
          <w:sz w:val="14"/>
        </w:rPr>
        <w:t xml:space="preserve"> the intersection of biomedical engineering and cardiology</w:t>
      </w:r>
      <w:r w:rsidR="00E40977">
        <w:rPr>
          <w:rFonts w:ascii="Times New Roman" w:hAnsi="Times New Roman" w:cs="Times New Roman"/>
          <w:sz w:val="14"/>
        </w:rPr>
        <w:t xml:space="preserve"> as well women</w:t>
      </w:r>
      <w:r w:rsidR="00D26B76">
        <w:rPr>
          <w:rFonts w:ascii="Times New Roman" w:hAnsi="Times New Roman" w:cs="Times New Roman"/>
          <w:sz w:val="14"/>
        </w:rPr>
        <w:t>’</w:t>
      </w:r>
      <w:r w:rsidR="00E40977">
        <w:rPr>
          <w:rFonts w:ascii="Times New Roman" w:hAnsi="Times New Roman" w:cs="Times New Roman"/>
          <w:sz w:val="14"/>
        </w:rPr>
        <w:t xml:space="preserve">s cardiovascular health. </w:t>
      </w:r>
      <w:r w:rsidR="00563474" w:rsidRPr="0025052B">
        <w:rPr>
          <w:rFonts w:ascii="Times New Roman" w:hAnsi="Times New Roman" w:cs="Times New Roman"/>
          <w:b/>
          <w:bCs/>
          <w:sz w:val="14"/>
        </w:rPr>
        <w:t xml:space="preserve">Dr. Pranav </w:t>
      </w:r>
      <w:proofErr w:type="spellStart"/>
      <w:r w:rsidR="00563474" w:rsidRPr="0025052B">
        <w:rPr>
          <w:rFonts w:ascii="Times New Roman" w:hAnsi="Times New Roman" w:cs="Times New Roman"/>
          <w:b/>
          <w:bCs/>
          <w:sz w:val="14"/>
        </w:rPr>
        <w:t>Barve</w:t>
      </w:r>
      <w:proofErr w:type="spellEnd"/>
      <w:r w:rsidR="00563474" w:rsidRPr="0081717C">
        <w:rPr>
          <w:rFonts w:ascii="Times New Roman" w:hAnsi="Times New Roman" w:cs="Times New Roman"/>
          <w:sz w:val="14"/>
        </w:rPr>
        <w:t xml:space="preserve"> </w:t>
      </w:r>
      <w:r w:rsidRPr="0081717C">
        <w:rPr>
          <w:rFonts w:ascii="Times New Roman" w:hAnsi="Times New Roman" w:cs="Times New Roman"/>
          <w:sz w:val="14"/>
        </w:rPr>
        <w:t xml:space="preserve">is the </w:t>
      </w:r>
      <w:r w:rsidR="004B60E2" w:rsidRPr="0081717C">
        <w:rPr>
          <w:rFonts w:ascii="Times New Roman" w:hAnsi="Times New Roman" w:cs="Times New Roman"/>
          <w:sz w:val="14"/>
        </w:rPr>
        <w:t xml:space="preserve">director of </w:t>
      </w:r>
      <w:r w:rsidR="00FF73B8">
        <w:rPr>
          <w:rFonts w:ascii="Times New Roman" w:hAnsi="Times New Roman" w:cs="Times New Roman"/>
          <w:sz w:val="14"/>
        </w:rPr>
        <w:t xml:space="preserve">research and outpatient clinic </w:t>
      </w:r>
      <w:r w:rsidR="004B60E2" w:rsidRPr="0081717C">
        <w:rPr>
          <w:rFonts w:ascii="Times New Roman" w:hAnsi="Times New Roman" w:cs="Times New Roman"/>
          <w:sz w:val="14"/>
        </w:rPr>
        <w:t>at KP</w:t>
      </w:r>
      <w:r w:rsidR="00FF73B8">
        <w:rPr>
          <w:rFonts w:ascii="Times New Roman" w:hAnsi="Times New Roman" w:cs="Times New Roman"/>
          <w:sz w:val="14"/>
        </w:rPr>
        <w:t>C Global</w:t>
      </w:r>
      <w:r w:rsidR="004B60E2" w:rsidRPr="0081717C">
        <w:rPr>
          <w:rFonts w:ascii="Times New Roman" w:hAnsi="Times New Roman" w:cs="Times New Roman"/>
          <w:sz w:val="14"/>
        </w:rPr>
        <w:t xml:space="preserve"> and assistant program director of the residency program at Hemet Global Medical Center. He went to residency at Yale University and has his MPH from John’s Hopkins</w:t>
      </w:r>
      <w:r w:rsidR="00793EF9">
        <w:rPr>
          <w:rFonts w:ascii="Times New Roman" w:hAnsi="Times New Roman" w:cs="Times New Roman"/>
          <w:sz w:val="14"/>
        </w:rPr>
        <w:t xml:space="preserve">. His interest </w:t>
      </w:r>
      <w:proofErr w:type="gramStart"/>
      <w:r w:rsidR="0025052B">
        <w:rPr>
          <w:rFonts w:ascii="Times New Roman" w:hAnsi="Times New Roman" w:cs="Times New Roman"/>
          <w:sz w:val="14"/>
        </w:rPr>
        <w:t>includes:</w:t>
      </w:r>
      <w:proofErr w:type="gramEnd"/>
      <w:r w:rsidR="0025052B">
        <w:rPr>
          <w:rFonts w:ascii="Times New Roman" w:hAnsi="Times New Roman" w:cs="Times New Roman"/>
          <w:sz w:val="14"/>
        </w:rPr>
        <w:t xml:space="preserve"> </w:t>
      </w:r>
      <w:r w:rsidR="00FF73B8">
        <w:rPr>
          <w:rFonts w:ascii="Times New Roman" w:hAnsi="Times New Roman" w:cs="Times New Roman"/>
          <w:sz w:val="14"/>
        </w:rPr>
        <w:t>cardiovascular disease, women’s health, pulmonary fibrosis, and pancreatiti</w:t>
      </w:r>
      <w:r w:rsidR="0025052B">
        <w:rPr>
          <w:rFonts w:ascii="Times New Roman" w:hAnsi="Times New Roman" w:cs="Times New Roman"/>
          <w:sz w:val="14"/>
        </w:rPr>
        <w:t>c</w:t>
      </w:r>
      <w:r w:rsidR="00FF73B8">
        <w:rPr>
          <w:rFonts w:ascii="Times New Roman" w:hAnsi="Times New Roman" w:cs="Times New Roman"/>
          <w:sz w:val="14"/>
        </w:rPr>
        <w:t xml:space="preserve"> cancer. </w:t>
      </w:r>
      <w:r w:rsidR="00A9710C" w:rsidRPr="0081717C">
        <w:rPr>
          <w:rFonts w:ascii="Times New Roman" w:hAnsi="Times New Roman" w:cs="Times New Roman"/>
          <w:sz w:val="14"/>
        </w:rPr>
        <w:t>Email</w:t>
      </w:r>
      <w:r w:rsidR="00563474" w:rsidRPr="0081717C">
        <w:rPr>
          <w:rFonts w:ascii="Times New Roman" w:hAnsi="Times New Roman" w:cs="Times New Roman"/>
          <w:sz w:val="14"/>
        </w:rPr>
        <w:t xml:space="preserve">: </w:t>
      </w:r>
      <w:hyperlink r:id="rId18" w:history="1">
        <w:r w:rsidR="004B60E2" w:rsidRPr="0081717C">
          <w:rPr>
            <w:rStyle w:val="Hyperlink"/>
            <w:rFonts w:ascii="Times New Roman" w:hAnsi="Times New Roman" w:cs="Times New Roman"/>
            <w:sz w:val="14"/>
          </w:rPr>
          <w:t>sxk730@case.edu</w:t>
        </w:r>
      </w:hyperlink>
      <w:r w:rsidR="004B60E2" w:rsidRPr="0081717C">
        <w:rPr>
          <w:rFonts w:ascii="Times New Roman" w:hAnsi="Times New Roman" w:cs="Times New Roman"/>
          <w:sz w:val="14"/>
        </w:rPr>
        <w:t xml:space="preserve"> and </w:t>
      </w:r>
      <w:hyperlink r:id="rId19" w:history="1">
        <w:r w:rsidR="004B60E2" w:rsidRPr="0081717C">
          <w:rPr>
            <w:rStyle w:val="Hyperlink"/>
            <w:rFonts w:ascii="Times New Roman" w:hAnsi="Times New Roman" w:cs="Times New Roman"/>
            <w:sz w:val="14"/>
          </w:rPr>
          <w:t>barveMD@sevenstar.health</w:t>
        </w:r>
      </w:hyperlink>
      <w:r w:rsidR="004B60E2" w:rsidRPr="0081717C">
        <w:rPr>
          <w:rFonts w:ascii="Times New Roman" w:hAnsi="Times New Roman" w:cs="Times New Roman"/>
          <w:sz w:val="14"/>
        </w:rPr>
        <w:t xml:space="preserve"> </w:t>
      </w:r>
    </w:p>
    <w:p w14:paraId="2C00F718" w14:textId="2EC140E7" w:rsidR="00AE3E37" w:rsidRDefault="00AE3E37">
      <w:pPr>
        <w:spacing w:before="62"/>
        <w:ind w:left="4217" w:right="4235"/>
        <w:jc w:val="center"/>
        <w:rPr>
          <w:rFonts w:ascii="Arial"/>
          <w:sz w:val="14"/>
        </w:rPr>
      </w:pPr>
    </w:p>
    <w:p w14:paraId="3C142C0F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399B904" wp14:editId="2B5BA94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41EF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6CEB1B35" w14:textId="77777777" w:rsidR="00AE3E37" w:rsidRDefault="00AE3E37">
      <w:pPr>
        <w:pStyle w:val="BodyText"/>
        <w:rPr>
          <w:rFonts w:ascii="Arial"/>
          <w:sz w:val="20"/>
        </w:rPr>
      </w:pPr>
    </w:p>
    <w:p w14:paraId="127F9F57" w14:textId="77777777" w:rsidR="00AE3E37" w:rsidRDefault="00AE3E37">
      <w:pPr>
        <w:pStyle w:val="BodyText"/>
        <w:rPr>
          <w:rFonts w:ascii="Arial"/>
          <w:sz w:val="20"/>
        </w:rPr>
      </w:pPr>
    </w:p>
    <w:p w14:paraId="4510936A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9FA562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7F85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757B2" w14:textId="77777777" w:rsidR="00A103FA" w:rsidRDefault="00A103FA">
      <w:r>
        <w:separator/>
      </w:r>
    </w:p>
  </w:endnote>
  <w:endnote w:type="continuationSeparator" w:id="0">
    <w:p w14:paraId="62FD3B54" w14:textId="77777777" w:rsidR="00A103FA" w:rsidRDefault="00A1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976D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8828D80" wp14:editId="237B5B9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125CA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179F6F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828D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7E125CA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179F6F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E748B03" wp14:editId="6805DA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05DF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430DB3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748B0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46505DF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430DB3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3AC2145" wp14:editId="3D851AE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39843F" w14:textId="77777777" w:rsidR="00AE3E37" w:rsidRPr="005B3A56" w:rsidRDefault="002A196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  <w:r w:rsidR="00A9710C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093462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AC214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6339843F" w14:textId="77777777" w:rsidR="00AE3E37" w:rsidRPr="005B3A56" w:rsidRDefault="002A196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  <w:r w:rsidR="00A9710C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093462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AE978" w14:textId="77777777" w:rsidR="00A103FA" w:rsidRDefault="00A103FA">
      <w:r>
        <w:separator/>
      </w:r>
    </w:p>
  </w:footnote>
  <w:footnote w:type="continuationSeparator" w:id="0">
    <w:p w14:paraId="1EB86EDE" w14:textId="77777777" w:rsidR="00A103FA" w:rsidRDefault="00A10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43BF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CAED994" wp14:editId="4ADDC8F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4CFCE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AED99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3664CFCE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973D9DD" wp14:editId="2C79D23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24CDA2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CF1716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73D9D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0624CDA2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CF1716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FDC5275"/>
    <w:multiLevelType w:val="hybridMultilevel"/>
    <w:tmpl w:val="B1EC1ACA"/>
    <w:lvl w:ilvl="0" w:tplc="3E6E663E">
      <w:start w:val="1"/>
      <w:numFmt w:val="decimal"/>
      <w:lvlText w:val="%1."/>
      <w:lvlJc w:val="left"/>
      <w:pPr>
        <w:ind w:left="720" w:hanging="360"/>
      </w:pPr>
      <w:rPr>
        <w:rFonts w:hint="default"/>
        <w:color w:val="1C1D1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B425D"/>
    <w:rsid w:val="001F0352"/>
    <w:rsid w:val="0025052B"/>
    <w:rsid w:val="00292ED9"/>
    <w:rsid w:val="002A196B"/>
    <w:rsid w:val="002B2804"/>
    <w:rsid w:val="003F04CF"/>
    <w:rsid w:val="00404E5B"/>
    <w:rsid w:val="00414F7B"/>
    <w:rsid w:val="004355DC"/>
    <w:rsid w:val="004749B4"/>
    <w:rsid w:val="00494130"/>
    <w:rsid w:val="004B60E2"/>
    <w:rsid w:val="004F3523"/>
    <w:rsid w:val="00563474"/>
    <w:rsid w:val="005973B9"/>
    <w:rsid w:val="005B3A56"/>
    <w:rsid w:val="006060CE"/>
    <w:rsid w:val="0063497F"/>
    <w:rsid w:val="006B226C"/>
    <w:rsid w:val="006B3275"/>
    <w:rsid w:val="00793EF9"/>
    <w:rsid w:val="0081717C"/>
    <w:rsid w:val="00873DF0"/>
    <w:rsid w:val="008756E6"/>
    <w:rsid w:val="00951D55"/>
    <w:rsid w:val="009B2D44"/>
    <w:rsid w:val="00A07E82"/>
    <w:rsid w:val="00A103FA"/>
    <w:rsid w:val="00A9710C"/>
    <w:rsid w:val="00AE3E37"/>
    <w:rsid w:val="00B21A57"/>
    <w:rsid w:val="00B328AD"/>
    <w:rsid w:val="00C06A7B"/>
    <w:rsid w:val="00C33602"/>
    <w:rsid w:val="00CD6F55"/>
    <w:rsid w:val="00D26B76"/>
    <w:rsid w:val="00DA24EF"/>
    <w:rsid w:val="00DE1AF1"/>
    <w:rsid w:val="00DE3104"/>
    <w:rsid w:val="00E40977"/>
    <w:rsid w:val="00E41243"/>
    <w:rsid w:val="00EB75FE"/>
    <w:rsid w:val="00F72EEA"/>
    <w:rsid w:val="00F84CAE"/>
    <w:rsid w:val="00FA733E"/>
    <w:rsid w:val="00FF7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AA415"/>
  <w15:docId w15:val="{9950F153-B2F4-1048-A71A-0DDF3D3B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34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">
    <w:name w:val="author"/>
    <w:basedOn w:val="DefaultParagraphFont"/>
    <w:rsid w:val="006B3275"/>
  </w:style>
  <w:style w:type="character" w:customStyle="1" w:styleId="articletitle">
    <w:name w:val="articletitle"/>
    <w:basedOn w:val="DefaultParagraphFont"/>
    <w:rsid w:val="006B3275"/>
  </w:style>
  <w:style w:type="character" w:customStyle="1" w:styleId="pubyear">
    <w:name w:val="pubyear"/>
    <w:basedOn w:val="DefaultParagraphFont"/>
    <w:rsid w:val="006B3275"/>
  </w:style>
  <w:style w:type="character" w:customStyle="1" w:styleId="vol">
    <w:name w:val="vol"/>
    <w:basedOn w:val="DefaultParagraphFont"/>
    <w:rsid w:val="006B3275"/>
  </w:style>
  <w:style w:type="character" w:customStyle="1" w:styleId="citedissue">
    <w:name w:val="citedissue"/>
    <w:basedOn w:val="DefaultParagraphFont"/>
    <w:rsid w:val="006B3275"/>
  </w:style>
  <w:style w:type="character" w:customStyle="1" w:styleId="pagefirst">
    <w:name w:val="pagefirst"/>
    <w:basedOn w:val="DefaultParagraphFont"/>
    <w:rsid w:val="006B3275"/>
  </w:style>
  <w:style w:type="character" w:customStyle="1" w:styleId="pagelast">
    <w:name w:val="pagelast"/>
    <w:basedOn w:val="DefaultParagraphFont"/>
    <w:rsid w:val="006B3275"/>
  </w:style>
  <w:style w:type="character" w:customStyle="1" w:styleId="ref-title">
    <w:name w:val="ref-title"/>
    <w:basedOn w:val="DefaultParagraphFont"/>
    <w:rsid w:val="006B3275"/>
  </w:style>
  <w:style w:type="character" w:customStyle="1" w:styleId="ref-journal">
    <w:name w:val="ref-journal"/>
    <w:basedOn w:val="DefaultParagraphFont"/>
    <w:rsid w:val="006B3275"/>
  </w:style>
  <w:style w:type="character" w:customStyle="1" w:styleId="ref-vol">
    <w:name w:val="ref-vol"/>
    <w:basedOn w:val="DefaultParagraphFont"/>
    <w:rsid w:val="006B3275"/>
  </w:style>
  <w:style w:type="character" w:customStyle="1" w:styleId="ref-iss">
    <w:name w:val="ref-iss"/>
    <w:basedOn w:val="DefaultParagraphFont"/>
    <w:rsid w:val="006B3275"/>
  </w:style>
  <w:style w:type="character" w:styleId="UnresolvedMention">
    <w:name w:val="Unresolved Mention"/>
    <w:basedOn w:val="DefaultParagraphFont"/>
    <w:uiPriority w:val="99"/>
    <w:semiHidden/>
    <w:unhideWhenUsed/>
    <w:rsid w:val="004B60E2"/>
    <w:rPr>
      <w:color w:val="605E5C"/>
      <w:shd w:val="clear" w:color="auto" w:fill="E1DFDD"/>
    </w:rPr>
  </w:style>
  <w:style w:type="character" w:customStyle="1" w:styleId="accordion-tabbedtab-mobile">
    <w:name w:val="accordion-tabbed__tab-mobile"/>
    <w:basedOn w:val="DefaultParagraphFont"/>
    <w:rsid w:val="0025052B"/>
  </w:style>
  <w:style w:type="character" w:customStyle="1" w:styleId="comma-separator">
    <w:name w:val="comma-separator"/>
    <w:basedOn w:val="DefaultParagraphFont"/>
    <w:rsid w:val="0025052B"/>
  </w:style>
  <w:style w:type="character" w:styleId="FollowedHyperlink">
    <w:name w:val="FollowedHyperlink"/>
    <w:basedOn w:val="DefaultParagraphFont"/>
    <w:uiPriority w:val="99"/>
    <w:semiHidden/>
    <w:unhideWhenUsed/>
    <w:rsid w:val="002505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84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4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action/doSearch?ContribAuthorRaw=Arcuri%2C+Christina" TargetMode="External"/><Relationship Id="rId13" Type="http://schemas.openxmlformats.org/officeDocument/2006/relationships/header" Target="header1.xml"/><Relationship Id="rId18" Type="http://schemas.openxmlformats.org/officeDocument/2006/relationships/hyperlink" Target="mailto:sxk730@case.ed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onlinelibrary.wiley.com/action/doSearch?ContribAuthorRaw=Kumar%2C+Sabina" TargetMode="External"/><Relationship Id="rId12" Type="http://schemas.openxmlformats.org/officeDocument/2006/relationships/hyperlink" Target="https://onlinelibrary.wiley.com/action/doSearch?ContribAuthorRaw=Shah%2C+Shivang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nlinelibrary.wiley.com/action/doSearch?ContribAuthorRaw=Aseri%2C+Mahendr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eg"/><Relationship Id="rId10" Type="http://schemas.openxmlformats.org/officeDocument/2006/relationships/hyperlink" Target="https://onlinelibrary.wiley.com/action/doSearch?ContribAuthorRaw=Gupta%2C+Rahul" TargetMode="External"/><Relationship Id="rId19" Type="http://schemas.openxmlformats.org/officeDocument/2006/relationships/hyperlink" Target="mailto:barveMD@sevenstar.heal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action/doSearch?ContribAuthorRaw=Chaudhuri%2C+Sumant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Kumar, Sabina-AZ AZCOM 19</cp:lastModifiedBy>
  <cp:revision>3</cp:revision>
  <dcterms:created xsi:type="dcterms:W3CDTF">2022-03-02T22:33:00Z</dcterms:created>
  <dcterms:modified xsi:type="dcterms:W3CDTF">2022-03-02T22:43:00Z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