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EE0" w:rsidRPr="00396C5C" w:rsidRDefault="00396C5C" w:rsidP="00EA3EE0">
      <w:pPr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bookmarkStart w:id="0" w:name="_Hlk58771740"/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FISH OIL, A MAGIC MOLECULE AGAINST T1D: MECHANISTIC APPROACH   USING   IN </w:t>
      </w:r>
      <w:r w:rsidRPr="00396C5C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VIVO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  AND   </w:t>
      </w:r>
      <w:r w:rsidRPr="00396C5C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IN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Pr="00396C5C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VITRO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  MODEL. </w:t>
      </w:r>
    </w:p>
    <w:p w:rsidR="00EA3EE0" w:rsidRDefault="00EA3EE0" w:rsidP="00EA3EE0">
      <w:pPr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EA3EE0" w:rsidRDefault="00396C5C" w:rsidP="00396C5C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S Kamat,  M Das and R Roy*</w:t>
      </w:r>
    </w:p>
    <w:p w:rsidR="00396C5C" w:rsidRDefault="00396C5C" w:rsidP="00396C5C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Department of Zoology, Goa University, Goa 403206, India.</w:t>
      </w:r>
    </w:p>
    <w:p w:rsidR="00EA3EE0" w:rsidRDefault="00EA3EE0" w:rsidP="00EA3EE0">
      <w:pPr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65DC3" w:rsidRPr="00EA3EE0" w:rsidRDefault="00165DC3" w:rsidP="00EA3EE0">
      <w:pPr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EA3EE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Diabetes type 1 (T1D) </w:t>
      </w:r>
      <w:bookmarkEnd w:id="0"/>
      <w:r w:rsidR="00EA3EE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is </w:t>
      </w:r>
      <w:r w:rsidR="00EA3EE0" w:rsidRPr="00EA3EE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characterized</w:t>
      </w:r>
      <w:r w:rsidRPr="00EA3EE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by destruction of pancreatic β-cells results in inadequate insulin production and </w:t>
      </w:r>
      <w:r w:rsidR="00396C5C" w:rsidRPr="00EA3EE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hyperglycemia</w:t>
      </w:r>
      <w:r w:rsidRPr="00EA3EE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. Generation of reactive oxygen species and glycosylation end products stimulates toxic impacts on T1D.   Dietary </w:t>
      </w:r>
      <w:r w:rsidR="00EA3EE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Ω</w:t>
      </w:r>
      <w:r w:rsidRPr="00EA3EE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-3 fatty acids present in </w:t>
      </w:r>
      <w:bookmarkStart w:id="1" w:name="_Hlk58771751"/>
      <w:r w:rsidRPr="00EA3EE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Fish oil (FO) </w:t>
      </w:r>
      <w:bookmarkEnd w:id="1"/>
      <w:r w:rsidRPr="00EA3EE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might be helpful in the prevention of oxidative stress and lipid </w:t>
      </w:r>
      <w:r w:rsidR="00396C5C" w:rsidRPr="00EA3EE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per oxidation</w:t>
      </w:r>
      <w:r w:rsidRPr="00EA3EE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 thus beneficial against T1D.</w:t>
      </w:r>
    </w:p>
    <w:p w:rsidR="00D0750B" w:rsidRPr="00EA3EE0" w:rsidRDefault="00EA3EE0" w:rsidP="00EA3EE0">
      <w:pPr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T1D</w:t>
      </w:r>
      <w:r w:rsidR="00165DC3" w:rsidRPr="00EA3EE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was induced in laboratory mice by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r</w:t>
      </w:r>
      <w:r w:rsidRPr="00EA3EE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epetitive</w:t>
      </w:r>
      <w:r w:rsidR="00165DC3" w:rsidRPr="00EA3EE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injection of Alloxan.  </w:t>
      </w:r>
      <w:r w:rsidR="00165DC3" w:rsidRPr="00EA3EE0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In vivo</w:t>
      </w:r>
      <w:r w:rsidR="00165DC3" w:rsidRPr="00EA3EE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study clearly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shows</w:t>
      </w:r>
      <w:r w:rsidR="00165DC3" w:rsidRPr="00EA3EE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that the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Ω</w:t>
      </w:r>
      <w:r w:rsidRPr="00EA3EE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-3 </w:t>
      </w:r>
      <w:r w:rsidR="00165DC3" w:rsidRPr="00EA3EE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enrich</w:t>
      </w:r>
      <w:r w:rsidR="00400DB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ed </w:t>
      </w:r>
      <w:r w:rsidR="00165DC3" w:rsidRPr="00EA3EE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fish oil alleviate the TID by enhancing the expression of insulin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1 and insulin 2 isoforms</w:t>
      </w:r>
      <w:r w:rsidR="00165DC3" w:rsidRPr="00EA3EE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 lowering the glyco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sylated </w:t>
      </w:r>
      <w:r w:rsidR="00400DB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end products</w:t>
      </w:r>
      <w:r w:rsidR="00165DC3" w:rsidRPr="00EA3EE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and reducing the </w:t>
      </w:r>
      <w:r w:rsidRPr="00EA3EE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oxidative</w:t>
      </w:r>
      <w:r w:rsidR="00165DC3" w:rsidRPr="00EA3EE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stress.  But how the cellular secretion from β-cells under influence of FO, affect the glucose homeostasis of peri-pancreatic cells is poorly understood.  We developed </w:t>
      </w:r>
      <w:r w:rsidR="00400DB6" w:rsidRPr="00EA3EE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an in</w:t>
      </w:r>
      <w:r w:rsidR="00165DC3" w:rsidRPr="00EA3EE0">
        <w:rPr>
          <w:rFonts w:ascii="Times New Roman" w:hAnsi="Times New Roman" w:cs="Times New Roman"/>
          <w:i/>
          <w:iCs/>
          <w:color w:val="222222"/>
          <w:sz w:val="28"/>
          <w:szCs w:val="28"/>
          <w:shd w:val="clear" w:color="auto" w:fill="FFFFFF"/>
        </w:rPr>
        <w:t>-vitro</w:t>
      </w:r>
      <w:r w:rsidR="00165DC3" w:rsidRPr="00EA3EE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 model for T1D and evaluate </w:t>
      </w:r>
      <w:r w:rsidR="00400DB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fish oil’s</w:t>
      </w:r>
      <w:r w:rsidR="00165DC3" w:rsidRPr="00EA3EE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effectiveness in respect of </w:t>
      </w:r>
      <w:r w:rsidR="00400DB6" w:rsidRPr="00EA3EE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Alloxan</w:t>
      </w:r>
      <w:r w:rsidR="00165DC3" w:rsidRPr="00EA3EE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treatment to pancreatic Min 6 cells. Further treatment with FO was seen to prevent cell death by </w:t>
      </w:r>
      <w:r w:rsidR="00400DB6" w:rsidRPr="00EA3EE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Alloxan</w:t>
      </w:r>
      <w:r w:rsidR="00165DC3" w:rsidRPr="00EA3EE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and induce mRNA expression of both insulin 1 and insulin 2 isoforms under low glucose condition. FO-induced secretion of molecules from Min6 was clearly shown to regulate mRNA expression of key enzymes of carbohydrate metabolism in peri-pancreatic cell types. </w:t>
      </w:r>
      <w:r w:rsidR="00021560" w:rsidRPr="00EA3EE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A pilot study </w:t>
      </w:r>
      <w:r w:rsidRPr="00EA3EE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shows an</w:t>
      </w:r>
      <w:r w:rsidR="00165DC3" w:rsidRPr="00EA3EE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improved </w:t>
      </w:r>
      <w:r w:rsidR="00165DC3" w:rsidRPr="00EA3EE0">
        <w:rPr>
          <w:rFonts w:ascii="Times New Roman" w:hAnsi="Times New Roman" w:cs="Times New Roman"/>
          <w:i/>
          <w:iCs/>
          <w:color w:val="222222"/>
          <w:sz w:val="28"/>
          <w:szCs w:val="28"/>
          <w:shd w:val="clear" w:color="auto" w:fill="FFFFFF"/>
        </w:rPr>
        <w:t>in-vitro</w:t>
      </w:r>
      <w:r w:rsidR="00165DC3" w:rsidRPr="00EA3EE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 approach of using Min6 along with muscle cells (C2C12) and adipose tissue cells (3T3-L1) together to understand the crosstalk of </w:t>
      </w:r>
      <w:r w:rsidR="00400DB6" w:rsidRPr="00EA3EE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molecules</w:t>
      </w:r>
      <w:r w:rsidR="00165DC3" w:rsidRPr="00EA3EE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could be used to check the efficacy of an </w:t>
      </w:r>
      <w:r w:rsidR="00400DB6" w:rsidRPr="00EA3EE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ant diabetic</w:t>
      </w:r>
      <w:r w:rsidR="00165DC3" w:rsidRPr="00EA3EE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drug.</w:t>
      </w:r>
      <w:r w:rsidR="00165DC3" w:rsidRPr="00165DC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</w:t>
      </w:r>
    </w:p>
    <w:sectPr w:rsidR="00D0750B" w:rsidRPr="00EA3EE0" w:rsidSect="003D54F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6CA2" w:rsidRDefault="00676CA2" w:rsidP="00EA3EE0">
      <w:pPr>
        <w:spacing w:after="0" w:line="240" w:lineRule="auto"/>
      </w:pPr>
      <w:r>
        <w:separator/>
      </w:r>
    </w:p>
  </w:endnote>
  <w:endnote w:type="continuationSeparator" w:id="1">
    <w:p w:rsidR="00676CA2" w:rsidRDefault="00676CA2" w:rsidP="00EA3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6CA2" w:rsidRDefault="00676CA2" w:rsidP="00EA3EE0">
      <w:pPr>
        <w:spacing w:after="0" w:line="240" w:lineRule="auto"/>
      </w:pPr>
      <w:r>
        <w:separator/>
      </w:r>
    </w:p>
  </w:footnote>
  <w:footnote w:type="continuationSeparator" w:id="1">
    <w:p w:rsidR="00676CA2" w:rsidRDefault="00676CA2" w:rsidP="00EA3E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EE0" w:rsidRDefault="00C6375F">
    <w:pPr>
      <w:pStyle w:val="Header"/>
    </w:pPr>
    <w:r>
      <w:t xml:space="preserve">Title: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65DC3"/>
    <w:rsid w:val="00021560"/>
    <w:rsid w:val="00165DC3"/>
    <w:rsid w:val="00396C5C"/>
    <w:rsid w:val="003D54F2"/>
    <w:rsid w:val="00400DB6"/>
    <w:rsid w:val="00676CA2"/>
    <w:rsid w:val="00C6375F"/>
    <w:rsid w:val="00D0750B"/>
    <w:rsid w:val="00EA3E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54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EA3E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3EE0"/>
  </w:style>
  <w:style w:type="paragraph" w:styleId="Footer">
    <w:name w:val="footer"/>
    <w:basedOn w:val="Normal"/>
    <w:link w:val="FooterChar"/>
    <w:uiPriority w:val="99"/>
    <w:semiHidden/>
    <w:unhideWhenUsed/>
    <w:rsid w:val="00EA3E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A3EE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2022-02-08T05:49:00Z</dcterms:created>
  <dcterms:modified xsi:type="dcterms:W3CDTF">2022-02-09T06:46:00Z</dcterms:modified>
</cp:coreProperties>
</file>