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F3F" w:rsidRDefault="00021F3F" w:rsidP="00D06F9E">
      <w:pPr>
        <w:spacing w:before="85"/>
        <w:rPr>
          <w:sz w:val="20"/>
        </w:rPr>
      </w:pPr>
    </w:p>
    <w:p w:rsidR="00021F3F" w:rsidRDefault="00D06F9E">
      <w:pPr>
        <w:pStyle w:val="Heading1"/>
      </w:pPr>
      <w:r>
        <w:rPr>
          <w:color w:val="333333"/>
        </w:rPr>
        <w:t>A</w:t>
      </w:r>
      <w:r>
        <w:rPr>
          <w:color w:val="333333"/>
        </w:rPr>
        <w:t>bstract:</w:t>
      </w:r>
    </w:p>
    <w:p w:rsidR="00021F3F" w:rsidRDefault="00D06F9E">
      <w:pPr>
        <w:spacing w:before="127" w:line="302" w:lineRule="auto"/>
        <w:ind w:left="388" w:right="331"/>
        <w:rPr>
          <w:i/>
          <w:sz w:val="21"/>
        </w:rPr>
      </w:pPr>
      <w:r>
        <w:rPr>
          <w:i/>
          <w:color w:val="333333"/>
          <w:sz w:val="21"/>
        </w:rPr>
        <w:t>RELATIONSHIPS BETWEEN CAROTID ARTERY INTIMA MEDIA THICKNESS AND INTERLEUKIN-6 LEVELS IN YOUNG PATIENTS WITH TYPE 1 DIABETES MELLITUS</w:t>
      </w:r>
    </w:p>
    <w:p w:rsidR="00021F3F" w:rsidRDefault="00021F3F">
      <w:pPr>
        <w:pStyle w:val="BodyText"/>
        <w:spacing w:before="7"/>
        <w:rPr>
          <w:i/>
          <w:sz w:val="23"/>
        </w:rPr>
      </w:pPr>
    </w:p>
    <w:p w:rsidR="00021F3F" w:rsidRDefault="00D06F9E">
      <w:pPr>
        <w:pStyle w:val="BodyText"/>
        <w:spacing w:line="302" w:lineRule="auto"/>
        <w:ind w:left="388" w:right="607"/>
      </w:pPr>
      <w:r>
        <w:rPr>
          <w:b/>
          <w:color w:val="333333"/>
        </w:rPr>
        <w:t xml:space="preserve">Background: </w:t>
      </w:r>
      <w:r>
        <w:rPr>
          <w:color w:val="333333"/>
        </w:rPr>
        <w:t>Interleukine-6 (IL-6) is known to be involved in the pathogenesis of several autoimmune diseases including typ</w:t>
      </w:r>
      <w:r>
        <w:rPr>
          <w:color w:val="333333"/>
        </w:rPr>
        <w:t>e 1 diabetes mellitus (T1DM). On the other hand carotid artery intima media thickness (cIMT) is well correlated with traditional risk factors of atherosclerosis and considered as a reliable predictor of future cardiovascular events in patients with diabete</w:t>
      </w:r>
      <w:r>
        <w:rPr>
          <w:color w:val="333333"/>
        </w:rPr>
        <w:t>s. The aim of this study was to investigate the association between cIMT and IL-6 in young T1DM patients.</w:t>
      </w:r>
    </w:p>
    <w:p w:rsidR="00021F3F" w:rsidRDefault="00021F3F">
      <w:pPr>
        <w:pStyle w:val="BodyText"/>
        <w:rPr>
          <w:sz w:val="18"/>
        </w:rPr>
      </w:pPr>
    </w:p>
    <w:p w:rsidR="00021F3F" w:rsidRDefault="00D06F9E">
      <w:pPr>
        <w:pStyle w:val="BodyText"/>
        <w:spacing w:line="302" w:lineRule="auto"/>
        <w:ind w:left="388" w:right="457"/>
      </w:pPr>
      <w:r>
        <w:rPr>
          <w:b/>
          <w:color w:val="333333"/>
        </w:rPr>
        <w:t xml:space="preserve">Materials and methods: </w:t>
      </w:r>
      <w:r>
        <w:rPr>
          <w:color w:val="333333"/>
        </w:rPr>
        <w:t>Serum glucose, total cholesterol, low density lipoproteins(LDL), high density lipoproteins (HDL), triglycerides (TG), IL-6, and C-reactive protein levels were assessed in blood samples of 85</w:t>
      </w:r>
      <w:r>
        <w:rPr>
          <w:color w:val="333333"/>
        </w:rPr>
        <w:t xml:space="preserve"> patients with T1DM aged 34,5 ±5 years, duration of diabetes 10 ± </w:t>
      </w:r>
      <w:r>
        <w:rPr>
          <w:color w:val="333333"/>
        </w:rPr>
        <w:t>5 years and of 30 healthy young adults aged 34,5 ±5 years. cIMT was measured in three segments of carotid arteries using standardized protocols by high-resolution B-mode ultrasound scanning method.</w:t>
      </w:r>
    </w:p>
    <w:p w:rsidR="00021F3F" w:rsidRDefault="00021F3F">
      <w:pPr>
        <w:pStyle w:val="BodyText"/>
        <w:rPr>
          <w:sz w:val="18"/>
        </w:rPr>
      </w:pPr>
    </w:p>
    <w:p w:rsidR="00021F3F" w:rsidRDefault="00D06F9E">
      <w:pPr>
        <w:pStyle w:val="BodyText"/>
        <w:spacing w:before="1" w:line="302" w:lineRule="auto"/>
        <w:ind w:left="388" w:right="331"/>
      </w:pPr>
      <w:r>
        <w:rPr>
          <w:b/>
          <w:color w:val="333333"/>
          <w:spacing w:val="-5"/>
        </w:rPr>
        <w:t xml:space="preserve">Results: </w:t>
      </w:r>
      <w:r>
        <w:rPr>
          <w:color w:val="333333"/>
        </w:rPr>
        <w:t xml:space="preserve">Diabetic patients showed </w:t>
      </w:r>
      <w:r>
        <w:rPr>
          <w:color w:val="333333"/>
          <w:spacing w:val="2"/>
        </w:rPr>
        <w:t xml:space="preserve">statistically </w:t>
      </w:r>
      <w:r>
        <w:rPr>
          <w:color w:val="333333"/>
        </w:rPr>
        <w:t xml:space="preserve">significant increase of inflammatory markers, </w:t>
      </w:r>
      <w:r>
        <w:rPr>
          <w:color w:val="333333"/>
          <w:spacing w:val="-8"/>
        </w:rPr>
        <w:t xml:space="preserve">TG </w:t>
      </w:r>
      <w:r>
        <w:rPr>
          <w:color w:val="333333"/>
          <w:spacing w:val="-3"/>
        </w:rPr>
        <w:t xml:space="preserve">and </w:t>
      </w:r>
      <w:r>
        <w:rPr>
          <w:color w:val="333333"/>
          <w:spacing w:val="-4"/>
        </w:rPr>
        <w:t xml:space="preserve">LDL </w:t>
      </w:r>
      <w:r>
        <w:rPr>
          <w:color w:val="333333"/>
          <w:spacing w:val="-5"/>
        </w:rPr>
        <w:t xml:space="preserve">levels </w:t>
      </w:r>
      <w:r>
        <w:rPr>
          <w:color w:val="333333"/>
        </w:rPr>
        <w:t xml:space="preserve">in comparison with those in healthy </w:t>
      </w:r>
      <w:r>
        <w:rPr>
          <w:color w:val="333333"/>
          <w:spacing w:val="-4"/>
        </w:rPr>
        <w:t xml:space="preserve">individuals </w:t>
      </w:r>
      <w:r>
        <w:rPr>
          <w:color w:val="333333"/>
        </w:rPr>
        <w:t xml:space="preserve">(p&lt;0.05). </w:t>
      </w:r>
      <w:r>
        <w:rPr>
          <w:color w:val="333333"/>
          <w:spacing w:val="-7"/>
        </w:rPr>
        <w:t xml:space="preserve">The </w:t>
      </w:r>
      <w:r>
        <w:rPr>
          <w:color w:val="333333"/>
        </w:rPr>
        <w:t xml:space="preserve">mean cIMT </w:t>
      </w:r>
      <w:r>
        <w:rPr>
          <w:color w:val="333333"/>
          <w:spacing w:val="-6"/>
        </w:rPr>
        <w:t xml:space="preserve">values </w:t>
      </w:r>
      <w:r>
        <w:rPr>
          <w:color w:val="333333"/>
          <w:spacing w:val="-5"/>
        </w:rPr>
        <w:t xml:space="preserve">were </w:t>
      </w:r>
      <w:r>
        <w:rPr>
          <w:color w:val="333333"/>
        </w:rPr>
        <w:t xml:space="preserve">significantly </w:t>
      </w:r>
      <w:r>
        <w:rPr>
          <w:color w:val="333333"/>
          <w:spacing w:val="-3"/>
        </w:rPr>
        <w:t xml:space="preserve">higher </w:t>
      </w:r>
      <w:r>
        <w:rPr>
          <w:color w:val="333333"/>
        </w:rPr>
        <w:t xml:space="preserve">among diabetic patients than in age-matched healthy control subjects (0.52 ± 0.02 </w:t>
      </w:r>
      <w:r>
        <w:rPr>
          <w:color w:val="333333"/>
          <w:spacing w:val="-12"/>
        </w:rPr>
        <w:t xml:space="preserve">vs </w:t>
      </w:r>
      <w:r>
        <w:rPr>
          <w:color w:val="333333"/>
        </w:rPr>
        <w:t>0.</w:t>
      </w:r>
      <w:r>
        <w:rPr>
          <w:color w:val="333333"/>
        </w:rPr>
        <w:t xml:space="preserve">46 ± 0.04; p&lt;0.01). A positive correlation </w:t>
      </w:r>
      <w:r>
        <w:rPr>
          <w:color w:val="333333"/>
          <w:spacing w:val="-3"/>
        </w:rPr>
        <w:t xml:space="preserve">between </w:t>
      </w:r>
      <w:r>
        <w:rPr>
          <w:color w:val="333333"/>
          <w:spacing w:val="-5"/>
        </w:rPr>
        <w:t xml:space="preserve">IL-6 levels </w:t>
      </w:r>
      <w:r>
        <w:rPr>
          <w:color w:val="333333"/>
          <w:spacing w:val="-3"/>
        </w:rPr>
        <w:t xml:space="preserve">and </w:t>
      </w:r>
      <w:r>
        <w:rPr>
          <w:color w:val="333333"/>
        </w:rPr>
        <w:t xml:space="preserve">cIMT </w:t>
      </w:r>
      <w:r>
        <w:rPr>
          <w:color w:val="333333"/>
          <w:spacing w:val="-5"/>
        </w:rPr>
        <w:t xml:space="preserve">were found </w:t>
      </w:r>
      <w:r>
        <w:rPr>
          <w:color w:val="333333"/>
        </w:rPr>
        <w:t xml:space="preserve">in </w:t>
      </w:r>
      <w:r>
        <w:rPr>
          <w:color w:val="333333"/>
          <w:spacing w:val="-7"/>
        </w:rPr>
        <w:t xml:space="preserve">T1DM </w:t>
      </w:r>
      <w:r>
        <w:rPr>
          <w:color w:val="333333"/>
        </w:rPr>
        <w:t xml:space="preserve">patients (rho=0.47, p&lt;0.03). </w:t>
      </w:r>
      <w:r>
        <w:rPr>
          <w:color w:val="333333"/>
          <w:spacing w:val="-4"/>
        </w:rPr>
        <w:t xml:space="preserve">No </w:t>
      </w:r>
      <w:r>
        <w:rPr>
          <w:color w:val="333333"/>
        </w:rPr>
        <w:t xml:space="preserve">association </w:t>
      </w:r>
      <w:r>
        <w:rPr>
          <w:color w:val="333333"/>
          <w:spacing w:val="-3"/>
        </w:rPr>
        <w:t xml:space="preserve">between </w:t>
      </w:r>
      <w:r>
        <w:rPr>
          <w:color w:val="333333"/>
        </w:rPr>
        <w:t xml:space="preserve">cIMT </w:t>
      </w:r>
      <w:r>
        <w:rPr>
          <w:color w:val="333333"/>
          <w:spacing w:val="-3"/>
        </w:rPr>
        <w:t xml:space="preserve">and age </w:t>
      </w:r>
      <w:r>
        <w:rPr>
          <w:color w:val="333333"/>
        </w:rPr>
        <w:t xml:space="preserve">of diabetes onset </w:t>
      </w:r>
      <w:r>
        <w:rPr>
          <w:color w:val="333333"/>
          <w:spacing w:val="-4"/>
        </w:rPr>
        <w:t xml:space="preserve">was </w:t>
      </w:r>
      <w:r>
        <w:rPr>
          <w:color w:val="333333"/>
          <w:spacing w:val="-5"/>
        </w:rPr>
        <w:t xml:space="preserve">observed </w:t>
      </w:r>
      <w:r>
        <w:rPr>
          <w:color w:val="333333"/>
        </w:rPr>
        <w:t xml:space="preserve">in this study </w:t>
      </w:r>
      <w:r>
        <w:rPr>
          <w:color w:val="333333"/>
          <w:spacing w:val="-4"/>
        </w:rPr>
        <w:t>group.</w:t>
      </w:r>
    </w:p>
    <w:p w:rsidR="00021F3F" w:rsidRDefault="00021F3F">
      <w:pPr>
        <w:pStyle w:val="BodyText"/>
        <w:rPr>
          <w:sz w:val="18"/>
        </w:rPr>
      </w:pPr>
    </w:p>
    <w:p w:rsidR="00021F3F" w:rsidRDefault="00D06F9E">
      <w:pPr>
        <w:pStyle w:val="BodyText"/>
        <w:spacing w:line="302" w:lineRule="auto"/>
        <w:ind w:left="388" w:right="1726"/>
      </w:pPr>
      <w:r>
        <w:rPr>
          <w:b/>
          <w:color w:val="333333"/>
        </w:rPr>
        <w:t xml:space="preserve">Conclusion. </w:t>
      </w:r>
      <w:r>
        <w:rPr>
          <w:color w:val="333333"/>
          <w:spacing w:val="-2"/>
        </w:rPr>
        <w:t xml:space="preserve">Our </w:t>
      </w:r>
      <w:r>
        <w:rPr>
          <w:color w:val="333333"/>
          <w:spacing w:val="-3"/>
        </w:rPr>
        <w:t xml:space="preserve">findings confirm </w:t>
      </w:r>
      <w:r>
        <w:rPr>
          <w:color w:val="333333"/>
        </w:rPr>
        <w:t xml:space="preserve">the </w:t>
      </w:r>
      <w:r>
        <w:rPr>
          <w:color w:val="333333"/>
          <w:spacing w:val="-3"/>
        </w:rPr>
        <w:t xml:space="preserve">need </w:t>
      </w:r>
      <w:r>
        <w:rPr>
          <w:color w:val="333333"/>
        </w:rPr>
        <w:t>of co</w:t>
      </w:r>
      <w:r>
        <w:rPr>
          <w:color w:val="333333"/>
        </w:rPr>
        <w:t xml:space="preserve">ntrol cIMT </w:t>
      </w:r>
      <w:r>
        <w:rPr>
          <w:color w:val="333333"/>
          <w:spacing w:val="-3"/>
        </w:rPr>
        <w:t xml:space="preserve">and </w:t>
      </w:r>
      <w:r>
        <w:rPr>
          <w:color w:val="333333"/>
        </w:rPr>
        <w:t xml:space="preserve">inflammatory markers </w:t>
      </w:r>
      <w:r>
        <w:rPr>
          <w:color w:val="333333"/>
          <w:spacing w:val="3"/>
        </w:rPr>
        <w:t xml:space="preserve">to </w:t>
      </w:r>
      <w:r>
        <w:rPr>
          <w:color w:val="333333"/>
          <w:spacing w:val="-7"/>
        </w:rPr>
        <w:t xml:space="preserve">prevent </w:t>
      </w:r>
      <w:r>
        <w:rPr>
          <w:color w:val="333333"/>
          <w:spacing w:val="-3"/>
        </w:rPr>
        <w:t xml:space="preserve">early </w:t>
      </w:r>
      <w:r>
        <w:rPr>
          <w:color w:val="333333"/>
        </w:rPr>
        <w:t xml:space="preserve">atherosclerosis in young </w:t>
      </w:r>
      <w:r>
        <w:rPr>
          <w:color w:val="333333"/>
          <w:spacing w:val="-7"/>
        </w:rPr>
        <w:t xml:space="preserve">T1DM </w:t>
      </w:r>
      <w:r>
        <w:rPr>
          <w:color w:val="333333"/>
        </w:rPr>
        <w:t>patients.</w:t>
      </w:r>
    </w:p>
    <w:p w:rsidR="00021F3F" w:rsidRDefault="00021F3F">
      <w:pPr>
        <w:pStyle w:val="BodyText"/>
        <w:rPr>
          <w:sz w:val="22"/>
        </w:rPr>
      </w:pPr>
    </w:p>
    <w:p w:rsidR="00021F3F" w:rsidRDefault="00021F3F">
      <w:pPr>
        <w:pStyle w:val="BodyText"/>
        <w:rPr>
          <w:sz w:val="22"/>
        </w:rPr>
      </w:pPr>
    </w:p>
    <w:p w:rsidR="00021F3F" w:rsidRDefault="00021F3F">
      <w:pPr>
        <w:spacing w:before="125"/>
        <w:ind w:left="420"/>
        <w:rPr>
          <w:sz w:val="17"/>
        </w:rPr>
      </w:pPr>
      <w:bookmarkStart w:id="0" w:name="_GoBack"/>
      <w:bookmarkEnd w:id="0"/>
    </w:p>
    <w:sectPr w:rsidR="00021F3F">
      <w:pgSz w:w="11900" w:h="16840"/>
      <w:pgMar w:top="460" w:right="22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F3F"/>
    <w:rsid w:val="00021F3F"/>
    <w:rsid w:val="00D0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5E84"/>
  <w15:docId w15:val="{45F41303-C3D2-40BE-8349-E8E4320F1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388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</dc:creator>
  <cp:lastModifiedBy>Eto</cp:lastModifiedBy>
  <cp:revision>2</cp:revision>
  <dcterms:created xsi:type="dcterms:W3CDTF">2020-03-01T22:06:00Z</dcterms:created>
  <dcterms:modified xsi:type="dcterms:W3CDTF">2020-03-01T22:06:00Z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2016-03-06T00:00:00Z</vt:filetime>
  </property>
  <property fmtid="{D5CDD505-2E9C-101B-9397-08002B2CF9AE}" pid="3" name="Creator">
    <vt:lpwstr>Mozilla/5.0 (Windows NT 5.1) AppleWebKit/537.36 (KHTML, like Gecko) Chrome/48.0.2564.116 Safari/537.36</vt:lpwstr>
  </property>
  <property fmtid="{D5CDD505-2E9C-101B-9397-08002B2CF9AE}" pid="4" name="LastSaved">
    <vt:filetime>2020-03-01T00:00:00Z</vt:filetime>
  </property>
</Properties>
</file>