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C17" w:rsidRPr="00887ECB" w:rsidRDefault="00D6525E" w:rsidP="00891C17">
      <w:pPr>
        <w:jc w:val="center"/>
        <w:rPr>
          <w:b/>
          <w:bCs/>
          <w:color w:val="00B050"/>
          <w:sz w:val="56"/>
          <w:szCs w:val="56"/>
        </w:rPr>
      </w:pPr>
      <w:r w:rsidRPr="00887ECB">
        <w:rPr>
          <w:b/>
          <w:bCs/>
          <w:color w:val="00B050"/>
          <w:sz w:val="56"/>
          <w:szCs w:val="56"/>
        </w:rPr>
        <w:t>Abstract and Biography</w:t>
      </w:r>
    </w:p>
    <w:p w:rsidR="00D6525E" w:rsidRPr="00D6525E" w:rsidRDefault="00B9491E" w:rsidP="00B9491E">
      <w:pPr>
        <w:tabs>
          <w:tab w:val="left" w:pos="7040"/>
        </w:tabs>
        <w:jc w:val="right"/>
      </w:pPr>
      <w:r>
        <w:tab/>
      </w:r>
      <w:r>
        <w:rPr>
          <w:noProof/>
        </w:rPr>
        <w:drawing>
          <wp:inline distT="0" distB="0" distL="0" distR="0">
            <wp:extent cx="1117600" cy="1917700"/>
            <wp:effectExtent l="19050" t="0" r="6350" b="0"/>
            <wp:docPr id="1" name="صورة 1" descr="D:\The author in lines\My phto.J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he author in lines\My phto.JPG.png"/>
                    <pic:cNvPicPr>
                      <a:picLocks noChangeAspect="1" noChangeArrowheads="1"/>
                    </pic:cNvPicPr>
                  </pic:nvPicPr>
                  <pic:blipFill>
                    <a:blip r:embed="rId4" cstate="print"/>
                    <a:srcRect/>
                    <a:stretch>
                      <a:fillRect/>
                    </a:stretch>
                  </pic:blipFill>
                  <pic:spPr bwMode="auto">
                    <a:xfrm>
                      <a:off x="0" y="0"/>
                      <a:ext cx="1117600" cy="1917700"/>
                    </a:xfrm>
                    <a:prstGeom prst="rect">
                      <a:avLst/>
                    </a:prstGeom>
                    <a:noFill/>
                    <a:ln w="9525">
                      <a:noFill/>
                      <a:miter lim="800000"/>
                      <a:headEnd/>
                      <a:tailEnd/>
                    </a:ln>
                  </pic:spPr>
                </pic:pic>
              </a:graphicData>
            </a:graphic>
          </wp:inline>
        </w:drawing>
      </w:r>
    </w:p>
    <w:p w:rsidR="00891C17" w:rsidRPr="00891C17" w:rsidRDefault="00891C17" w:rsidP="00891C17">
      <w:pPr>
        <w:rPr>
          <w:rFonts w:asciiTheme="majorBidi" w:hAnsiTheme="majorBidi" w:cstheme="majorBidi"/>
          <w:sz w:val="32"/>
          <w:szCs w:val="32"/>
        </w:rPr>
      </w:pPr>
      <w:r w:rsidRPr="00891C17">
        <w:rPr>
          <w:rFonts w:asciiTheme="majorBidi" w:hAnsiTheme="majorBidi" w:cstheme="majorBidi"/>
          <w:b/>
          <w:bCs/>
          <w:color w:val="FF0000"/>
          <w:sz w:val="32"/>
          <w:szCs w:val="32"/>
        </w:rPr>
        <w:t xml:space="preserve">Connected aircraft squadron electrocardiographic Sign (Yasser’s sign); an index for </w:t>
      </w:r>
      <w:proofErr w:type="spellStart"/>
      <w:r w:rsidRPr="00891C17">
        <w:rPr>
          <w:rFonts w:asciiTheme="majorBidi" w:hAnsiTheme="majorBidi" w:cstheme="majorBidi"/>
          <w:b/>
          <w:bCs/>
          <w:color w:val="FF0000"/>
          <w:sz w:val="32"/>
          <w:szCs w:val="32"/>
        </w:rPr>
        <w:t>tachypnea</w:t>
      </w:r>
      <w:proofErr w:type="spellEnd"/>
      <w:r w:rsidRPr="00891C17">
        <w:rPr>
          <w:rFonts w:asciiTheme="majorBidi" w:hAnsiTheme="majorBidi" w:cstheme="majorBidi"/>
          <w:b/>
          <w:bCs/>
          <w:color w:val="FF0000"/>
          <w:sz w:val="32"/>
          <w:szCs w:val="32"/>
        </w:rPr>
        <w:t xml:space="preserve"> in specific T-wave abnormalities</w:t>
      </w:r>
      <w:r w:rsidRPr="00891C17">
        <w:rPr>
          <w:rFonts w:asciiTheme="majorBidi" w:hAnsiTheme="majorBidi" w:cstheme="majorBidi"/>
          <w:b/>
          <w:bCs/>
          <w:sz w:val="32"/>
          <w:szCs w:val="32"/>
        </w:rPr>
        <w:t xml:space="preserve">- </w:t>
      </w:r>
      <w:r w:rsidRPr="00891C17">
        <w:rPr>
          <w:rFonts w:asciiTheme="majorBidi" w:hAnsiTheme="majorBidi" w:cstheme="majorBidi"/>
          <w:b/>
          <w:bCs/>
          <w:color w:val="99CC00"/>
          <w:sz w:val="32"/>
          <w:szCs w:val="32"/>
        </w:rPr>
        <w:t>a new diagnostic, therapeutic, and prognostic sign</w:t>
      </w:r>
      <w:r w:rsidRPr="00891C17">
        <w:rPr>
          <w:rFonts w:asciiTheme="majorBidi" w:hAnsiTheme="majorBidi" w:cstheme="majorBidi"/>
          <w:color w:val="0000FF"/>
          <w:sz w:val="32"/>
          <w:szCs w:val="32"/>
        </w:rPr>
        <w:t xml:space="preserve">; </w:t>
      </w:r>
      <w:r w:rsidRPr="00891C17">
        <w:rPr>
          <w:rFonts w:asciiTheme="majorBidi" w:hAnsiTheme="majorBidi" w:cstheme="majorBidi"/>
          <w:b/>
          <w:bCs/>
          <w:color w:val="0000FF"/>
          <w:sz w:val="32"/>
          <w:szCs w:val="32"/>
        </w:rPr>
        <w:t>retrospective-observational study</w:t>
      </w:r>
    </w:p>
    <w:p w:rsidR="00891C17" w:rsidRPr="00891C17" w:rsidRDefault="00891C17" w:rsidP="00891C17">
      <w:pPr>
        <w:pStyle w:val="4"/>
        <w:spacing w:before="0" w:after="0"/>
        <w:ind w:left="180"/>
        <w:rPr>
          <w:rFonts w:asciiTheme="majorBidi" w:hAnsiTheme="majorBidi" w:cstheme="majorBidi"/>
          <w:color w:val="FF0000"/>
          <w:sz w:val="24"/>
          <w:szCs w:val="24"/>
        </w:rPr>
      </w:pPr>
      <w:r>
        <w:rPr>
          <w:rFonts w:asciiTheme="majorBidi" w:hAnsiTheme="majorBidi" w:cstheme="majorBidi"/>
          <w:color w:val="FF0000"/>
          <w:sz w:val="24"/>
          <w:szCs w:val="24"/>
        </w:rPr>
        <w:t xml:space="preserve"> </w:t>
      </w:r>
      <w:r w:rsidRPr="00891C17">
        <w:rPr>
          <w:rFonts w:asciiTheme="majorBidi" w:hAnsiTheme="majorBidi" w:cstheme="majorBidi"/>
          <w:color w:val="FF0000"/>
          <w:sz w:val="24"/>
          <w:szCs w:val="24"/>
        </w:rPr>
        <w:t>Abstract</w:t>
      </w:r>
    </w:p>
    <w:p w:rsidR="00D6525E" w:rsidRPr="00891C17" w:rsidRDefault="00891C17" w:rsidP="00891C17">
      <w:pPr>
        <w:ind w:left="270" w:hanging="180"/>
        <w:rPr>
          <w:rFonts w:asciiTheme="majorBidi" w:hAnsiTheme="majorBidi" w:cstheme="majorBidi"/>
          <w:sz w:val="20"/>
          <w:szCs w:val="20"/>
        </w:rPr>
      </w:pPr>
      <w:r w:rsidRPr="00891C17">
        <w:rPr>
          <w:rFonts w:asciiTheme="majorBidi" w:hAnsiTheme="majorBidi" w:cstheme="majorBidi"/>
          <w:color w:val="000000"/>
          <w:sz w:val="20"/>
          <w:szCs w:val="20"/>
        </w:rPr>
        <w:t xml:space="preserve">         </w:t>
      </w:r>
      <w:r w:rsidRPr="00891C17">
        <w:rPr>
          <w:rFonts w:asciiTheme="majorBidi" w:hAnsiTheme="majorBidi" w:cstheme="majorBidi"/>
          <w:b/>
          <w:bCs/>
          <w:color w:val="FF9900"/>
          <w:sz w:val="20"/>
          <w:szCs w:val="20"/>
        </w:rPr>
        <w:t>Background</w:t>
      </w:r>
      <w:r w:rsidRPr="00891C17">
        <w:rPr>
          <w:rFonts w:asciiTheme="majorBidi" w:hAnsiTheme="majorBidi" w:cstheme="majorBidi"/>
          <w:color w:val="000000"/>
          <w:sz w:val="20"/>
          <w:szCs w:val="20"/>
        </w:rPr>
        <w:t>:</w:t>
      </w:r>
      <w:r w:rsidRPr="00891C17">
        <w:rPr>
          <w:rFonts w:asciiTheme="majorBidi" w:hAnsiTheme="majorBidi" w:cstheme="majorBidi"/>
          <w:sz w:val="20"/>
          <w:szCs w:val="20"/>
        </w:rPr>
        <w:t xml:space="preserve"> </w:t>
      </w:r>
      <w:proofErr w:type="spellStart"/>
      <w:r w:rsidRPr="00891C17">
        <w:rPr>
          <w:rFonts w:asciiTheme="majorBidi" w:hAnsiTheme="majorBidi" w:cstheme="majorBidi"/>
          <w:color w:val="000000"/>
          <w:sz w:val="20"/>
          <w:szCs w:val="20"/>
        </w:rPr>
        <w:t>Tachypnea</w:t>
      </w:r>
      <w:proofErr w:type="spellEnd"/>
      <w:r w:rsidRPr="00891C17">
        <w:rPr>
          <w:rFonts w:asciiTheme="majorBidi" w:hAnsiTheme="majorBidi" w:cstheme="majorBidi"/>
          <w:color w:val="000000"/>
          <w:sz w:val="20"/>
          <w:szCs w:val="20"/>
        </w:rPr>
        <w:t xml:space="preserve"> is a well-known clinical symptom. Specific electrocardiographic T-wave changes during </w:t>
      </w:r>
      <w:proofErr w:type="spellStart"/>
      <w:r w:rsidRPr="00891C17">
        <w:rPr>
          <w:rFonts w:asciiTheme="majorBidi" w:hAnsiTheme="majorBidi" w:cstheme="majorBidi"/>
          <w:color w:val="000000"/>
          <w:sz w:val="20"/>
          <w:szCs w:val="20"/>
        </w:rPr>
        <w:t>tachypnea</w:t>
      </w:r>
      <w:proofErr w:type="spellEnd"/>
      <w:r w:rsidRPr="00891C17">
        <w:rPr>
          <w:rFonts w:asciiTheme="majorBidi" w:hAnsiTheme="majorBidi" w:cstheme="majorBidi"/>
          <w:color w:val="000000"/>
          <w:sz w:val="20"/>
          <w:szCs w:val="20"/>
        </w:rPr>
        <w:t xml:space="preserve"> are crucial points in the decision. The new sign is a constellation of the T- waves changes in special leads. There are three types were prescribed. The types been classified either base on an interaction between lead I and II, or </w:t>
      </w:r>
      <w:proofErr w:type="spellStart"/>
      <w:r w:rsidRPr="00891C17">
        <w:rPr>
          <w:rFonts w:asciiTheme="majorBidi" w:hAnsiTheme="majorBidi" w:cstheme="majorBidi"/>
          <w:color w:val="000000"/>
          <w:sz w:val="20"/>
          <w:szCs w:val="20"/>
        </w:rPr>
        <w:t>aVL</w:t>
      </w:r>
      <w:proofErr w:type="spellEnd"/>
      <w:r w:rsidRPr="00891C17">
        <w:rPr>
          <w:rFonts w:asciiTheme="majorBidi" w:hAnsiTheme="majorBidi" w:cstheme="majorBidi"/>
          <w:color w:val="000000"/>
          <w:sz w:val="20"/>
          <w:szCs w:val="20"/>
        </w:rPr>
        <w:t xml:space="preserve"> and </w:t>
      </w:r>
      <w:proofErr w:type="spellStart"/>
      <w:r w:rsidRPr="00891C17">
        <w:rPr>
          <w:rFonts w:asciiTheme="majorBidi" w:hAnsiTheme="majorBidi" w:cstheme="majorBidi"/>
          <w:color w:val="000000"/>
          <w:sz w:val="20"/>
          <w:szCs w:val="20"/>
        </w:rPr>
        <w:t>aVR</w:t>
      </w:r>
      <w:proofErr w:type="spellEnd"/>
      <w:r w:rsidRPr="00891C17">
        <w:rPr>
          <w:rFonts w:asciiTheme="majorBidi" w:hAnsiTheme="majorBidi" w:cstheme="majorBidi"/>
          <w:color w:val="000000"/>
          <w:sz w:val="20"/>
          <w:szCs w:val="20"/>
        </w:rPr>
        <w:t xml:space="preserve"> or V1 and V2. Hyperventilation syndrome, left bundle branch block, left ventricular strain, and</w:t>
      </w:r>
      <w:r w:rsidRPr="00891C17">
        <w:rPr>
          <w:rFonts w:asciiTheme="majorBidi" w:hAnsiTheme="majorBidi" w:cstheme="majorBidi"/>
          <w:sz w:val="20"/>
          <w:szCs w:val="20"/>
        </w:rPr>
        <w:t xml:space="preserve"> </w:t>
      </w:r>
      <w:r w:rsidRPr="00891C17">
        <w:rPr>
          <w:rFonts w:asciiTheme="majorBidi" w:hAnsiTheme="majorBidi" w:cstheme="majorBidi"/>
          <w:color w:val="000000"/>
          <w:sz w:val="20"/>
          <w:szCs w:val="20"/>
        </w:rPr>
        <w:t xml:space="preserve">Wolff-Parkinson-White syndrome was common inducers. </w:t>
      </w:r>
      <w:r w:rsidRPr="00891C17">
        <w:rPr>
          <w:rFonts w:asciiTheme="majorBidi" w:hAnsiTheme="majorBidi" w:cstheme="majorBidi"/>
          <w:b/>
          <w:bCs/>
          <w:color w:val="FF9900"/>
          <w:sz w:val="20"/>
          <w:szCs w:val="20"/>
        </w:rPr>
        <w:t>Method of study and patients</w:t>
      </w:r>
      <w:r w:rsidRPr="00891C17">
        <w:rPr>
          <w:rFonts w:asciiTheme="majorBidi" w:hAnsiTheme="majorBidi" w:cstheme="majorBidi"/>
          <w:color w:val="000000"/>
          <w:sz w:val="20"/>
          <w:szCs w:val="20"/>
        </w:rPr>
        <w:t>:</w:t>
      </w:r>
      <w:r w:rsidRPr="00891C17">
        <w:rPr>
          <w:rFonts w:asciiTheme="majorBidi" w:hAnsiTheme="majorBidi" w:cstheme="majorBidi"/>
          <w:sz w:val="20"/>
          <w:szCs w:val="20"/>
        </w:rPr>
        <w:t xml:space="preserve"> My case study was an observational retrospective 24-case report series. </w:t>
      </w:r>
      <w:r w:rsidRPr="00891C17">
        <w:rPr>
          <w:rFonts w:asciiTheme="majorBidi" w:hAnsiTheme="majorBidi" w:cstheme="majorBidi"/>
          <w:color w:val="000000"/>
          <w:sz w:val="20"/>
          <w:szCs w:val="20"/>
        </w:rPr>
        <w:t xml:space="preserve">The study was conducted in both </w:t>
      </w:r>
      <w:proofErr w:type="spellStart"/>
      <w:r w:rsidRPr="00891C17">
        <w:rPr>
          <w:rStyle w:val="st"/>
          <w:rFonts w:asciiTheme="majorBidi" w:hAnsiTheme="majorBidi" w:cstheme="majorBidi"/>
          <w:color w:val="000000"/>
          <w:sz w:val="20"/>
          <w:szCs w:val="20"/>
        </w:rPr>
        <w:t>Fraskour</w:t>
      </w:r>
      <w:proofErr w:type="spellEnd"/>
      <w:r w:rsidRPr="00891C17">
        <w:rPr>
          <w:rStyle w:val="st"/>
          <w:rFonts w:asciiTheme="majorBidi" w:hAnsiTheme="majorBidi" w:cstheme="majorBidi"/>
          <w:color w:val="000000"/>
          <w:sz w:val="20"/>
          <w:szCs w:val="20"/>
        </w:rPr>
        <w:t xml:space="preserve"> Central Hospital (</w:t>
      </w:r>
      <w:r w:rsidRPr="00891C17">
        <w:rPr>
          <w:rFonts w:asciiTheme="majorBidi" w:hAnsiTheme="majorBidi" w:cstheme="majorBidi"/>
          <w:color w:val="000000"/>
          <w:sz w:val="20"/>
          <w:szCs w:val="20"/>
        </w:rPr>
        <w:t xml:space="preserve">Intensive Care Unit) </w:t>
      </w:r>
      <w:r w:rsidRPr="00891C17">
        <w:rPr>
          <w:rStyle w:val="st"/>
          <w:rFonts w:asciiTheme="majorBidi" w:hAnsiTheme="majorBidi" w:cstheme="majorBidi"/>
          <w:color w:val="000000"/>
          <w:sz w:val="20"/>
          <w:szCs w:val="20"/>
        </w:rPr>
        <w:t>and Physician Outpatient Clinic.</w:t>
      </w:r>
      <w:r w:rsidRPr="00891C17">
        <w:rPr>
          <w:rFonts w:asciiTheme="majorBidi" w:hAnsiTheme="majorBidi" w:cstheme="majorBidi"/>
          <w:color w:val="000000"/>
          <w:sz w:val="20"/>
          <w:szCs w:val="20"/>
        </w:rPr>
        <w:t xml:space="preserve"> The author reported the 24-cases thorough nearly</w:t>
      </w:r>
      <w:r w:rsidRPr="00891C17">
        <w:rPr>
          <w:rStyle w:val="st"/>
          <w:rFonts w:asciiTheme="majorBidi" w:hAnsiTheme="majorBidi" w:cstheme="majorBidi"/>
          <w:color w:val="000000"/>
          <w:sz w:val="20"/>
          <w:szCs w:val="20"/>
        </w:rPr>
        <w:t xml:space="preserve"> 4 years, started from December 24, 2015, and</w:t>
      </w:r>
      <w:r w:rsidRPr="00891C17">
        <w:rPr>
          <w:rFonts w:asciiTheme="majorBidi" w:hAnsiTheme="majorBidi" w:cstheme="majorBidi"/>
          <w:color w:val="000000"/>
          <w:sz w:val="20"/>
          <w:szCs w:val="20"/>
        </w:rPr>
        <w:t xml:space="preserve">, ended on </w:t>
      </w:r>
      <w:r w:rsidRPr="00891C17">
        <w:rPr>
          <w:rStyle w:val="st"/>
          <w:rFonts w:asciiTheme="majorBidi" w:hAnsiTheme="majorBidi" w:cstheme="majorBidi"/>
          <w:color w:val="000000"/>
          <w:sz w:val="20"/>
          <w:szCs w:val="20"/>
        </w:rPr>
        <w:t>November 30, 2019.</w:t>
      </w:r>
      <w:r w:rsidRPr="00891C17">
        <w:rPr>
          <w:rFonts w:asciiTheme="majorBidi" w:hAnsiTheme="majorBidi" w:cstheme="majorBidi"/>
          <w:color w:val="000000"/>
          <w:sz w:val="20"/>
          <w:szCs w:val="20"/>
        </w:rPr>
        <w:t xml:space="preserve"> </w:t>
      </w:r>
      <w:r w:rsidRPr="00891C17">
        <w:rPr>
          <w:rFonts w:asciiTheme="majorBidi" w:hAnsiTheme="majorBidi" w:cstheme="majorBidi"/>
          <w:b/>
          <w:bCs/>
          <w:color w:val="FF9900"/>
          <w:sz w:val="20"/>
          <w:szCs w:val="20"/>
        </w:rPr>
        <w:t>Results</w:t>
      </w:r>
      <w:r w:rsidRPr="00891C17">
        <w:rPr>
          <w:rFonts w:asciiTheme="majorBidi" w:hAnsiTheme="majorBidi" w:cstheme="majorBidi"/>
          <w:color w:val="000000"/>
          <w:sz w:val="20"/>
          <w:szCs w:val="20"/>
        </w:rPr>
        <w:t>: The Mean age was</w:t>
      </w:r>
      <w:r w:rsidRPr="00891C17">
        <w:rPr>
          <w:rStyle w:val="output-n2"/>
          <w:rFonts w:asciiTheme="majorBidi" w:hAnsiTheme="majorBidi" w:cstheme="majorBidi"/>
          <w:sz w:val="20"/>
          <w:szCs w:val="20"/>
        </w:rPr>
        <w:t>:</w:t>
      </w:r>
      <w:r w:rsidRPr="00891C17">
        <w:rPr>
          <w:rFonts w:asciiTheme="majorBidi" w:hAnsiTheme="majorBidi" w:cstheme="majorBidi"/>
          <w:sz w:val="20"/>
          <w:szCs w:val="20"/>
        </w:rPr>
        <w:t xml:space="preserve"> </w:t>
      </w:r>
      <w:r w:rsidRPr="00891C17">
        <w:rPr>
          <w:rStyle w:val="output-n2"/>
          <w:rFonts w:asciiTheme="majorBidi" w:hAnsiTheme="majorBidi" w:cstheme="majorBidi"/>
          <w:sz w:val="20"/>
          <w:szCs w:val="20"/>
        </w:rPr>
        <w:t>63 years, with female sex predominance (</w:t>
      </w:r>
      <w:r w:rsidRPr="00891C17">
        <w:rPr>
          <w:rFonts w:asciiTheme="majorBidi" w:hAnsiTheme="majorBidi" w:cstheme="majorBidi"/>
          <w:color w:val="000000"/>
          <w:sz w:val="20"/>
          <w:szCs w:val="20"/>
        </w:rPr>
        <w:t>62.5%</w:t>
      </w:r>
      <w:r w:rsidRPr="00891C17">
        <w:rPr>
          <w:rStyle w:val="output-n2"/>
          <w:rFonts w:asciiTheme="majorBidi" w:hAnsiTheme="majorBidi" w:cstheme="majorBidi"/>
          <w:sz w:val="20"/>
          <w:szCs w:val="20"/>
        </w:rPr>
        <w:t>).</w:t>
      </w:r>
      <w:r w:rsidRPr="00891C17">
        <w:rPr>
          <w:rFonts w:asciiTheme="majorBidi" w:hAnsiTheme="majorBidi" w:cstheme="majorBidi"/>
          <w:color w:val="000000"/>
          <w:sz w:val="20"/>
          <w:szCs w:val="20"/>
        </w:rPr>
        <w:t xml:space="preserve"> </w:t>
      </w:r>
      <w:r w:rsidRPr="00891C17">
        <w:rPr>
          <w:rFonts w:asciiTheme="majorBidi" w:hAnsiTheme="majorBidi" w:cstheme="majorBidi"/>
          <w:sz w:val="20"/>
          <w:szCs w:val="20"/>
        </w:rPr>
        <w:t xml:space="preserve">Hypertension with left bundle branch block (37.5%), hypertension with </w:t>
      </w:r>
      <w:r w:rsidRPr="00891C17">
        <w:rPr>
          <w:rFonts w:asciiTheme="majorBidi" w:hAnsiTheme="majorBidi" w:cstheme="majorBidi"/>
          <w:color w:val="000000"/>
          <w:sz w:val="20"/>
          <w:szCs w:val="20"/>
        </w:rPr>
        <w:t xml:space="preserve">ischemic heart disease </w:t>
      </w:r>
      <w:r w:rsidRPr="00891C17">
        <w:rPr>
          <w:rFonts w:asciiTheme="majorBidi" w:hAnsiTheme="majorBidi" w:cstheme="majorBidi"/>
          <w:sz w:val="20"/>
          <w:szCs w:val="20"/>
        </w:rPr>
        <w:t xml:space="preserve"> (12.5%), </w:t>
      </w:r>
      <w:r w:rsidRPr="00891C17">
        <w:rPr>
          <w:rFonts w:asciiTheme="majorBidi" w:hAnsiTheme="majorBidi" w:cstheme="majorBidi"/>
          <w:color w:val="000000"/>
          <w:sz w:val="20"/>
          <w:szCs w:val="20"/>
        </w:rPr>
        <w:t>hyperventilation syndrome (</w:t>
      </w:r>
      <w:r w:rsidRPr="00891C17">
        <w:rPr>
          <w:rFonts w:asciiTheme="majorBidi" w:hAnsiTheme="majorBidi" w:cstheme="majorBidi"/>
          <w:sz w:val="20"/>
          <w:szCs w:val="20"/>
        </w:rPr>
        <w:t>8.33%</w:t>
      </w:r>
      <w:r w:rsidRPr="00891C17">
        <w:rPr>
          <w:rFonts w:asciiTheme="majorBidi" w:hAnsiTheme="majorBidi" w:cstheme="majorBidi"/>
          <w:color w:val="000000"/>
          <w:sz w:val="20"/>
          <w:szCs w:val="20"/>
        </w:rPr>
        <w:t xml:space="preserve">), </w:t>
      </w:r>
      <w:r w:rsidRPr="00891C17">
        <w:rPr>
          <w:rFonts w:asciiTheme="majorBidi" w:hAnsiTheme="majorBidi" w:cstheme="majorBidi"/>
          <w:sz w:val="20"/>
          <w:szCs w:val="20"/>
        </w:rPr>
        <w:t>Wolff-Parkinson-White</w:t>
      </w:r>
      <w:r w:rsidRPr="00891C17">
        <w:rPr>
          <w:rFonts w:asciiTheme="majorBidi" w:hAnsiTheme="majorBidi" w:cstheme="majorBidi"/>
          <w:color w:val="000000"/>
          <w:sz w:val="20"/>
          <w:szCs w:val="20"/>
        </w:rPr>
        <w:t xml:space="preserve"> syndrome</w:t>
      </w:r>
      <w:r w:rsidRPr="00891C17">
        <w:rPr>
          <w:rFonts w:asciiTheme="majorBidi" w:hAnsiTheme="majorBidi" w:cstheme="majorBidi"/>
          <w:sz w:val="20"/>
          <w:szCs w:val="20"/>
        </w:rPr>
        <w:t xml:space="preserve"> with </w:t>
      </w:r>
      <w:r w:rsidRPr="00891C17">
        <w:rPr>
          <w:rFonts w:asciiTheme="majorBidi" w:hAnsiTheme="majorBidi" w:cstheme="majorBidi"/>
          <w:color w:val="000000"/>
          <w:sz w:val="20"/>
          <w:szCs w:val="20"/>
        </w:rPr>
        <w:t>hyperventilation syndrome (</w:t>
      </w:r>
      <w:r w:rsidRPr="00891C17">
        <w:rPr>
          <w:rFonts w:asciiTheme="majorBidi" w:hAnsiTheme="majorBidi" w:cstheme="majorBidi"/>
          <w:sz w:val="20"/>
          <w:szCs w:val="20"/>
        </w:rPr>
        <w:t>8.33%</w:t>
      </w:r>
      <w:r w:rsidRPr="00891C17">
        <w:rPr>
          <w:rFonts w:asciiTheme="majorBidi" w:hAnsiTheme="majorBidi" w:cstheme="majorBidi"/>
          <w:color w:val="000000"/>
          <w:sz w:val="20"/>
          <w:szCs w:val="20"/>
        </w:rPr>
        <w:t xml:space="preserve">), </w:t>
      </w:r>
      <w:proofErr w:type="spellStart"/>
      <w:r w:rsidRPr="00891C17">
        <w:rPr>
          <w:rFonts w:asciiTheme="majorBidi" w:hAnsiTheme="majorBidi" w:cstheme="majorBidi"/>
          <w:color w:val="000000"/>
          <w:sz w:val="20"/>
          <w:szCs w:val="20"/>
        </w:rPr>
        <w:t>cerebrovascular</w:t>
      </w:r>
      <w:proofErr w:type="spellEnd"/>
      <w:r w:rsidRPr="00891C17">
        <w:rPr>
          <w:rFonts w:asciiTheme="majorBidi" w:hAnsiTheme="majorBidi" w:cstheme="majorBidi"/>
          <w:color w:val="000000"/>
          <w:sz w:val="20"/>
          <w:szCs w:val="20"/>
        </w:rPr>
        <w:t xml:space="preserve"> accident (</w:t>
      </w:r>
      <w:r w:rsidRPr="00891C17">
        <w:rPr>
          <w:rFonts w:asciiTheme="majorBidi" w:hAnsiTheme="majorBidi" w:cstheme="majorBidi"/>
          <w:sz w:val="20"/>
          <w:szCs w:val="20"/>
        </w:rPr>
        <w:t>8.33%</w:t>
      </w:r>
      <w:r w:rsidRPr="00891C17">
        <w:rPr>
          <w:rFonts w:asciiTheme="majorBidi" w:hAnsiTheme="majorBidi" w:cstheme="majorBidi"/>
          <w:color w:val="000000"/>
          <w:sz w:val="20"/>
          <w:szCs w:val="20"/>
        </w:rPr>
        <w:t>), and</w:t>
      </w:r>
      <w:r w:rsidRPr="00891C17">
        <w:rPr>
          <w:rFonts w:asciiTheme="majorBidi" w:hAnsiTheme="majorBidi" w:cstheme="majorBidi"/>
          <w:sz w:val="20"/>
          <w:szCs w:val="20"/>
        </w:rPr>
        <w:t xml:space="preserve"> right bundle branch block </w:t>
      </w:r>
      <w:r w:rsidRPr="00891C17">
        <w:rPr>
          <w:rFonts w:asciiTheme="majorBidi" w:hAnsiTheme="majorBidi" w:cstheme="majorBidi"/>
          <w:color w:val="000000"/>
          <w:sz w:val="20"/>
          <w:szCs w:val="20"/>
        </w:rPr>
        <w:t>(</w:t>
      </w:r>
      <w:r w:rsidRPr="00891C17">
        <w:rPr>
          <w:rFonts w:asciiTheme="majorBidi" w:hAnsiTheme="majorBidi" w:cstheme="majorBidi"/>
          <w:sz w:val="20"/>
          <w:szCs w:val="20"/>
        </w:rPr>
        <w:t>8.33%</w:t>
      </w:r>
      <w:r w:rsidRPr="00891C17">
        <w:rPr>
          <w:rFonts w:asciiTheme="majorBidi" w:hAnsiTheme="majorBidi" w:cstheme="majorBidi"/>
          <w:color w:val="000000"/>
          <w:sz w:val="20"/>
          <w:szCs w:val="20"/>
        </w:rPr>
        <w:t>) are the most common risk factors.</w:t>
      </w:r>
      <w:r w:rsidRPr="00891C17">
        <w:rPr>
          <w:rFonts w:asciiTheme="majorBidi" w:hAnsiTheme="majorBidi" w:cstheme="majorBidi"/>
          <w:b/>
          <w:bCs/>
          <w:color w:val="FF0000"/>
          <w:sz w:val="20"/>
          <w:szCs w:val="20"/>
        </w:rPr>
        <w:t xml:space="preserve"> </w:t>
      </w:r>
      <w:r w:rsidRPr="00891C17">
        <w:rPr>
          <w:rFonts w:asciiTheme="majorBidi" w:hAnsiTheme="majorBidi" w:cstheme="majorBidi"/>
          <w:color w:val="000000"/>
          <w:sz w:val="20"/>
          <w:szCs w:val="20"/>
        </w:rPr>
        <w:t>The average respiratory rate</w:t>
      </w:r>
      <w:r w:rsidRPr="00891C17">
        <w:rPr>
          <w:rFonts w:asciiTheme="majorBidi" w:hAnsiTheme="majorBidi" w:cstheme="majorBidi"/>
          <w:b/>
          <w:bCs/>
          <w:color w:val="FF0000"/>
          <w:sz w:val="20"/>
          <w:szCs w:val="20"/>
        </w:rPr>
        <w:t xml:space="preserve"> </w:t>
      </w:r>
      <w:r w:rsidRPr="00891C17">
        <w:rPr>
          <w:rFonts w:asciiTheme="majorBidi" w:hAnsiTheme="majorBidi" w:cstheme="majorBidi"/>
          <w:color w:val="000000"/>
          <w:sz w:val="20"/>
          <w:szCs w:val="20"/>
        </w:rPr>
        <w:t>(</w:t>
      </w:r>
      <w:proofErr w:type="spellStart"/>
      <w:r w:rsidRPr="00891C17">
        <w:rPr>
          <w:rFonts w:asciiTheme="majorBidi" w:hAnsiTheme="majorBidi" w:cstheme="majorBidi"/>
          <w:color w:val="000000"/>
          <w:sz w:val="20"/>
          <w:szCs w:val="20"/>
        </w:rPr>
        <w:t>bpm</w:t>
      </w:r>
      <w:proofErr w:type="spellEnd"/>
      <w:r w:rsidRPr="00891C17">
        <w:rPr>
          <w:rFonts w:asciiTheme="majorBidi" w:hAnsiTheme="majorBidi" w:cstheme="majorBidi"/>
          <w:color w:val="000000"/>
          <w:sz w:val="20"/>
          <w:szCs w:val="20"/>
        </w:rPr>
        <w:t>)</w:t>
      </w:r>
      <w:r w:rsidRPr="00891C17">
        <w:rPr>
          <w:rFonts w:asciiTheme="majorBidi" w:hAnsiTheme="majorBidi" w:cstheme="majorBidi"/>
          <w:sz w:val="20"/>
          <w:szCs w:val="20"/>
        </w:rPr>
        <w:t xml:space="preserve">: (Range 20-55, Mean </w:t>
      </w:r>
      <w:r w:rsidRPr="00891C17">
        <w:rPr>
          <w:rStyle w:val="output-n2"/>
          <w:rFonts w:asciiTheme="majorBidi" w:hAnsiTheme="majorBidi" w:cstheme="majorBidi"/>
          <w:sz w:val="20"/>
          <w:szCs w:val="20"/>
        </w:rPr>
        <w:t>31.625,</w:t>
      </w:r>
      <w:r w:rsidRPr="00891C17">
        <w:rPr>
          <w:rFonts w:asciiTheme="majorBidi" w:hAnsiTheme="majorBidi" w:cstheme="majorBidi"/>
          <w:sz w:val="20"/>
          <w:szCs w:val="20"/>
        </w:rPr>
        <w:t xml:space="preserve"> Median </w:t>
      </w:r>
      <w:r w:rsidRPr="00891C17">
        <w:rPr>
          <w:rStyle w:val="output-n3"/>
          <w:rFonts w:asciiTheme="majorBidi" w:hAnsiTheme="majorBidi" w:cstheme="majorBidi"/>
          <w:sz w:val="20"/>
          <w:szCs w:val="20"/>
        </w:rPr>
        <w:t>30, and</w:t>
      </w:r>
      <w:r w:rsidRPr="00891C17">
        <w:rPr>
          <w:rFonts w:asciiTheme="majorBidi" w:hAnsiTheme="majorBidi" w:cstheme="majorBidi"/>
          <w:sz w:val="20"/>
          <w:szCs w:val="20"/>
        </w:rPr>
        <w:t xml:space="preserve"> Mode </w:t>
      </w:r>
      <w:r w:rsidRPr="00891C17">
        <w:rPr>
          <w:rStyle w:val="output-n4"/>
          <w:rFonts w:asciiTheme="majorBidi" w:hAnsiTheme="majorBidi" w:cstheme="majorBidi"/>
          <w:sz w:val="20"/>
          <w:szCs w:val="20"/>
        </w:rPr>
        <w:t>26)</w:t>
      </w:r>
      <w:r w:rsidRPr="00891C17">
        <w:rPr>
          <w:rFonts w:asciiTheme="majorBidi" w:hAnsiTheme="majorBidi" w:cstheme="majorBidi"/>
          <w:sz w:val="20"/>
          <w:szCs w:val="20"/>
        </w:rPr>
        <w:t>. An either third</w:t>
      </w:r>
      <w:r w:rsidRPr="00891C17">
        <w:rPr>
          <w:rFonts w:asciiTheme="majorBidi" w:hAnsiTheme="majorBidi" w:cstheme="majorBidi"/>
          <w:b/>
          <w:bCs/>
          <w:color w:val="000000"/>
          <w:sz w:val="20"/>
          <w:szCs w:val="20"/>
        </w:rPr>
        <w:t xml:space="preserve"> </w:t>
      </w:r>
      <w:r w:rsidRPr="00891C17">
        <w:rPr>
          <w:rFonts w:asciiTheme="majorBidi" w:hAnsiTheme="majorBidi" w:cstheme="majorBidi"/>
          <w:color w:val="000000"/>
          <w:sz w:val="20"/>
          <w:szCs w:val="20"/>
        </w:rPr>
        <w:t>(</w:t>
      </w:r>
      <w:r w:rsidRPr="00891C17">
        <w:rPr>
          <w:rStyle w:val="output-n4"/>
          <w:rFonts w:asciiTheme="majorBidi" w:hAnsiTheme="majorBidi" w:cstheme="majorBidi"/>
          <w:sz w:val="20"/>
          <w:szCs w:val="20"/>
        </w:rPr>
        <w:t>33.33</w:t>
      </w:r>
      <w:r w:rsidRPr="00891C17">
        <w:rPr>
          <w:rFonts w:asciiTheme="majorBidi" w:hAnsiTheme="majorBidi" w:cstheme="majorBidi"/>
          <w:sz w:val="20"/>
          <w:szCs w:val="20"/>
        </w:rPr>
        <w:t>%</w:t>
      </w:r>
      <w:r w:rsidRPr="00891C17">
        <w:rPr>
          <w:rFonts w:asciiTheme="majorBidi" w:hAnsiTheme="majorBidi" w:cstheme="majorBidi"/>
          <w:color w:val="000000"/>
          <w:sz w:val="20"/>
          <w:szCs w:val="20"/>
        </w:rPr>
        <w:t xml:space="preserve">) </w:t>
      </w:r>
      <w:r w:rsidRPr="00891C17">
        <w:rPr>
          <w:rFonts w:asciiTheme="majorBidi" w:hAnsiTheme="majorBidi" w:cstheme="majorBidi"/>
          <w:sz w:val="20"/>
          <w:szCs w:val="20"/>
        </w:rPr>
        <w:t>or fourth degree</w:t>
      </w:r>
      <w:r w:rsidRPr="00891C17">
        <w:rPr>
          <w:rFonts w:asciiTheme="majorBidi" w:hAnsiTheme="majorBidi" w:cstheme="majorBidi"/>
          <w:b/>
          <w:bCs/>
          <w:color w:val="000000"/>
          <w:sz w:val="20"/>
          <w:szCs w:val="20"/>
        </w:rPr>
        <w:t xml:space="preserve"> </w:t>
      </w:r>
      <w:r w:rsidRPr="00891C17">
        <w:rPr>
          <w:rFonts w:asciiTheme="majorBidi" w:hAnsiTheme="majorBidi" w:cstheme="majorBidi"/>
          <w:color w:val="000000"/>
          <w:sz w:val="20"/>
          <w:szCs w:val="20"/>
        </w:rPr>
        <w:t>(</w:t>
      </w:r>
      <w:r w:rsidRPr="00891C17">
        <w:rPr>
          <w:rFonts w:asciiTheme="majorBidi" w:hAnsiTheme="majorBidi" w:cstheme="majorBidi"/>
          <w:sz w:val="20"/>
          <w:szCs w:val="20"/>
        </w:rPr>
        <w:t>25%</w:t>
      </w:r>
      <w:r w:rsidRPr="00891C17">
        <w:rPr>
          <w:rFonts w:asciiTheme="majorBidi" w:hAnsiTheme="majorBidi" w:cstheme="majorBidi"/>
          <w:color w:val="000000"/>
          <w:sz w:val="20"/>
          <w:szCs w:val="20"/>
        </w:rPr>
        <w:t>) represent the complete sign</w:t>
      </w:r>
      <w:r w:rsidRPr="00891C17">
        <w:rPr>
          <w:rFonts w:asciiTheme="majorBidi" w:hAnsiTheme="majorBidi" w:cstheme="majorBidi"/>
          <w:b/>
          <w:bCs/>
          <w:color w:val="000000"/>
          <w:sz w:val="20"/>
          <w:szCs w:val="20"/>
        </w:rPr>
        <w:t>:</w:t>
      </w:r>
      <w:r w:rsidRPr="00891C17">
        <w:rPr>
          <w:rFonts w:asciiTheme="majorBidi" w:hAnsiTheme="majorBidi" w:cstheme="majorBidi"/>
          <w:sz w:val="20"/>
          <w:szCs w:val="20"/>
        </w:rPr>
        <w:t xml:space="preserve"> if it</w:t>
      </w:r>
      <w:r w:rsidRPr="00891C17">
        <w:rPr>
          <w:rFonts w:asciiTheme="majorBidi" w:hAnsiTheme="majorBidi" w:cstheme="majorBidi"/>
          <w:b/>
          <w:bCs/>
          <w:sz w:val="20"/>
          <w:szCs w:val="20"/>
        </w:rPr>
        <w:t xml:space="preserve"> </w:t>
      </w:r>
      <w:r w:rsidRPr="00891C17">
        <w:rPr>
          <w:rFonts w:asciiTheme="majorBidi" w:hAnsiTheme="majorBidi" w:cstheme="majorBidi"/>
          <w:sz w:val="20"/>
          <w:szCs w:val="20"/>
        </w:rPr>
        <w:t>includes. Type I was the commonest (75%).</w:t>
      </w:r>
      <w:r w:rsidRPr="00891C17">
        <w:rPr>
          <w:rStyle w:val="ilfuvd"/>
          <w:rFonts w:asciiTheme="majorBidi" w:hAnsiTheme="majorBidi" w:cstheme="majorBidi"/>
          <w:sz w:val="20"/>
          <w:szCs w:val="20"/>
        </w:rPr>
        <w:t xml:space="preserve"> </w:t>
      </w:r>
      <w:r w:rsidRPr="00891C17">
        <w:rPr>
          <w:rFonts w:asciiTheme="majorBidi" w:hAnsiTheme="majorBidi" w:cstheme="majorBidi"/>
          <w:sz w:val="20"/>
          <w:szCs w:val="20"/>
        </w:rPr>
        <w:t>Variable course outcome was reported; progressive (</w:t>
      </w:r>
      <w:r w:rsidRPr="00891C17">
        <w:rPr>
          <w:rStyle w:val="output-n4"/>
          <w:rFonts w:asciiTheme="majorBidi" w:hAnsiTheme="majorBidi" w:cstheme="majorBidi"/>
          <w:sz w:val="20"/>
          <w:szCs w:val="20"/>
        </w:rPr>
        <w:t>29.17</w:t>
      </w:r>
      <w:r w:rsidRPr="00891C17">
        <w:rPr>
          <w:rFonts w:asciiTheme="majorBidi" w:hAnsiTheme="majorBidi" w:cstheme="majorBidi"/>
          <w:sz w:val="20"/>
          <w:szCs w:val="20"/>
        </w:rPr>
        <w:t xml:space="preserve">%), regressive (25%), </w:t>
      </w:r>
      <w:r w:rsidRPr="00891C17">
        <w:rPr>
          <w:rFonts w:asciiTheme="majorBidi" w:hAnsiTheme="majorBidi" w:cstheme="majorBidi"/>
          <w:color w:val="000000"/>
          <w:sz w:val="20"/>
          <w:szCs w:val="20"/>
        </w:rPr>
        <w:t>intermittent</w:t>
      </w:r>
      <w:r w:rsidRPr="00891C17">
        <w:rPr>
          <w:rFonts w:asciiTheme="majorBidi" w:hAnsiTheme="majorBidi" w:cstheme="majorBidi"/>
          <w:sz w:val="20"/>
          <w:szCs w:val="20"/>
        </w:rPr>
        <w:t xml:space="preserve"> (8.33%), and fixed (37.5%). </w:t>
      </w:r>
      <w:r w:rsidRPr="00891C17">
        <w:rPr>
          <w:rFonts w:asciiTheme="majorBidi" w:hAnsiTheme="majorBidi" w:cstheme="majorBidi"/>
          <w:b/>
          <w:bCs/>
          <w:color w:val="FF9900"/>
          <w:sz w:val="20"/>
          <w:szCs w:val="20"/>
        </w:rPr>
        <w:t>Conclusions:</w:t>
      </w:r>
      <w:r w:rsidRPr="00891C17">
        <w:rPr>
          <w:rFonts w:asciiTheme="majorBidi" w:hAnsiTheme="majorBidi" w:cstheme="majorBidi"/>
          <w:b/>
          <w:bCs/>
          <w:sz w:val="20"/>
          <w:szCs w:val="20"/>
        </w:rPr>
        <w:t xml:space="preserve"> </w:t>
      </w:r>
      <w:r w:rsidRPr="00891C17">
        <w:rPr>
          <w:rFonts w:asciiTheme="majorBidi" w:hAnsiTheme="majorBidi" w:cstheme="majorBidi"/>
          <w:color w:val="000000"/>
          <w:sz w:val="20"/>
          <w:szCs w:val="20"/>
        </w:rPr>
        <w:t xml:space="preserve">Connected aircraft squadron electrocardiographic sign is a new strong index for monitoring and follows up the </w:t>
      </w:r>
      <w:proofErr w:type="spellStart"/>
      <w:r w:rsidRPr="00891C17">
        <w:rPr>
          <w:rFonts w:asciiTheme="majorBidi" w:hAnsiTheme="majorBidi" w:cstheme="majorBidi"/>
          <w:color w:val="000000"/>
          <w:sz w:val="20"/>
          <w:szCs w:val="20"/>
        </w:rPr>
        <w:t>tachypneic</w:t>
      </w:r>
      <w:proofErr w:type="spellEnd"/>
      <w:r w:rsidRPr="00891C17">
        <w:rPr>
          <w:rFonts w:asciiTheme="majorBidi" w:hAnsiTheme="majorBidi" w:cstheme="majorBidi"/>
          <w:color w:val="000000"/>
          <w:sz w:val="20"/>
          <w:szCs w:val="20"/>
        </w:rPr>
        <w:t xml:space="preserve"> patients with specific T- waves changes in special leads in several </w:t>
      </w:r>
      <w:proofErr w:type="spellStart"/>
      <w:r w:rsidRPr="00891C17">
        <w:rPr>
          <w:rFonts w:asciiTheme="majorBidi" w:hAnsiTheme="majorBidi" w:cstheme="majorBidi"/>
          <w:color w:val="000000"/>
          <w:sz w:val="20"/>
          <w:szCs w:val="20"/>
        </w:rPr>
        <w:t>cardiorespiratory</w:t>
      </w:r>
      <w:proofErr w:type="spellEnd"/>
      <w:r w:rsidRPr="00891C17">
        <w:rPr>
          <w:rFonts w:asciiTheme="majorBidi" w:hAnsiTheme="majorBidi" w:cstheme="majorBidi"/>
          <w:color w:val="000000"/>
          <w:sz w:val="20"/>
          <w:szCs w:val="20"/>
        </w:rPr>
        <w:t xml:space="preserve"> patients. </w:t>
      </w:r>
    </w:p>
    <w:p w:rsidR="00D6525E" w:rsidRPr="00891C17" w:rsidRDefault="00D6525E" w:rsidP="00891C17">
      <w:pPr>
        <w:ind w:left="270"/>
        <w:rPr>
          <w:rFonts w:asciiTheme="majorBidi" w:hAnsiTheme="majorBidi" w:cstheme="majorBidi"/>
          <w:sz w:val="20"/>
          <w:szCs w:val="20"/>
        </w:rPr>
      </w:pPr>
      <w:r w:rsidRPr="00891C17">
        <w:rPr>
          <w:rFonts w:asciiTheme="majorBidi" w:hAnsiTheme="majorBidi" w:cstheme="majorBidi"/>
          <w:b/>
          <w:color w:val="FF0000"/>
          <w:sz w:val="24"/>
          <w:szCs w:val="24"/>
        </w:rPr>
        <w:t>Biography</w:t>
      </w:r>
      <w:r w:rsidR="00891C17" w:rsidRPr="00891C17">
        <w:rPr>
          <w:rFonts w:asciiTheme="majorBidi" w:hAnsiTheme="majorBidi" w:cstheme="majorBidi"/>
          <w:b/>
          <w:sz w:val="24"/>
          <w:szCs w:val="24"/>
        </w:rPr>
        <w:t xml:space="preserve"> </w:t>
      </w:r>
      <w:r w:rsidRPr="00891C17">
        <w:rPr>
          <w:rFonts w:asciiTheme="majorBidi" w:hAnsiTheme="majorBidi" w:cstheme="majorBidi"/>
          <w:b/>
          <w:sz w:val="24"/>
          <w:szCs w:val="24"/>
        </w:rPr>
        <w:br/>
      </w:r>
      <w:r w:rsidR="00891C17" w:rsidRPr="00891C17">
        <w:rPr>
          <w:rFonts w:asciiTheme="majorBidi" w:eastAsia="Calibri" w:hAnsiTheme="majorBidi" w:cstheme="majorBidi"/>
          <w:sz w:val="20"/>
          <w:szCs w:val="20"/>
        </w:rPr>
        <w:t xml:space="preserve">        </w:t>
      </w:r>
      <w:r w:rsidRPr="00891C17">
        <w:rPr>
          <w:rFonts w:asciiTheme="majorBidi" w:eastAsia="Calibri" w:hAnsiTheme="majorBidi" w:cstheme="majorBidi"/>
          <w:sz w:val="20"/>
          <w:szCs w:val="20"/>
        </w:rPr>
        <w:t xml:space="preserve">Yasser Mohammed </w:t>
      </w:r>
      <w:proofErr w:type="spellStart"/>
      <w:r w:rsidRPr="00891C17">
        <w:rPr>
          <w:rFonts w:asciiTheme="majorBidi" w:eastAsia="Calibri" w:hAnsiTheme="majorBidi" w:cstheme="majorBidi"/>
          <w:sz w:val="20"/>
          <w:szCs w:val="20"/>
        </w:rPr>
        <w:t>Hassanain</w:t>
      </w:r>
      <w:proofErr w:type="spellEnd"/>
      <w:r w:rsidRPr="00891C17">
        <w:rPr>
          <w:rFonts w:asciiTheme="majorBidi" w:eastAsia="Calibri" w:hAnsiTheme="majorBidi" w:cstheme="majorBidi"/>
          <w:sz w:val="20"/>
          <w:szCs w:val="20"/>
        </w:rPr>
        <w:t xml:space="preserve"> </w:t>
      </w:r>
      <w:proofErr w:type="spellStart"/>
      <w:r w:rsidRPr="00891C17">
        <w:rPr>
          <w:rFonts w:asciiTheme="majorBidi" w:eastAsia="Calibri" w:hAnsiTheme="majorBidi" w:cstheme="majorBidi"/>
          <w:sz w:val="20"/>
          <w:szCs w:val="20"/>
        </w:rPr>
        <w:t>Elsayed</w:t>
      </w:r>
      <w:proofErr w:type="spellEnd"/>
      <w:r w:rsidRPr="00891C17">
        <w:rPr>
          <w:rFonts w:asciiTheme="majorBidi" w:eastAsia="Calibri" w:hAnsiTheme="majorBidi" w:cstheme="majorBidi"/>
          <w:sz w:val="20"/>
          <w:szCs w:val="20"/>
        </w:rPr>
        <w:t xml:space="preserve"> </w:t>
      </w:r>
      <w:r w:rsidRPr="00891C17">
        <w:rPr>
          <w:rFonts w:asciiTheme="majorBidi" w:eastAsia="Times New Roman" w:hAnsiTheme="majorBidi" w:cstheme="majorBidi"/>
          <w:sz w:val="20"/>
          <w:szCs w:val="20"/>
          <w:shd w:val="clear" w:color="auto" w:fill="FFFFFF"/>
        </w:rPr>
        <w:t xml:space="preserve">is a </w:t>
      </w:r>
      <w:r w:rsidRPr="00891C17">
        <w:rPr>
          <w:rFonts w:asciiTheme="majorBidi" w:eastAsia="Calibri" w:hAnsiTheme="majorBidi" w:cstheme="majorBidi"/>
          <w:sz w:val="20"/>
          <w:szCs w:val="20"/>
        </w:rPr>
        <w:t>research</w:t>
      </w:r>
      <w:r w:rsidRPr="00891C17">
        <w:rPr>
          <w:rFonts w:asciiTheme="majorBidi" w:hAnsiTheme="majorBidi" w:cstheme="majorBidi"/>
          <w:sz w:val="20"/>
          <w:szCs w:val="20"/>
        </w:rPr>
        <w:t>er,</w:t>
      </w:r>
      <w:r w:rsidRPr="00891C17">
        <w:rPr>
          <w:rFonts w:asciiTheme="majorBidi" w:eastAsia="Times New Roman" w:hAnsiTheme="majorBidi" w:cstheme="majorBidi"/>
          <w:sz w:val="20"/>
          <w:szCs w:val="20"/>
          <w:shd w:val="clear" w:color="auto" w:fill="FFFFFF"/>
        </w:rPr>
        <w:t xml:space="preserve"> </w:t>
      </w:r>
      <w:r w:rsidRPr="00891C17">
        <w:rPr>
          <w:rFonts w:asciiTheme="majorBidi" w:eastAsia="Calibri" w:hAnsiTheme="majorBidi" w:cstheme="majorBidi"/>
          <w:sz w:val="20"/>
          <w:szCs w:val="20"/>
        </w:rPr>
        <w:t xml:space="preserve">reviewer, </w:t>
      </w:r>
      <w:r w:rsidRPr="00891C17">
        <w:rPr>
          <w:rFonts w:asciiTheme="majorBidi" w:hAnsiTheme="majorBidi" w:cstheme="majorBidi"/>
          <w:sz w:val="20"/>
          <w:szCs w:val="20"/>
        </w:rPr>
        <w:t>c</w:t>
      </w:r>
      <w:r w:rsidRPr="00891C17">
        <w:rPr>
          <w:rFonts w:asciiTheme="majorBidi" w:eastAsia="Calibri" w:hAnsiTheme="majorBidi" w:cstheme="majorBidi"/>
          <w:sz w:val="20"/>
          <w:szCs w:val="20"/>
        </w:rPr>
        <w:t>ritical care physician, and cardiologist</w:t>
      </w:r>
      <w:r w:rsidRPr="00891C17">
        <w:rPr>
          <w:rFonts w:asciiTheme="majorBidi" w:eastAsia="Times New Roman" w:hAnsiTheme="majorBidi" w:cstheme="majorBidi"/>
          <w:sz w:val="20"/>
          <w:szCs w:val="20"/>
          <w:shd w:val="clear" w:color="auto" w:fill="FFFFFF"/>
        </w:rPr>
        <w:t xml:space="preserve"> in the Egyptian Ministry of Health. He has (86) publicized articles as a single author and (4) medical books since December 2017. He has reviewed  (47) articles since November 2020. He is a Keynote Speaker in many international cardiovascular conferences. The most famous article for the researcher;</w:t>
      </w:r>
      <w:r w:rsidRPr="00891C17">
        <w:rPr>
          <w:rFonts w:asciiTheme="majorBidi" w:hAnsiTheme="majorBidi" w:cstheme="majorBidi"/>
          <w:sz w:val="20"/>
          <w:szCs w:val="20"/>
        </w:rPr>
        <w:t xml:space="preserve"> 1. Graded Phenomenon (Yasser’s Phenomenon). 2. Wavy Triple An Electrocardiographic Sign (Yasser’s Sign). 3. Connected Aircraft </w:t>
      </w:r>
      <w:r w:rsidRPr="00891C17">
        <w:rPr>
          <w:rFonts w:asciiTheme="majorBidi" w:hAnsiTheme="majorBidi" w:cstheme="majorBidi"/>
          <w:sz w:val="20"/>
          <w:szCs w:val="20"/>
        </w:rPr>
        <w:lastRenderedPageBreak/>
        <w:t xml:space="preserve">Squadron Electrocardiographic Sign (Yasser’s sign). 4. Electrocardiographic Passing Phenomenon (Flying Phenomenon or Yasser’s Phenomenon). 5. Movable-weaning off an electrocardiographic phenomenon (changeable phenomenon or Yasser’s phenomenon). 6. Yasser’s COVID-19 Discrepancy phenomenon </w:t>
      </w:r>
      <w:r w:rsidRPr="00891C17">
        <w:rPr>
          <w:rFonts w:asciiTheme="majorBidi" w:eastAsia="Times New Roman" w:hAnsiTheme="majorBidi" w:cstheme="majorBidi"/>
          <w:sz w:val="20"/>
          <w:szCs w:val="20"/>
          <w:shd w:val="clear" w:color="auto" w:fill="FFFFFF"/>
        </w:rPr>
        <w:t xml:space="preserve">He is also </w:t>
      </w:r>
      <w:r w:rsidRPr="00891C17">
        <w:rPr>
          <w:rFonts w:asciiTheme="majorBidi" w:hAnsiTheme="majorBidi" w:cstheme="majorBidi"/>
          <w:sz w:val="20"/>
          <w:szCs w:val="20"/>
        </w:rPr>
        <w:t>a</w:t>
      </w:r>
      <w:r w:rsidRPr="00891C17">
        <w:rPr>
          <w:rFonts w:asciiTheme="majorBidi" w:eastAsia="Calibri" w:hAnsiTheme="majorBidi" w:cstheme="majorBidi"/>
          <w:sz w:val="20"/>
          <w:szCs w:val="20"/>
        </w:rPr>
        <w:t xml:space="preserve">n editorial member in several medical journals e.g. </w:t>
      </w:r>
      <w:proofErr w:type="spellStart"/>
      <w:r w:rsidRPr="00891C17">
        <w:rPr>
          <w:rFonts w:asciiTheme="majorBidi" w:eastAsia="Calibri" w:hAnsiTheme="majorBidi" w:cstheme="majorBidi"/>
          <w:sz w:val="20"/>
          <w:szCs w:val="20"/>
        </w:rPr>
        <w:t>Anaesthesia</w:t>
      </w:r>
      <w:proofErr w:type="spellEnd"/>
      <w:r w:rsidRPr="00891C17">
        <w:rPr>
          <w:rFonts w:asciiTheme="majorBidi" w:eastAsia="Calibri" w:hAnsiTheme="majorBidi" w:cstheme="majorBidi"/>
          <w:sz w:val="20"/>
          <w:szCs w:val="20"/>
        </w:rPr>
        <w:t xml:space="preserve"> &amp; Surgery Open Access Journal, Journal of Clinical &amp; Community Medicine, Annals of mental health and addiction sciences, Research and Reviews on Healthcare Open Access Journal, International Journal of Clinical Case Reports and Reviews, International Journal of Clinical and Medical Case Reports, Journal of MAR Cardiology, Research International Journal of Anesthesiology, etc</w:t>
      </w:r>
      <w:r w:rsidRPr="00891C17">
        <w:rPr>
          <w:rFonts w:asciiTheme="majorBidi" w:hAnsiTheme="majorBidi" w:cstheme="majorBidi"/>
          <w:sz w:val="20"/>
          <w:szCs w:val="20"/>
        </w:rPr>
        <w:t>.</w:t>
      </w:r>
    </w:p>
    <w:p w:rsidR="00D6525E" w:rsidRPr="00891C17" w:rsidRDefault="00D6525E" w:rsidP="00891C17">
      <w:pPr>
        <w:pStyle w:val="yiv7311552393ydpbe6081abmsonormal"/>
        <w:spacing w:before="0" w:beforeAutospacing="0" w:after="0" w:afterAutospacing="0"/>
        <w:ind w:left="630"/>
        <w:rPr>
          <w:rFonts w:asciiTheme="majorBidi" w:hAnsiTheme="majorBidi" w:cstheme="majorBidi"/>
          <w:sz w:val="20"/>
          <w:szCs w:val="20"/>
        </w:rPr>
      </w:pPr>
      <w:r w:rsidRPr="00891C17">
        <w:rPr>
          <w:rFonts w:asciiTheme="majorBidi" w:hAnsiTheme="majorBidi" w:cstheme="majorBidi"/>
          <w:sz w:val="20"/>
          <w:szCs w:val="20"/>
        </w:rPr>
        <w:t xml:space="preserve">Dr. Yasser Mohammed </w:t>
      </w:r>
      <w:proofErr w:type="spellStart"/>
      <w:r w:rsidRPr="00891C17">
        <w:rPr>
          <w:rFonts w:asciiTheme="majorBidi" w:hAnsiTheme="majorBidi" w:cstheme="majorBidi"/>
          <w:sz w:val="20"/>
          <w:szCs w:val="20"/>
        </w:rPr>
        <w:t>Hassanain</w:t>
      </w:r>
      <w:proofErr w:type="spellEnd"/>
      <w:r w:rsidRPr="00891C17">
        <w:rPr>
          <w:rFonts w:asciiTheme="majorBidi" w:hAnsiTheme="majorBidi" w:cstheme="majorBidi"/>
          <w:sz w:val="20"/>
          <w:szCs w:val="20"/>
        </w:rPr>
        <w:t xml:space="preserve"> </w:t>
      </w:r>
      <w:proofErr w:type="spellStart"/>
      <w:r w:rsidRPr="00891C17">
        <w:rPr>
          <w:rFonts w:asciiTheme="majorBidi" w:hAnsiTheme="majorBidi" w:cstheme="majorBidi"/>
          <w:sz w:val="20"/>
          <w:szCs w:val="20"/>
        </w:rPr>
        <w:t>Elsayed</w:t>
      </w:r>
      <w:proofErr w:type="spellEnd"/>
    </w:p>
    <w:p w:rsidR="00D6525E" w:rsidRPr="00891C17" w:rsidRDefault="00D6525E" w:rsidP="00D6525E">
      <w:pPr>
        <w:pStyle w:val="yiv7311552393ydpbe6081abmsonormal"/>
        <w:spacing w:before="0" w:beforeAutospacing="0" w:after="0" w:afterAutospacing="0"/>
        <w:ind w:left="630"/>
        <w:rPr>
          <w:rFonts w:asciiTheme="majorBidi" w:hAnsiTheme="majorBidi" w:cstheme="majorBidi"/>
          <w:sz w:val="20"/>
          <w:szCs w:val="20"/>
        </w:rPr>
      </w:pPr>
      <w:r w:rsidRPr="00891C17">
        <w:rPr>
          <w:rFonts w:asciiTheme="majorBidi" w:hAnsiTheme="majorBidi" w:cstheme="majorBidi"/>
          <w:sz w:val="20"/>
          <w:szCs w:val="20"/>
        </w:rPr>
        <w:t xml:space="preserve">MB Bch, </w:t>
      </w:r>
      <w:proofErr w:type="spellStart"/>
      <w:r w:rsidRPr="00891C17">
        <w:rPr>
          <w:rFonts w:asciiTheme="majorBidi" w:hAnsiTheme="majorBidi" w:cstheme="majorBidi"/>
          <w:sz w:val="20"/>
          <w:szCs w:val="20"/>
        </w:rPr>
        <w:t>PGDip</w:t>
      </w:r>
      <w:proofErr w:type="spellEnd"/>
      <w:r w:rsidRPr="00891C17">
        <w:rPr>
          <w:rFonts w:asciiTheme="majorBidi" w:hAnsiTheme="majorBidi" w:cstheme="majorBidi"/>
          <w:sz w:val="20"/>
          <w:szCs w:val="20"/>
        </w:rPr>
        <w:t xml:space="preserve"> Cardiology (Middlesex University, RILA)</w:t>
      </w:r>
    </w:p>
    <w:p w:rsidR="00D6525E" w:rsidRPr="00891C17" w:rsidRDefault="00D6525E" w:rsidP="00D6525E">
      <w:pPr>
        <w:pStyle w:val="yiv7311552393ydpbe6081abmsonormal"/>
        <w:spacing w:before="0" w:beforeAutospacing="0" w:after="0" w:afterAutospacing="0"/>
        <w:ind w:left="630"/>
        <w:rPr>
          <w:rFonts w:asciiTheme="majorBidi" w:hAnsiTheme="majorBidi" w:cstheme="majorBidi"/>
          <w:sz w:val="20"/>
          <w:szCs w:val="20"/>
        </w:rPr>
      </w:pPr>
      <w:r w:rsidRPr="00891C17">
        <w:rPr>
          <w:rFonts w:asciiTheme="majorBidi" w:hAnsiTheme="majorBidi" w:cstheme="majorBidi"/>
          <w:sz w:val="20"/>
          <w:szCs w:val="20"/>
        </w:rPr>
        <w:t>Researcher and author</w:t>
      </w:r>
    </w:p>
    <w:p w:rsidR="00D6525E" w:rsidRPr="00891C17" w:rsidRDefault="00D6525E" w:rsidP="00D6525E">
      <w:pPr>
        <w:pStyle w:val="yiv7311552393ydpbe6081abmsonormal"/>
        <w:spacing w:before="0" w:beforeAutospacing="0" w:after="0" w:afterAutospacing="0"/>
        <w:ind w:left="630"/>
        <w:rPr>
          <w:rFonts w:asciiTheme="majorBidi" w:hAnsiTheme="majorBidi" w:cstheme="majorBidi"/>
          <w:sz w:val="20"/>
          <w:szCs w:val="20"/>
        </w:rPr>
      </w:pPr>
      <w:r w:rsidRPr="00891C17">
        <w:rPr>
          <w:rFonts w:asciiTheme="majorBidi" w:hAnsiTheme="majorBidi" w:cstheme="majorBidi"/>
          <w:sz w:val="20"/>
          <w:szCs w:val="20"/>
        </w:rPr>
        <w:t>Critical Care Unit</w:t>
      </w:r>
    </w:p>
    <w:p w:rsidR="00D6525E" w:rsidRPr="00891C17" w:rsidRDefault="00D6525E" w:rsidP="00D6525E">
      <w:pPr>
        <w:pStyle w:val="yiv7311552393ydpbe6081abmsonormal"/>
        <w:spacing w:before="0" w:beforeAutospacing="0" w:after="0" w:afterAutospacing="0"/>
        <w:ind w:left="630"/>
        <w:rPr>
          <w:rFonts w:asciiTheme="majorBidi" w:hAnsiTheme="majorBidi" w:cstheme="majorBidi"/>
          <w:sz w:val="20"/>
          <w:szCs w:val="20"/>
        </w:rPr>
      </w:pPr>
      <w:r w:rsidRPr="00891C17">
        <w:rPr>
          <w:rFonts w:asciiTheme="majorBidi" w:hAnsiTheme="majorBidi" w:cstheme="majorBidi"/>
          <w:sz w:val="20"/>
          <w:szCs w:val="20"/>
        </w:rPr>
        <w:t>Work: Egyptian Ministry of Health (MOH)</w:t>
      </w:r>
    </w:p>
    <w:p w:rsidR="00D6525E" w:rsidRPr="00891C17" w:rsidRDefault="00D6525E" w:rsidP="00D6525E">
      <w:pPr>
        <w:pStyle w:val="yiv7311552393ydpbe6081abmsonormal"/>
        <w:spacing w:before="0" w:beforeAutospacing="0" w:after="0" w:afterAutospacing="0"/>
        <w:ind w:left="630"/>
        <w:rPr>
          <w:rFonts w:asciiTheme="majorBidi" w:hAnsiTheme="majorBidi" w:cstheme="majorBidi"/>
          <w:sz w:val="20"/>
          <w:szCs w:val="20"/>
        </w:rPr>
      </w:pPr>
      <w:r w:rsidRPr="00891C17">
        <w:rPr>
          <w:rFonts w:asciiTheme="majorBidi" w:hAnsiTheme="majorBidi" w:cstheme="majorBidi"/>
          <w:sz w:val="20"/>
          <w:szCs w:val="20"/>
        </w:rPr>
        <w:t>Damietta, Damietta Health Affairs</w:t>
      </w:r>
    </w:p>
    <w:p w:rsidR="00D6525E" w:rsidRPr="00891C17" w:rsidRDefault="00D6525E" w:rsidP="00D6525E">
      <w:pPr>
        <w:pStyle w:val="yiv7311552393ydpbe6081abmsonormal"/>
        <w:spacing w:before="0" w:beforeAutospacing="0" w:after="0" w:afterAutospacing="0"/>
        <w:ind w:left="630"/>
        <w:rPr>
          <w:rFonts w:asciiTheme="majorBidi" w:hAnsiTheme="majorBidi" w:cstheme="majorBidi"/>
          <w:sz w:val="20"/>
          <w:szCs w:val="20"/>
        </w:rPr>
      </w:pPr>
      <w:r w:rsidRPr="00891C17">
        <w:rPr>
          <w:rFonts w:asciiTheme="majorBidi" w:hAnsiTheme="majorBidi" w:cstheme="majorBidi"/>
          <w:sz w:val="20"/>
          <w:szCs w:val="20"/>
        </w:rPr>
        <w:t xml:space="preserve">Address: Egypt- </w:t>
      </w:r>
      <w:proofErr w:type="spellStart"/>
      <w:r w:rsidRPr="00891C17">
        <w:rPr>
          <w:rFonts w:asciiTheme="majorBidi" w:hAnsiTheme="majorBidi" w:cstheme="majorBidi"/>
          <w:sz w:val="20"/>
          <w:szCs w:val="20"/>
        </w:rPr>
        <w:t>Dakahlia</w:t>
      </w:r>
      <w:proofErr w:type="spellEnd"/>
      <w:r w:rsidRPr="00891C17">
        <w:rPr>
          <w:rFonts w:asciiTheme="majorBidi" w:hAnsiTheme="majorBidi" w:cstheme="majorBidi"/>
          <w:sz w:val="20"/>
          <w:szCs w:val="20"/>
        </w:rPr>
        <w:t xml:space="preserve">-Aga- Meet </w:t>
      </w:r>
      <w:proofErr w:type="spellStart"/>
      <w:r w:rsidRPr="00891C17">
        <w:rPr>
          <w:rFonts w:asciiTheme="majorBidi" w:hAnsiTheme="majorBidi" w:cstheme="majorBidi"/>
          <w:sz w:val="20"/>
          <w:szCs w:val="20"/>
        </w:rPr>
        <w:t>Abo</w:t>
      </w:r>
      <w:proofErr w:type="spellEnd"/>
      <w:r w:rsidRPr="00891C17">
        <w:rPr>
          <w:rFonts w:asciiTheme="majorBidi" w:hAnsiTheme="majorBidi" w:cstheme="majorBidi"/>
          <w:sz w:val="20"/>
          <w:szCs w:val="20"/>
        </w:rPr>
        <w:t xml:space="preserve"> Al </w:t>
      </w:r>
      <w:proofErr w:type="spellStart"/>
      <w:r w:rsidRPr="00891C17">
        <w:rPr>
          <w:rFonts w:asciiTheme="majorBidi" w:hAnsiTheme="majorBidi" w:cstheme="majorBidi"/>
          <w:sz w:val="20"/>
          <w:szCs w:val="20"/>
        </w:rPr>
        <w:t>Hussain</w:t>
      </w:r>
      <w:proofErr w:type="spellEnd"/>
    </w:p>
    <w:p w:rsidR="00D6525E" w:rsidRPr="00891C17" w:rsidRDefault="00D6525E" w:rsidP="00D6525E">
      <w:pPr>
        <w:pStyle w:val="yiv7311552393ydp6e4185b2msonormal"/>
        <w:spacing w:before="0" w:beforeAutospacing="0" w:after="0" w:afterAutospacing="0"/>
        <w:ind w:left="630"/>
        <w:rPr>
          <w:rFonts w:asciiTheme="majorBidi" w:hAnsiTheme="majorBidi" w:cstheme="majorBidi"/>
          <w:color w:val="000000"/>
          <w:sz w:val="20"/>
          <w:szCs w:val="20"/>
        </w:rPr>
      </w:pPr>
      <w:r w:rsidRPr="00891C17">
        <w:rPr>
          <w:rFonts w:asciiTheme="majorBidi" w:hAnsiTheme="majorBidi" w:cstheme="majorBidi"/>
          <w:color w:val="000000"/>
          <w:sz w:val="20"/>
          <w:szCs w:val="20"/>
        </w:rPr>
        <w:t xml:space="preserve">Email: </w:t>
      </w:r>
      <w:hyperlink r:id="rId5" w:tgtFrame="_blank" w:history="1">
        <w:r w:rsidRPr="00891C17">
          <w:rPr>
            <w:rStyle w:val="Hyperlink"/>
            <w:rFonts w:asciiTheme="majorBidi" w:hAnsiTheme="majorBidi" w:cstheme="majorBidi"/>
            <w:color w:val="000000"/>
            <w:sz w:val="20"/>
            <w:szCs w:val="20"/>
            <w:u w:val="none"/>
          </w:rPr>
          <w:t>dryaser24@yahoo.com</w:t>
        </w:r>
      </w:hyperlink>
    </w:p>
    <w:p w:rsidR="00D6525E" w:rsidRPr="00891C17" w:rsidRDefault="00D6525E" w:rsidP="00D6525E">
      <w:pPr>
        <w:pStyle w:val="yiv7311552393ydp6e4185b2msonormal"/>
        <w:spacing w:before="0" w:beforeAutospacing="0" w:after="0" w:afterAutospacing="0"/>
        <w:ind w:left="630"/>
        <w:rPr>
          <w:rFonts w:asciiTheme="majorBidi" w:hAnsiTheme="majorBidi" w:cstheme="majorBidi"/>
          <w:sz w:val="20"/>
          <w:szCs w:val="20"/>
        </w:rPr>
      </w:pPr>
      <w:r w:rsidRPr="00891C17">
        <w:rPr>
          <w:rFonts w:asciiTheme="majorBidi" w:hAnsiTheme="majorBidi" w:cstheme="majorBidi"/>
          <w:color w:val="000000"/>
          <w:sz w:val="20"/>
          <w:szCs w:val="20"/>
        </w:rPr>
        <w:t xml:space="preserve">           </w:t>
      </w:r>
      <w:hyperlink r:id="rId6" w:tgtFrame="_blank" w:history="1">
        <w:r w:rsidRPr="00891C17">
          <w:rPr>
            <w:rStyle w:val="Hyperlink"/>
            <w:rFonts w:asciiTheme="majorBidi" w:hAnsiTheme="majorBidi" w:cstheme="majorBidi"/>
            <w:color w:val="000000"/>
            <w:sz w:val="20"/>
            <w:szCs w:val="20"/>
            <w:u w:val="none"/>
          </w:rPr>
          <w:t>yhasanen1@gmail.com</w:t>
        </w:r>
      </w:hyperlink>
    </w:p>
    <w:p w:rsidR="00D6525E" w:rsidRPr="00891C17" w:rsidRDefault="00D6525E" w:rsidP="00D6525E">
      <w:pPr>
        <w:pStyle w:val="yiv7311552393ydp6e4185b2msonormal"/>
        <w:spacing w:before="0" w:beforeAutospacing="0" w:after="0" w:afterAutospacing="0"/>
        <w:ind w:left="630"/>
        <w:rPr>
          <w:rFonts w:asciiTheme="majorBidi" w:hAnsiTheme="majorBidi" w:cstheme="majorBidi"/>
          <w:sz w:val="20"/>
          <w:szCs w:val="20"/>
        </w:rPr>
      </w:pPr>
      <w:r w:rsidRPr="00891C17">
        <w:rPr>
          <w:rFonts w:asciiTheme="majorBidi" w:hAnsiTheme="majorBidi" w:cstheme="majorBidi"/>
          <w:color w:val="000000"/>
          <w:sz w:val="20"/>
          <w:szCs w:val="20"/>
        </w:rPr>
        <w:t xml:space="preserve">Contact details: Mobil :00201141292365 (also, </w:t>
      </w:r>
      <w:proofErr w:type="spellStart"/>
      <w:r w:rsidRPr="00891C17">
        <w:rPr>
          <w:rFonts w:asciiTheme="majorBidi" w:hAnsiTheme="majorBidi" w:cstheme="majorBidi"/>
          <w:color w:val="000000"/>
          <w:sz w:val="20"/>
          <w:szCs w:val="20"/>
        </w:rPr>
        <w:t>WhatsApp</w:t>
      </w:r>
      <w:proofErr w:type="spellEnd"/>
      <w:r w:rsidRPr="00891C17">
        <w:rPr>
          <w:rFonts w:asciiTheme="majorBidi" w:hAnsiTheme="majorBidi" w:cstheme="majorBidi"/>
          <w:color w:val="000000"/>
          <w:sz w:val="20"/>
          <w:szCs w:val="20"/>
        </w:rPr>
        <w:t>) -00201021297353</w:t>
      </w:r>
    </w:p>
    <w:p w:rsidR="00EB1709" w:rsidRPr="00891C17" w:rsidRDefault="00887ECB" w:rsidP="00D6525E">
      <w:pPr>
        <w:ind w:left="630"/>
        <w:rPr>
          <w:rFonts w:asciiTheme="majorBidi" w:hAnsiTheme="majorBidi" w:cstheme="majorBidi"/>
          <w:sz w:val="24"/>
          <w:szCs w:val="24"/>
        </w:rPr>
      </w:pPr>
    </w:p>
    <w:sectPr w:rsidR="00EB1709" w:rsidRPr="00891C17" w:rsidSect="00B2639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characterSpacingControl w:val="doNotCompress"/>
  <w:compat/>
  <w:rsids>
    <w:rsidRoot w:val="00D6525E"/>
    <w:rsid w:val="000644D9"/>
    <w:rsid w:val="00323244"/>
    <w:rsid w:val="007718E6"/>
    <w:rsid w:val="00887ECB"/>
    <w:rsid w:val="00891C17"/>
    <w:rsid w:val="00B12A5E"/>
    <w:rsid w:val="00B2639D"/>
    <w:rsid w:val="00B9491E"/>
    <w:rsid w:val="00D6525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525E"/>
  </w:style>
  <w:style w:type="paragraph" w:styleId="4">
    <w:name w:val="heading 4"/>
    <w:basedOn w:val="a"/>
    <w:next w:val="a"/>
    <w:link w:val="4Char"/>
    <w:qFormat/>
    <w:rsid w:val="00891C17"/>
    <w:pPr>
      <w:keepNext/>
      <w:spacing w:before="240" w:after="60" w:line="240" w:lineRule="auto"/>
      <w:outlineLvl w:val="3"/>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D6525E"/>
    <w:rPr>
      <w:color w:val="0000FF"/>
      <w:u w:val="single"/>
    </w:rPr>
  </w:style>
  <w:style w:type="paragraph" w:customStyle="1" w:styleId="yiv7311552393ydp6e4185b2msonormal">
    <w:name w:val="yiv7311552393ydp6e4185b2msonormal"/>
    <w:basedOn w:val="a"/>
    <w:rsid w:val="00D652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311552393ydpbe6081abmsonormal">
    <w:name w:val="yiv7311552393ydpbe6081abmsonormal"/>
    <w:basedOn w:val="a"/>
    <w:rsid w:val="00D6525E"/>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Char"/>
    <w:uiPriority w:val="99"/>
    <w:semiHidden/>
    <w:unhideWhenUsed/>
    <w:rsid w:val="00B9491E"/>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B9491E"/>
    <w:rPr>
      <w:rFonts w:ascii="Tahoma" w:hAnsi="Tahoma" w:cs="Tahoma"/>
      <w:sz w:val="16"/>
      <w:szCs w:val="16"/>
    </w:rPr>
  </w:style>
  <w:style w:type="character" w:customStyle="1" w:styleId="4Char">
    <w:name w:val="عنوان 4 Char"/>
    <w:basedOn w:val="a0"/>
    <w:link w:val="4"/>
    <w:rsid w:val="00891C17"/>
    <w:rPr>
      <w:rFonts w:ascii="Times New Roman" w:eastAsia="Times New Roman" w:hAnsi="Times New Roman" w:cs="Times New Roman"/>
      <w:b/>
      <w:bCs/>
      <w:sz w:val="28"/>
      <w:szCs w:val="28"/>
    </w:rPr>
  </w:style>
  <w:style w:type="character" w:customStyle="1" w:styleId="st">
    <w:name w:val="st"/>
    <w:basedOn w:val="a0"/>
    <w:rsid w:val="00891C17"/>
  </w:style>
  <w:style w:type="character" w:customStyle="1" w:styleId="ilfuvd">
    <w:name w:val="ilfuvd"/>
    <w:basedOn w:val="a0"/>
    <w:rsid w:val="00891C17"/>
  </w:style>
  <w:style w:type="character" w:customStyle="1" w:styleId="output-n4">
    <w:name w:val="output-n4"/>
    <w:basedOn w:val="a0"/>
    <w:rsid w:val="00891C17"/>
  </w:style>
  <w:style w:type="character" w:customStyle="1" w:styleId="output-n2">
    <w:name w:val="output-n2"/>
    <w:basedOn w:val="a0"/>
    <w:rsid w:val="00891C17"/>
  </w:style>
  <w:style w:type="character" w:customStyle="1" w:styleId="output-n3">
    <w:name w:val="output-n3"/>
    <w:basedOn w:val="a0"/>
    <w:rsid w:val="00891C1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yhasanen1@gmail.com" TargetMode="External"/><Relationship Id="rId5" Type="http://schemas.openxmlformats.org/officeDocument/2006/relationships/hyperlink" Target="mailto:dryaser24@yahoo.com-" TargetMode="External"/><Relationship Id="rId4" Type="http://schemas.openxmlformats.org/officeDocument/2006/relationships/image" Target="media/image1.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574</Words>
  <Characters>3273</Characters>
  <Application>Microsoft Office Word</Application>
  <DocSecurity>0</DocSecurity>
  <Lines>27</Lines>
  <Paragraphs>7</Paragraphs>
  <ScaleCrop>false</ScaleCrop>
  <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YASSER MOHAMED</dc:creator>
  <cp:lastModifiedBy>DR YASSER MOHAMED</cp:lastModifiedBy>
  <cp:revision>5</cp:revision>
  <dcterms:created xsi:type="dcterms:W3CDTF">2021-08-28T00:08:00Z</dcterms:created>
  <dcterms:modified xsi:type="dcterms:W3CDTF">2021-08-28T00:22:00Z</dcterms:modified>
</cp:coreProperties>
</file>