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CC7BE" w14:textId="3C92C8AF" w:rsidR="00733102" w:rsidRPr="006C3E43" w:rsidRDefault="00733102" w:rsidP="00677113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>Effect of Probiotic Supplementation along with Calorie Restri</w:t>
      </w:r>
      <w:r w:rsidR="00237715" w:rsidRPr="006C3E43">
        <w:rPr>
          <w:rFonts w:asciiTheme="majorBidi" w:hAnsiTheme="majorBidi" w:cstheme="majorBidi"/>
          <w:b/>
          <w:bCs/>
          <w:sz w:val="24"/>
          <w:szCs w:val="24"/>
        </w:rPr>
        <w:t>ction on Metabolic Endotoxemia</w:t>
      </w:r>
      <w:r w:rsidRPr="006C3E43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237715" w:rsidRPr="006C3E43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237715" w:rsidRPr="006C3E43">
        <w:rPr>
          <w:rFonts w:asciiTheme="majorBidi" w:hAnsiTheme="majorBidi" w:cstheme="majorBidi"/>
          <w:b/>
          <w:bCs/>
          <w:sz w:val="24"/>
          <w:szCs w:val="24"/>
        </w:rPr>
        <w:t>and Inflammation</w:t>
      </w:r>
      <w:r w:rsidR="00677113" w:rsidRPr="006C3E43">
        <w:rPr>
          <w:rFonts w:asciiTheme="majorBidi" w:hAnsiTheme="majorBidi" w:cstheme="majorBidi"/>
          <w:b/>
          <w:bCs/>
          <w:sz w:val="24"/>
          <w:szCs w:val="24"/>
        </w:rPr>
        <w:t xml:space="preserve"> Markers </w:t>
      </w:r>
      <w:r w:rsidRPr="006C3E43">
        <w:rPr>
          <w:rFonts w:asciiTheme="majorBidi" w:hAnsiTheme="majorBidi" w:cstheme="majorBidi"/>
          <w:b/>
          <w:bCs/>
          <w:sz w:val="24"/>
          <w:szCs w:val="24"/>
        </w:rPr>
        <w:t>in Coronary Artery Disease Patients: A Double</w:t>
      </w:r>
      <w:r w:rsidRPr="006C3E4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6C3E43">
        <w:rPr>
          <w:rFonts w:asciiTheme="majorBidi" w:hAnsiTheme="majorBidi" w:cstheme="majorBidi"/>
          <w:b/>
          <w:bCs/>
          <w:sz w:val="24"/>
          <w:szCs w:val="24"/>
        </w:rPr>
        <w:t>Blind Placebo</w:t>
      </w:r>
      <w:r w:rsidRPr="006C3E43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6C3E43">
        <w:rPr>
          <w:rFonts w:asciiTheme="majorBidi" w:hAnsiTheme="majorBidi" w:cstheme="majorBidi"/>
          <w:b/>
          <w:bCs/>
          <w:sz w:val="24"/>
          <w:szCs w:val="24"/>
        </w:rPr>
        <w:t>Controlled Randomized Clinical Trial</w:t>
      </w:r>
    </w:p>
    <w:p w14:paraId="0AF8A920" w14:textId="117A18FF" w:rsidR="00733102" w:rsidRPr="006C3E43" w:rsidRDefault="00A86641" w:rsidP="00FB4748">
      <w:pPr>
        <w:spacing w:line="360" w:lineRule="auto"/>
        <w:jc w:val="both"/>
        <w:rPr>
          <w:rFonts w:asciiTheme="majorBidi" w:eastAsia="Calibri" w:hAnsiTheme="majorBidi" w:cstheme="majorBidi"/>
          <w:b/>
          <w:lang w:bidi="fa-IR"/>
        </w:rPr>
      </w:pPr>
      <w:r w:rsidRPr="006C3E43">
        <w:rPr>
          <w:rFonts w:asciiTheme="majorBidi" w:eastAsia="Calibri" w:hAnsiTheme="majorBidi" w:cstheme="majorBidi"/>
          <w:b/>
          <w:lang w:bidi="fa-IR"/>
        </w:rPr>
        <w:t>Jalal Moludi</w:t>
      </w:r>
    </w:p>
    <w:p w14:paraId="63C430E8" w14:textId="77777777" w:rsidR="00A86641" w:rsidRPr="006C3E43" w:rsidRDefault="00A86641" w:rsidP="00FF20D7">
      <w:pPr>
        <w:numPr>
          <w:ilvl w:val="0"/>
          <w:numId w:val="2"/>
        </w:numPr>
        <w:spacing w:after="200" w:line="240" w:lineRule="auto"/>
        <w:contextualSpacing/>
        <w:rPr>
          <w:rFonts w:asciiTheme="majorBidi" w:eastAsia="Calibri" w:hAnsiTheme="majorBidi" w:cstheme="majorBidi"/>
          <w:bCs/>
          <w:sz w:val="20"/>
          <w:szCs w:val="20"/>
        </w:rPr>
      </w:pPr>
      <w:r w:rsidRPr="006C3E43">
        <w:rPr>
          <w:rFonts w:asciiTheme="majorBidi" w:eastAsia="Calibri" w:hAnsiTheme="majorBidi" w:cstheme="majorBidi"/>
          <w:bCs/>
          <w:sz w:val="20"/>
          <w:szCs w:val="20"/>
        </w:rPr>
        <w:t xml:space="preserve">Clinical Research Development Center, Imam Reza Hospital, Kermanshah University of Medical Sciences, Kermanshah, Iran; </w:t>
      </w:r>
    </w:p>
    <w:p w14:paraId="13B1E9D0" w14:textId="77777777" w:rsidR="00A86641" w:rsidRPr="006C3E43" w:rsidRDefault="00A86641">
      <w:pPr>
        <w:numPr>
          <w:ilvl w:val="0"/>
          <w:numId w:val="2"/>
        </w:numPr>
        <w:spacing w:after="200" w:line="240" w:lineRule="auto"/>
        <w:contextualSpacing/>
        <w:rPr>
          <w:rFonts w:asciiTheme="majorBidi" w:eastAsia="Calibri" w:hAnsiTheme="majorBidi" w:cstheme="majorBidi"/>
          <w:bCs/>
          <w:sz w:val="20"/>
          <w:szCs w:val="20"/>
        </w:rPr>
      </w:pPr>
      <w:r w:rsidRPr="006C3E43">
        <w:rPr>
          <w:rFonts w:asciiTheme="majorBidi" w:eastAsia="Calibri" w:hAnsiTheme="majorBidi" w:cstheme="majorBidi"/>
          <w:bCs/>
          <w:sz w:val="20"/>
          <w:szCs w:val="20"/>
        </w:rPr>
        <w:t>Department of Nutritional Sciences, School of Nutritional Sciences and Food Technology, Kermanshah University of Medical Sciences, Kermanshah, Iran</w:t>
      </w:r>
    </w:p>
    <w:p w14:paraId="660B16F6" w14:textId="68394351" w:rsidR="00733102" w:rsidRPr="006C3E43" w:rsidRDefault="00733102" w:rsidP="0077076F">
      <w:pPr>
        <w:spacing w:after="200" w:line="360" w:lineRule="auto"/>
        <w:ind w:left="502"/>
        <w:contextualSpacing/>
        <w:rPr>
          <w:rFonts w:asciiTheme="majorBidi" w:eastAsia="Calibri" w:hAnsiTheme="majorBidi" w:cstheme="majorBidi"/>
          <w:bCs/>
          <w:sz w:val="20"/>
          <w:szCs w:val="20"/>
        </w:rPr>
      </w:pPr>
    </w:p>
    <w:p w14:paraId="527CD31A" w14:textId="4140398E" w:rsidR="00733102" w:rsidRPr="006C3E43" w:rsidRDefault="00733102" w:rsidP="00F615B1">
      <w:pPr>
        <w:spacing w:after="200" w:line="360" w:lineRule="auto"/>
        <w:ind w:left="720"/>
        <w:contextualSpacing/>
        <w:rPr>
          <w:rFonts w:asciiTheme="majorBidi" w:eastAsia="Calibri" w:hAnsiTheme="majorBidi" w:cstheme="majorBidi"/>
          <w:b/>
          <w:sz w:val="20"/>
          <w:szCs w:val="20"/>
          <w:lang w:bidi="fa-IR"/>
        </w:rPr>
      </w:pPr>
      <w:r w:rsidRPr="006C3E43">
        <w:rPr>
          <w:rFonts w:asciiTheme="majorBidi" w:eastAsia="Calibri" w:hAnsiTheme="majorBidi" w:cstheme="majorBidi"/>
          <w:b/>
          <w:sz w:val="20"/>
          <w:szCs w:val="20"/>
          <w:lang w:bidi="fa-IR"/>
        </w:rPr>
        <w:t xml:space="preserve">Corresponding author: 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Jalal Moludi, School of Nutrition Sciences and Food Technology, Kermanshah University of Medical Sciences, Kermanshah, Iran</w:t>
      </w:r>
      <w:r w:rsidR="00B04531"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, 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ZIP Code: 5166614711, </w:t>
      </w:r>
      <w:r w:rsidR="00F615B1"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email: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 </w:t>
      </w:r>
      <w:hyperlink r:id="rId8" w:history="1">
        <w:r w:rsidR="00F615B1" w:rsidRPr="006C3E43">
          <w:rPr>
            <w:rStyle w:val="Hyperlink"/>
            <w:rFonts w:asciiTheme="majorBidi" w:eastAsia="Calibri" w:hAnsiTheme="majorBidi" w:cstheme="majorBidi"/>
            <w:bCs/>
            <w:sz w:val="20"/>
            <w:szCs w:val="20"/>
            <w:lang w:bidi="fa-IR"/>
          </w:rPr>
          <w:t>jmoludi@yahoo.com</w:t>
        </w:r>
      </w:hyperlink>
      <w:r w:rsidR="00F615B1"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 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 </w:t>
      </w:r>
      <w:r w:rsidR="00A86641"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address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: </w:t>
      </w:r>
      <w:proofErr w:type="spellStart"/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Isar</w:t>
      </w:r>
      <w:proofErr w:type="spellEnd"/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 xml:space="preserve"> </w:t>
      </w:r>
      <w:proofErr w:type="spellStart"/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s</w:t>
      </w:r>
      <w:r w:rsidR="00A86641"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oludi</w:t>
      </w:r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q</w:t>
      </w:r>
      <w:proofErr w:type="spellEnd"/>
      <w:r w:rsidRPr="006C3E43">
        <w:rPr>
          <w:rFonts w:asciiTheme="majorBidi" w:eastAsia="Calibri" w:hAnsiTheme="majorBidi" w:cstheme="majorBidi"/>
          <w:bCs/>
          <w:sz w:val="20"/>
          <w:szCs w:val="20"/>
          <w:lang w:bidi="fa-IR"/>
        </w:rPr>
        <w:t>., Kermanshah, Iran</w:t>
      </w:r>
      <w:r w:rsidRPr="006C3E43">
        <w:rPr>
          <w:rFonts w:asciiTheme="majorBidi" w:eastAsia="Calibri" w:hAnsiTheme="majorBidi" w:cstheme="majorBidi"/>
          <w:b/>
          <w:sz w:val="20"/>
          <w:szCs w:val="20"/>
          <w:lang w:bidi="fa-IR"/>
        </w:rPr>
        <w:t>.</w:t>
      </w:r>
    </w:p>
    <w:p w14:paraId="3B45D380" w14:textId="285C104E" w:rsidR="003244BF" w:rsidRPr="006C3E43" w:rsidRDefault="003244BF" w:rsidP="0077076F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Abstract </w:t>
      </w:r>
    </w:p>
    <w:p w14:paraId="0212BEF7" w14:textId="47D55E8F" w:rsidR="002A279B" w:rsidRPr="006C3E43" w:rsidRDefault="002A279B" w:rsidP="00ED0862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>Purpose</w:t>
      </w:r>
      <w:r w:rsidRPr="006C3E43">
        <w:rPr>
          <w:rFonts w:asciiTheme="majorBidi" w:hAnsiTheme="majorBidi" w:cstheme="majorBidi"/>
          <w:sz w:val="24"/>
          <w:szCs w:val="24"/>
        </w:rPr>
        <w:t>:</w:t>
      </w:r>
      <w:r w:rsidR="00B639FF" w:rsidRPr="006C3E43">
        <w:rPr>
          <w:rFonts w:asciiTheme="majorBidi" w:hAnsiTheme="majorBidi" w:cstheme="majorBidi"/>
          <w:sz w:val="24"/>
          <w:szCs w:val="24"/>
        </w:rPr>
        <w:t xml:space="preserve"> Alterations in the gut microbiome (dysbiosis) 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has been associated </w:t>
      </w:r>
      <w:r w:rsidR="00161E20" w:rsidRPr="006C3E43">
        <w:rPr>
          <w:rFonts w:asciiTheme="majorBidi" w:hAnsiTheme="majorBidi" w:cstheme="majorBidi"/>
          <w:sz w:val="24"/>
          <w:szCs w:val="24"/>
        </w:rPr>
        <w:t xml:space="preserve">with 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increased microbial translocation, leading to chronic inflammation in </w:t>
      </w:r>
      <w:r w:rsidR="00B639FF" w:rsidRPr="006C3E43">
        <w:rPr>
          <w:rFonts w:asciiTheme="majorBidi" w:hAnsiTheme="majorBidi" w:cstheme="majorBidi"/>
          <w:sz w:val="24"/>
          <w:szCs w:val="24"/>
        </w:rPr>
        <w:t>coronary artery disease (CAD)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. It has been proposed that modulation of gut microbiota by probiotic might modify metabolic endotoxemia. Therefore, the purpose of this study was to examine the effects of </w:t>
      </w:r>
      <w:r w:rsidR="003244BF" w:rsidRPr="006C3E43">
        <w:rPr>
          <w:rFonts w:asciiTheme="majorBidi" w:hAnsiTheme="majorBidi" w:cstheme="majorBidi"/>
          <w:i/>
          <w:iCs/>
          <w:sz w:val="24"/>
          <w:szCs w:val="24"/>
        </w:rPr>
        <w:t xml:space="preserve">Lactobacillus rhamnosus 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GG (LGG) on </w:t>
      </w:r>
      <w:r w:rsidR="00ED0862" w:rsidRPr="006C3E43">
        <w:rPr>
          <w:rFonts w:asciiTheme="majorBidi" w:hAnsiTheme="majorBidi" w:cstheme="majorBidi"/>
          <w:sz w:val="24"/>
          <w:szCs w:val="24"/>
        </w:rPr>
        <w:t>endotoxin level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, </w:t>
      </w:r>
      <w:r w:rsidR="00237715" w:rsidRPr="006C3E43">
        <w:rPr>
          <w:rFonts w:asciiTheme="majorBidi" w:hAnsiTheme="majorBidi" w:cstheme="majorBidi"/>
          <w:sz w:val="24"/>
          <w:szCs w:val="24"/>
        </w:rPr>
        <w:t xml:space="preserve">and </w:t>
      </w:r>
      <w:r w:rsidR="00902D42" w:rsidRPr="006C3E43">
        <w:rPr>
          <w:rFonts w:asciiTheme="majorBidi" w:hAnsiTheme="majorBidi" w:cstheme="majorBidi"/>
          <w:sz w:val="24"/>
          <w:szCs w:val="24"/>
        </w:rPr>
        <w:t>biomarkers of inflammation</w:t>
      </w:r>
      <w:r w:rsidR="00902D42" w:rsidRPr="006C3E43" w:rsidDel="00902D42">
        <w:rPr>
          <w:rFonts w:asciiTheme="majorBidi" w:hAnsiTheme="majorBidi" w:cstheme="majorBidi"/>
          <w:sz w:val="24"/>
          <w:szCs w:val="24"/>
        </w:rPr>
        <w:t xml:space="preserve"> 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in </w:t>
      </w:r>
      <w:r w:rsidR="003D503B" w:rsidRPr="006C3E43">
        <w:rPr>
          <w:rFonts w:asciiTheme="majorBidi" w:hAnsiTheme="majorBidi" w:cstheme="majorBidi"/>
          <w:sz w:val="24"/>
          <w:szCs w:val="24"/>
        </w:rPr>
        <w:t>CAD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</w:t>
      </w:r>
      <w:r w:rsidR="00C95139" w:rsidRPr="006C3E43">
        <w:rPr>
          <w:rFonts w:asciiTheme="majorBidi" w:hAnsiTheme="majorBidi" w:cstheme="majorBidi"/>
          <w:sz w:val="24"/>
          <w:szCs w:val="24"/>
        </w:rPr>
        <w:t>participants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. </w:t>
      </w:r>
    </w:p>
    <w:p w14:paraId="2D707460" w14:textId="6821D909" w:rsidR="002A279B" w:rsidRPr="006C3E43" w:rsidRDefault="002A279B" w:rsidP="00677113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 xml:space="preserve">Methods: </w:t>
      </w:r>
      <w:r w:rsidR="0077076F" w:rsidRPr="006C3E43">
        <w:rPr>
          <w:rFonts w:asciiTheme="majorBidi" w:hAnsiTheme="majorBidi" w:cstheme="majorBidi"/>
          <w:sz w:val="24"/>
          <w:szCs w:val="24"/>
        </w:rPr>
        <w:t>This study was</w:t>
      </w:r>
      <w:r w:rsidR="0077076F" w:rsidRPr="006C3E4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77076F" w:rsidRPr="006C3E43">
        <w:rPr>
          <w:rFonts w:asciiTheme="majorBidi" w:hAnsiTheme="majorBidi" w:cstheme="majorBidi"/>
          <w:sz w:val="24"/>
          <w:szCs w:val="24"/>
        </w:rPr>
        <w:t>a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12-week</w:t>
      </w:r>
      <w:r w:rsidR="0077076F" w:rsidRPr="006C3E43">
        <w:rPr>
          <w:rFonts w:asciiTheme="majorBidi" w:hAnsiTheme="majorBidi" w:cstheme="majorBidi"/>
          <w:sz w:val="24"/>
          <w:szCs w:val="24"/>
        </w:rPr>
        <w:t>s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randomized, double-blind, </w:t>
      </w:r>
      <w:r w:rsidR="0077076F" w:rsidRPr="006C3E43">
        <w:rPr>
          <w:rFonts w:asciiTheme="majorBidi" w:hAnsiTheme="majorBidi" w:cstheme="majorBidi"/>
          <w:sz w:val="24"/>
          <w:szCs w:val="24"/>
        </w:rPr>
        <w:t>and intervention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on 44 patients with </w:t>
      </w:r>
      <w:r w:rsidR="003D503B" w:rsidRPr="006C3E43">
        <w:rPr>
          <w:rFonts w:asciiTheme="majorBidi" w:hAnsiTheme="majorBidi" w:cstheme="majorBidi"/>
          <w:sz w:val="24"/>
          <w:szCs w:val="24"/>
        </w:rPr>
        <w:t>CAD</w:t>
      </w:r>
      <w:r w:rsidR="003244BF" w:rsidRPr="006C3E43">
        <w:rPr>
          <w:rFonts w:asciiTheme="majorBidi" w:hAnsiTheme="majorBidi" w:cstheme="majorBidi"/>
          <w:sz w:val="24"/>
          <w:szCs w:val="24"/>
        </w:rPr>
        <w:t>. Patients were randomly allocated to receive either one LGG</w:t>
      </w:r>
      <w:r w:rsidR="003244BF" w:rsidRPr="006C3E4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244BF" w:rsidRPr="006C3E43">
        <w:rPr>
          <w:rFonts w:asciiTheme="majorBidi" w:hAnsiTheme="majorBidi" w:cstheme="majorBidi"/>
          <w:sz w:val="24"/>
          <w:szCs w:val="24"/>
        </w:rPr>
        <w:t>capsule 1.6 ×10</w:t>
      </w:r>
      <w:r w:rsidR="003244BF" w:rsidRPr="006C3E43">
        <w:rPr>
          <w:rFonts w:asciiTheme="majorBidi" w:hAnsiTheme="majorBidi" w:cstheme="majorBidi"/>
          <w:sz w:val="24"/>
          <w:szCs w:val="24"/>
          <w:vertAlign w:val="superscript"/>
        </w:rPr>
        <w:t>9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colony-forming unit (CFU) or the placebo capsules for 12 weeks. </w:t>
      </w:r>
      <w:r w:rsidR="00677113" w:rsidRPr="006C3E43">
        <w:rPr>
          <w:rFonts w:asciiTheme="majorBidi" w:hAnsiTheme="majorBidi" w:cstheme="majorBidi"/>
          <w:sz w:val="24"/>
          <w:szCs w:val="24"/>
        </w:rPr>
        <w:t xml:space="preserve">In addition, all the participants were also prescribed a calorie-restricted diet. </w:t>
      </w:r>
      <w:r w:rsidR="00237715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S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erum levels of interleukin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-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1β (IL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-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1β), Toll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-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like receptor 4</w:t>
      </w:r>
      <w:r w:rsidR="00F93084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(TLR4), interleukin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-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10</w:t>
      </w:r>
      <w:r w:rsidR="00F93084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(IL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-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10),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 </w:t>
      </w:r>
      <w:r w:rsidR="00237715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and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lipopolysaccharide</w:t>
      </w:r>
      <w:r w:rsidR="0077076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(LPS), were assessed before and after the intervention</w:t>
      </w:r>
      <w:r w:rsidR="005418ED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.</w:t>
      </w:r>
      <w:r w:rsidR="00076869" w:rsidRPr="006C3E43">
        <w:rPr>
          <w:rFonts w:asciiTheme="majorBidi" w:hAnsiTheme="majorBidi" w:cstheme="majorBidi"/>
          <w:sz w:val="24"/>
          <w:szCs w:val="24"/>
        </w:rPr>
        <w:t xml:space="preserve"> </w:t>
      </w:r>
    </w:p>
    <w:p w14:paraId="6E11A413" w14:textId="75900D93" w:rsidR="00A44538" w:rsidRPr="006C3E43" w:rsidRDefault="002A279B" w:rsidP="00613DAC">
      <w:pPr>
        <w:spacing w:line="480" w:lineRule="auto"/>
        <w:jc w:val="both"/>
        <w:rPr>
          <w:rFonts w:asciiTheme="majorBidi" w:eastAsia="Calibri" w:hAnsiTheme="majorBidi" w:cstheme="majorBidi"/>
          <w:sz w:val="24"/>
          <w:szCs w:val="24"/>
          <w:lang w:bidi="fa-IR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6C3E43">
        <w:rPr>
          <w:rFonts w:asciiTheme="majorBidi" w:hAnsiTheme="majorBidi" w:cstheme="majorBidi"/>
          <w:sz w:val="24"/>
          <w:szCs w:val="24"/>
        </w:rPr>
        <w:t xml:space="preserve">: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A significant decrease in IL1-Beta concentration</w:t>
      </w:r>
      <w:r w:rsidR="00F93084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(-1.88 ± 2.25, vs. 0.56 ± 1.58 </w:t>
      </w:r>
      <w:proofErr w:type="spellStart"/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mmol</w:t>
      </w:r>
      <w:proofErr w:type="spellEnd"/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/L, P=0.027), </w:t>
      </w:r>
      <w:r w:rsidR="00237715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and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LPS levels</w:t>
      </w:r>
      <w:r w:rsidR="00F93084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(-5.20 ±2.70 vs. 2.96+ 5.27 mg/L, P=0.016), was observed after the probiotic supplement</w:t>
      </w:r>
      <w:r w:rsidR="00237715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ation compared with the placebo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. </w:t>
      </w:r>
      <w:r w:rsidR="00A44538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Participants who had ≥2.5 kg weight loss </w:t>
      </w:r>
      <w:r w:rsidR="00A44538" w:rsidRPr="006C3E43">
        <w:rPr>
          <w:rFonts w:asciiTheme="majorBidi" w:eastAsia="Calibri" w:hAnsiTheme="majorBidi" w:cstheme="majorBidi"/>
          <w:sz w:val="24"/>
          <w:szCs w:val="24"/>
          <w:lang w:bidi="fa-IR"/>
        </w:rPr>
        <w:lastRenderedPageBreak/>
        <w:t xml:space="preserve">showed signiﬁcantly improved </w:t>
      </w:r>
      <w:r w:rsidR="00613DAC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cardiovascular-related factors</w:t>
      </w:r>
      <w:r w:rsidR="00A44538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, compared to patients with &lt;2.5 kg weight reduction, regardless of the supplement they took.</w:t>
      </w:r>
    </w:p>
    <w:p w14:paraId="1F0B0A6B" w14:textId="539235A0" w:rsidR="003244BF" w:rsidRPr="006C3E43" w:rsidRDefault="002A279B" w:rsidP="00C06F75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: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These data provide preliminary evidence that probiotic supplementation has beneficial effects on metabolic endotoxemia, </w:t>
      </w:r>
      <w:r w:rsidR="00C06F75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and mega inflammation in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</w:t>
      </w:r>
      <w:r w:rsidR="0050774B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participants </w:t>
      </w:r>
      <w:r w:rsidR="003244BF" w:rsidRPr="006C3E43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with </w:t>
      </w:r>
      <w:r w:rsidR="003D503B" w:rsidRPr="006C3E43">
        <w:rPr>
          <w:rFonts w:asciiTheme="majorBidi" w:eastAsia="Calibri" w:hAnsiTheme="majorBidi" w:cstheme="majorBidi"/>
          <w:sz w:val="24"/>
          <w:szCs w:val="24"/>
          <w:lang w:bidi="fa-IR"/>
        </w:rPr>
        <w:t>CAD</w:t>
      </w:r>
      <w:r w:rsidR="003244BF" w:rsidRPr="006C3E43">
        <w:rPr>
          <w:rFonts w:asciiTheme="majorBidi" w:hAnsiTheme="majorBidi" w:cstheme="majorBidi"/>
          <w:sz w:val="24"/>
          <w:szCs w:val="24"/>
        </w:rPr>
        <w:t xml:space="preserve">. </w:t>
      </w:r>
    </w:p>
    <w:p w14:paraId="37E59907" w14:textId="77777777" w:rsidR="003160C4" w:rsidRPr="006C3E43" w:rsidRDefault="003244BF" w:rsidP="003160C4">
      <w:pPr>
        <w:spacing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  <w:r w:rsidRPr="006C3E43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6C3E43">
        <w:rPr>
          <w:rFonts w:asciiTheme="majorBidi" w:hAnsiTheme="majorBidi" w:cstheme="majorBidi"/>
          <w:sz w:val="24"/>
          <w:szCs w:val="24"/>
        </w:rPr>
        <w:t>: Coronary Artery Disease, lipopolysaccharide, gut microbiota, M</w:t>
      </w:r>
      <w:r w:rsidR="00C06F75" w:rsidRPr="006C3E43">
        <w:rPr>
          <w:rFonts w:asciiTheme="majorBidi" w:hAnsiTheme="majorBidi" w:cstheme="majorBidi"/>
          <w:sz w:val="24"/>
          <w:szCs w:val="24"/>
        </w:rPr>
        <w:t xml:space="preserve">etabolic </w:t>
      </w:r>
      <w:proofErr w:type="spellStart"/>
      <w:r w:rsidR="00C06F75" w:rsidRPr="006C3E43">
        <w:rPr>
          <w:rFonts w:asciiTheme="majorBidi" w:hAnsiTheme="majorBidi" w:cstheme="majorBidi"/>
          <w:sz w:val="24"/>
          <w:szCs w:val="24"/>
        </w:rPr>
        <w:t>endotoxmia</w:t>
      </w:r>
      <w:proofErr w:type="spellEnd"/>
      <w:r w:rsidR="00C06F75" w:rsidRPr="006C3E43">
        <w:rPr>
          <w:rFonts w:asciiTheme="majorBidi" w:hAnsiTheme="majorBidi" w:cstheme="majorBidi"/>
          <w:sz w:val="24"/>
          <w:szCs w:val="24"/>
        </w:rPr>
        <w:t>, Probiotic</w:t>
      </w:r>
    </w:p>
    <w:p w14:paraId="07AD4BDC" w14:textId="77777777" w:rsidR="003160C4" w:rsidRPr="006C3E43" w:rsidRDefault="003160C4" w:rsidP="003160C4">
      <w:pPr>
        <w:spacing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</w:p>
    <w:p w14:paraId="67EFAD79" w14:textId="03CE4A8A" w:rsidR="009F44F7" w:rsidRPr="003244BF" w:rsidRDefault="009F44F7" w:rsidP="0077076F">
      <w:pPr>
        <w:spacing w:line="480" w:lineRule="auto"/>
        <w:jc w:val="both"/>
        <w:rPr>
          <w:rtl/>
        </w:rPr>
      </w:pPr>
      <w:bookmarkStart w:id="0" w:name="_GoBack"/>
      <w:bookmarkEnd w:id="0"/>
    </w:p>
    <w:sectPr w:rsidR="009F44F7" w:rsidRPr="003244BF" w:rsidSect="003160C4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A616C" w14:textId="77777777" w:rsidR="006F4C0D" w:rsidRDefault="006F4C0D" w:rsidP="003C06B6">
      <w:pPr>
        <w:spacing w:after="0" w:line="240" w:lineRule="auto"/>
      </w:pPr>
      <w:r>
        <w:separator/>
      </w:r>
    </w:p>
  </w:endnote>
  <w:endnote w:type="continuationSeparator" w:id="0">
    <w:p w14:paraId="1B2D6312" w14:textId="77777777" w:rsidR="006F4C0D" w:rsidRDefault="006F4C0D" w:rsidP="003C0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3730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126633" w14:textId="079C84BB" w:rsidR="00237715" w:rsidRDefault="002377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47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D35AE" w14:textId="77777777" w:rsidR="00237715" w:rsidRDefault="00237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A1296" w14:textId="77777777" w:rsidR="006F4C0D" w:rsidRDefault="006F4C0D" w:rsidP="003C06B6">
      <w:pPr>
        <w:spacing w:after="0" w:line="240" w:lineRule="auto"/>
      </w:pPr>
      <w:r>
        <w:separator/>
      </w:r>
    </w:p>
  </w:footnote>
  <w:footnote w:type="continuationSeparator" w:id="0">
    <w:p w14:paraId="5B0BC7CD" w14:textId="77777777" w:rsidR="006F4C0D" w:rsidRDefault="006F4C0D" w:rsidP="003C0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3171B"/>
    <w:multiLevelType w:val="multilevel"/>
    <w:tmpl w:val="11E26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5B13A4"/>
    <w:multiLevelType w:val="hybridMultilevel"/>
    <w:tmpl w:val="9ED6F9BC"/>
    <w:lvl w:ilvl="0" w:tplc="D33EA570">
      <w:start w:val="1"/>
      <w:numFmt w:val="decimal"/>
      <w:lvlText w:val="%1-"/>
      <w:lvlJc w:val="left"/>
      <w:pPr>
        <w:ind w:left="1800" w:hanging="360"/>
      </w:pPr>
      <w:rPr>
        <w:rFonts w:asciiTheme="majorBidi" w:hAnsiTheme="majorBidi" w:cstheme="majorBidi" w:hint="default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78466ED2"/>
    <w:multiLevelType w:val="hybridMultilevel"/>
    <w:tmpl w:val="E4D8C05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rwwptpyaxfs7etx0jxwfvis0x2vxdasfew&quot;&gt;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/record-ids&gt;&lt;/item&gt;&lt;/Libraries&gt;"/>
  </w:docVars>
  <w:rsids>
    <w:rsidRoot w:val="008C0E4D"/>
    <w:rsid w:val="00002533"/>
    <w:rsid w:val="00003447"/>
    <w:rsid w:val="00005548"/>
    <w:rsid w:val="00006916"/>
    <w:rsid w:val="00006E76"/>
    <w:rsid w:val="0001066A"/>
    <w:rsid w:val="0001650C"/>
    <w:rsid w:val="00021FA9"/>
    <w:rsid w:val="00022519"/>
    <w:rsid w:val="000231B3"/>
    <w:rsid w:val="00023F88"/>
    <w:rsid w:val="00027370"/>
    <w:rsid w:val="00030CAD"/>
    <w:rsid w:val="0003122F"/>
    <w:rsid w:val="000327D0"/>
    <w:rsid w:val="00032995"/>
    <w:rsid w:val="00032F8E"/>
    <w:rsid w:val="00034538"/>
    <w:rsid w:val="0003639F"/>
    <w:rsid w:val="0004436B"/>
    <w:rsid w:val="00046788"/>
    <w:rsid w:val="00050AAE"/>
    <w:rsid w:val="00051B22"/>
    <w:rsid w:val="0005589E"/>
    <w:rsid w:val="00055CA9"/>
    <w:rsid w:val="0005698F"/>
    <w:rsid w:val="00062FDE"/>
    <w:rsid w:val="00071055"/>
    <w:rsid w:val="0007458F"/>
    <w:rsid w:val="00074CAF"/>
    <w:rsid w:val="00075854"/>
    <w:rsid w:val="00076869"/>
    <w:rsid w:val="0007760E"/>
    <w:rsid w:val="00077CE4"/>
    <w:rsid w:val="00077D66"/>
    <w:rsid w:val="00080502"/>
    <w:rsid w:val="00081069"/>
    <w:rsid w:val="00082720"/>
    <w:rsid w:val="00082DD6"/>
    <w:rsid w:val="00084434"/>
    <w:rsid w:val="00087D3C"/>
    <w:rsid w:val="000947ED"/>
    <w:rsid w:val="00095C48"/>
    <w:rsid w:val="000A2791"/>
    <w:rsid w:val="000A7768"/>
    <w:rsid w:val="000B29AB"/>
    <w:rsid w:val="000B4B8A"/>
    <w:rsid w:val="000B7C38"/>
    <w:rsid w:val="000B7E94"/>
    <w:rsid w:val="000C2C52"/>
    <w:rsid w:val="000C3344"/>
    <w:rsid w:val="000C4CAF"/>
    <w:rsid w:val="000C5E69"/>
    <w:rsid w:val="000C68D8"/>
    <w:rsid w:val="000C68ED"/>
    <w:rsid w:val="000D3A6A"/>
    <w:rsid w:val="000D3B8E"/>
    <w:rsid w:val="000E1A42"/>
    <w:rsid w:val="000E2FED"/>
    <w:rsid w:val="000E3F8D"/>
    <w:rsid w:val="000F09AC"/>
    <w:rsid w:val="000F15F3"/>
    <w:rsid w:val="000F4BA7"/>
    <w:rsid w:val="000F5061"/>
    <w:rsid w:val="00100084"/>
    <w:rsid w:val="00102A0D"/>
    <w:rsid w:val="0010325E"/>
    <w:rsid w:val="00106FFA"/>
    <w:rsid w:val="00107FB9"/>
    <w:rsid w:val="001101DE"/>
    <w:rsid w:val="00110C74"/>
    <w:rsid w:val="001136AD"/>
    <w:rsid w:val="001142A2"/>
    <w:rsid w:val="0011609E"/>
    <w:rsid w:val="00117196"/>
    <w:rsid w:val="00133B3C"/>
    <w:rsid w:val="00134546"/>
    <w:rsid w:val="00135BE2"/>
    <w:rsid w:val="00137C5A"/>
    <w:rsid w:val="00140251"/>
    <w:rsid w:val="0014110F"/>
    <w:rsid w:val="00141652"/>
    <w:rsid w:val="0014223D"/>
    <w:rsid w:val="0015221F"/>
    <w:rsid w:val="00154EB6"/>
    <w:rsid w:val="00161E20"/>
    <w:rsid w:val="00163839"/>
    <w:rsid w:val="00166C00"/>
    <w:rsid w:val="00173471"/>
    <w:rsid w:val="00174003"/>
    <w:rsid w:val="00174402"/>
    <w:rsid w:val="00175FA7"/>
    <w:rsid w:val="00176ADC"/>
    <w:rsid w:val="001805DE"/>
    <w:rsid w:val="00181189"/>
    <w:rsid w:val="00181CB0"/>
    <w:rsid w:val="00182A4E"/>
    <w:rsid w:val="00183B64"/>
    <w:rsid w:val="00191EC9"/>
    <w:rsid w:val="00193D1F"/>
    <w:rsid w:val="0019444B"/>
    <w:rsid w:val="001A18C5"/>
    <w:rsid w:val="001A26D9"/>
    <w:rsid w:val="001A4C61"/>
    <w:rsid w:val="001A69F2"/>
    <w:rsid w:val="001B4E48"/>
    <w:rsid w:val="001B5238"/>
    <w:rsid w:val="001C28B7"/>
    <w:rsid w:val="001C71C3"/>
    <w:rsid w:val="001C7387"/>
    <w:rsid w:val="001D04BD"/>
    <w:rsid w:val="001D14F9"/>
    <w:rsid w:val="001D29B7"/>
    <w:rsid w:val="001D6DD2"/>
    <w:rsid w:val="001E1FE1"/>
    <w:rsid w:val="001E4B63"/>
    <w:rsid w:val="001E62F6"/>
    <w:rsid w:val="001F10BE"/>
    <w:rsid w:val="001F37A2"/>
    <w:rsid w:val="001F40D7"/>
    <w:rsid w:val="001F74AA"/>
    <w:rsid w:val="0020073F"/>
    <w:rsid w:val="002024AF"/>
    <w:rsid w:val="00206352"/>
    <w:rsid w:val="00207797"/>
    <w:rsid w:val="00207ABC"/>
    <w:rsid w:val="002102E9"/>
    <w:rsid w:val="00212A37"/>
    <w:rsid w:val="00212AA9"/>
    <w:rsid w:val="002152F3"/>
    <w:rsid w:val="0021550D"/>
    <w:rsid w:val="0022167D"/>
    <w:rsid w:val="00221C78"/>
    <w:rsid w:val="00223AB0"/>
    <w:rsid w:val="00237715"/>
    <w:rsid w:val="00241D83"/>
    <w:rsid w:val="00242EDA"/>
    <w:rsid w:val="0024347D"/>
    <w:rsid w:val="00243F5D"/>
    <w:rsid w:val="00254BC3"/>
    <w:rsid w:val="00254D8A"/>
    <w:rsid w:val="00255F4D"/>
    <w:rsid w:val="00260053"/>
    <w:rsid w:val="0026314A"/>
    <w:rsid w:val="002676C7"/>
    <w:rsid w:val="0027433C"/>
    <w:rsid w:val="002750F5"/>
    <w:rsid w:val="002755A7"/>
    <w:rsid w:val="00275BC7"/>
    <w:rsid w:val="00280360"/>
    <w:rsid w:val="002814C9"/>
    <w:rsid w:val="002851B4"/>
    <w:rsid w:val="00290C3D"/>
    <w:rsid w:val="002911D5"/>
    <w:rsid w:val="002926FD"/>
    <w:rsid w:val="00292A08"/>
    <w:rsid w:val="002958F4"/>
    <w:rsid w:val="00295C7B"/>
    <w:rsid w:val="00296414"/>
    <w:rsid w:val="00296DFC"/>
    <w:rsid w:val="00297555"/>
    <w:rsid w:val="0029798D"/>
    <w:rsid w:val="002A0461"/>
    <w:rsid w:val="002A279B"/>
    <w:rsid w:val="002B165E"/>
    <w:rsid w:val="002B1CD0"/>
    <w:rsid w:val="002B232E"/>
    <w:rsid w:val="002B7AD9"/>
    <w:rsid w:val="002C0698"/>
    <w:rsid w:val="002C3241"/>
    <w:rsid w:val="002C515E"/>
    <w:rsid w:val="002C5A6F"/>
    <w:rsid w:val="002C7983"/>
    <w:rsid w:val="002D073F"/>
    <w:rsid w:val="002D2BF9"/>
    <w:rsid w:val="002D4E83"/>
    <w:rsid w:val="002D7216"/>
    <w:rsid w:val="002E0223"/>
    <w:rsid w:val="002E0EFB"/>
    <w:rsid w:val="002E5947"/>
    <w:rsid w:val="002E6F67"/>
    <w:rsid w:val="002E7170"/>
    <w:rsid w:val="002F25B4"/>
    <w:rsid w:val="002F3DE2"/>
    <w:rsid w:val="002F4083"/>
    <w:rsid w:val="002F7E40"/>
    <w:rsid w:val="0030002E"/>
    <w:rsid w:val="0030377F"/>
    <w:rsid w:val="00303D57"/>
    <w:rsid w:val="00304F11"/>
    <w:rsid w:val="00306C3E"/>
    <w:rsid w:val="00311393"/>
    <w:rsid w:val="003114D5"/>
    <w:rsid w:val="00315D57"/>
    <w:rsid w:val="003160C4"/>
    <w:rsid w:val="00316419"/>
    <w:rsid w:val="00316818"/>
    <w:rsid w:val="00317E1A"/>
    <w:rsid w:val="00321A97"/>
    <w:rsid w:val="00323EF5"/>
    <w:rsid w:val="003244BF"/>
    <w:rsid w:val="003256DE"/>
    <w:rsid w:val="003258B8"/>
    <w:rsid w:val="00330497"/>
    <w:rsid w:val="0033329A"/>
    <w:rsid w:val="00335224"/>
    <w:rsid w:val="003355E1"/>
    <w:rsid w:val="00336789"/>
    <w:rsid w:val="00340D6B"/>
    <w:rsid w:val="00345952"/>
    <w:rsid w:val="00345E5E"/>
    <w:rsid w:val="0034791A"/>
    <w:rsid w:val="0035244C"/>
    <w:rsid w:val="003560D9"/>
    <w:rsid w:val="003570F3"/>
    <w:rsid w:val="00361698"/>
    <w:rsid w:val="00362554"/>
    <w:rsid w:val="003629D1"/>
    <w:rsid w:val="00362C7A"/>
    <w:rsid w:val="00364964"/>
    <w:rsid w:val="0036595C"/>
    <w:rsid w:val="00367246"/>
    <w:rsid w:val="0037043B"/>
    <w:rsid w:val="00371D1D"/>
    <w:rsid w:val="003721F1"/>
    <w:rsid w:val="00373C38"/>
    <w:rsid w:val="003745F5"/>
    <w:rsid w:val="0037543C"/>
    <w:rsid w:val="00376D2D"/>
    <w:rsid w:val="00377B3F"/>
    <w:rsid w:val="00381DB5"/>
    <w:rsid w:val="00382C53"/>
    <w:rsid w:val="00385A5D"/>
    <w:rsid w:val="003873DA"/>
    <w:rsid w:val="00394456"/>
    <w:rsid w:val="00395EC1"/>
    <w:rsid w:val="00396BDA"/>
    <w:rsid w:val="003A17F6"/>
    <w:rsid w:val="003A4936"/>
    <w:rsid w:val="003A4A39"/>
    <w:rsid w:val="003A502C"/>
    <w:rsid w:val="003A5364"/>
    <w:rsid w:val="003B309D"/>
    <w:rsid w:val="003B54E2"/>
    <w:rsid w:val="003B6D7C"/>
    <w:rsid w:val="003B7EE5"/>
    <w:rsid w:val="003C06B6"/>
    <w:rsid w:val="003D015A"/>
    <w:rsid w:val="003D1170"/>
    <w:rsid w:val="003D503B"/>
    <w:rsid w:val="003D71C8"/>
    <w:rsid w:val="003E1B91"/>
    <w:rsid w:val="003E337A"/>
    <w:rsid w:val="003E6B01"/>
    <w:rsid w:val="003E7599"/>
    <w:rsid w:val="003F0362"/>
    <w:rsid w:val="003F0D22"/>
    <w:rsid w:val="003F1CD8"/>
    <w:rsid w:val="003F2882"/>
    <w:rsid w:val="003F35B3"/>
    <w:rsid w:val="003F56EC"/>
    <w:rsid w:val="003F5E60"/>
    <w:rsid w:val="003F7453"/>
    <w:rsid w:val="00405081"/>
    <w:rsid w:val="00405853"/>
    <w:rsid w:val="0040782A"/>
    <w:rsid w:val="00407943"/>
    <w:rsid w:val="0040797E"/>
    <w:rsid w:val="004101C9"/>
    <w:rsid w:val="004112EC"/>
    <w:rsid w:val="00415879"/>
    <w:rsid w:val="004245E4"/>
    <w:rsid w:val="004249F5"/>
    <w:rsid w:val="0042761F"/>
    <w:rsid w:val="00432338"/>
    <w:rsid w:val="00432EF9"/>
    <w:rsid w:val="00435156"/>
    <w:rsid w:val="00436BA5"/>
    <w:rsid w:val="00441695"/>
    <w:rsid w:val="00441B49"/>
    <w:rsid w:val="00442D07"/>
    <w:rsid w:val="00444974"/>
    <w:rsid w:val="004467C9"/>
    <w:rsid w:val="00447439"/>
    <w:rsid w:val="00447991"/>
    <w:rsid w:val="00447DC4"/>
    <w:rsid w:val="004501AB"/>
    <w:rsid w:val="004604BF"/>
    <w:rsid w:val="00464CFA"/>
    <w:rsid w:val="00467ABB"/>
    <w:rsid w:val="004744A5"/>
    <w:rsid w:val="004753DD"/>
    <w:rsid w:val="0048070B"/>
    <w:rsid w:val="00483602"/>
    <w:rsid w:val="00483663"/>
    <w:rsid w:val="00483C31"/>
    <w:rsid w:val="004845BB"/>
    <w:rsid w:val="004860CA"/>
    <w:rsid w:val="0048648F"/>
    <w:rsid w:val="00486D0C"/>
    <w:rsid w:val="0049051E"/>
    <w:rsid w:val="00490698"/>
    <w:rsid w:val="0049180A"/>
    <w:rsid w:val="00492172"/>
    <w:rsid w:val="00492685"/>
    <w:rsid w:val="00493EF6"/>
    <w:rsid w:val="004A55A7"/>
    <w:rsid w:val="004B3BA7"/>
    <w:rsid w:val="004B4023"/>
    <w:rsid w:val="004B4FE6"/>
    <w:rsid w:val="004B5B10"/>
    <w:rsid w:val="004C1B95"/>
    <w:rsid w:val="004C338C"/>
    <w:rsid w:val="004C349C"/>
    <w:rsid w:val="004D2BA2"/>
    <w:rsid w:val="004D60A5"/>
    <w:rsid w:val="004D704D"/>
    <w:rsid w:val="004E18A0"/>
    <w:rsid w:val="004E2688"/>
    <w:rsid w:val="004E643B"/>
    <w:rsid w:val="004F2168"/>
    <w:rsid w:val="004F6771"/>
    <w:rsid w:val="00504E89"/>
    <w:rsid w:val="0050774B"/>
    <w:rsid w:val="00511DF5"/>
    <w:rsid w:val="00512C09"/>
    <w:rsid w:val="00513B19"/>
    <w:rsid w:val="00515BA4"/>
    <w:rsid w:val="00520A84"/>
    <w:rsid w:val="00520CDB"/>
    <w:rsid w:val="00520DF8"/>
    <w:rsid w:val="00524D93"/>
    <w:rsid w:val="005255EE"/>
    <w:rsid w:val="0052743E"/>
    <w:rsid w:val="00527468"/>
    <w:rsid w:val="00530AB6"/>
    <w:rsid w:val="0054100B"/>
    <w:rsid w:val="005418ED"/>
    <w:rsid w:val="00541FA6"/>
    <w:rsid w:val="005448C7"/>
    <w:rsid w:val="00545ABC"/>
    <w:rsid w:val="005468E2"/>
    <w:rsid w:val="00547A76"/>
    <w:rsid w:val="00550B81"/>
    <w:rsid w:val="0055144F"/>
    <w:rsid w:val="005520BF"/>
    <w:rsid w:val="0055221C"/>
    <w:rsid w:val="0055425C"/>
    <w:rsid w:val="00557147"/>
    <w:rsid w:val="00562FB1"/>
    <w:rsid w:val="005632F3"/>
    <w:rsid w:val="00567985"/>
    <w:rsid w:val="00571E69"/>
    <w:rsid w:val="0057323F"/>
    <w:rsid w:val="00575390"/>
    <w:rsid w:val="00581923"/>
    <w:rsid w:val="00582344"/>
    <w:rsid w:val="00583810"/>
    <w:rsid w:val="00585E1E"/>
    <w:rsid w:val="00586A31"/>
    <w:rsid w:val="00591D31"/>
    <w:rsid w:val="005922F2"/>
    <w:rsid w:val="00593415"/>
    <w:rsid w:val="005943F5"/>
    <w:rsid w:val="00594817"/>
    <w:rsid w:val="00595DCB"/>
    <w:rsid w:val="00595E28"/>
    <w:rsid w:val="005A1F3B"/>
    <w:rsid w:val="005B3841"/>
    <w:rsid w:val="005B3B1B"/>
    <w:rsid w:val="005B63B3"/>
    <w:rsid w:val="005C3B46"/>
    <w:rsid w:val="005C3B54"/>
    <w:rsid w:val="005C5FCA"/>
    <w:rsid w:val="005C6E17"/>
    <w:rsid w:val="005C7449"/>
    <w:rsid w:val="005C770E"/>
    <w:rsid w:val="005D04FC"/>
    <w:rsid w:val="005D1D8F"/>
    <w:rsid w:val="005D3601"/>
    <w:rsid w:val="005E126E"/>
    <w:rsid w:val="005E2CE2"/>
    <w:rsid w:val="005E3F56"/>
    <w:rsid w:val="005E5232"/>
    <w:rsid w:val="005E58E9"/>
    <w:rsid w:val="005F0B7A"/>
    <w:rsid w:val="005F19D6"/>
    <w:rsid w:val="00600EB5"/>
    <w:rsid w:val="00601B6E"/>
    <w:rsid w:val="00603CFA"/>
    <w:rsid w:val="00606623"/>
    <w:rsid w:val="0060672C"/>
    <w:rsid w:val="0060707B"/>
    <w:rsid w:val="00610756"/>
    <w:rsid w:val="006122D0"/>
    <w:rsid w:val="00613DAC"/>
    <w:rsid w:val="006142EF"/>
    <w:rsid w:val="006153EF"/>
    <w:rsid w:val="00615CE4"/>
    <w:rsid w:val="006172B5"/>
    <w:rsid w:val="006201E1"/>
    <w:rsid w:val="00620315"/>
    <w:rsid w:val="0062160F"/>
    <w:rsid w:val="00622E17"/>
    <w:rsid w:val="00625CE3"/>
    <w:rsid w:val="00626168"/>
    <w:rsid w:val="006262D1"/>
    <w:rsid w:val="0062687B"/>
    <w:rsid w:val="00630148"/>
    <w:rsid w:val="0063168C"/>
    <w:rsid w:val="006324A1"/>
    <w:rsid w:val="00633CD9"/>
    <w:rsid w:val="006346E9"/>
    <w:rsid w:val="00634838"/>
    <w:rsid w:val="0063768B"/>
    <w:rsid w:val="00641942"/>
    <w:rsid w:val="00644047"/>
    <w:rsid w:val="00645F40"/>
    <w:rsid w:val="0064729E"/>
    <w:rsid w:val="006475CB"/>
    <w:rsid w:val="00652B78"/>
    <w:rsid w:val="00655A45"/>
    <w:rsid w:val="00655AC1"/>
    <w:rsid w:val="00655C89"/>
    <w:rsid w:val="00657090"/>
    <w:rsid w:val="00662F83"/>
    <w:rsid w:val="00663C4F"/>
    <w:rsid w:val="00665358"/>
    <w:rsid w:val="0066569F"/>
    <w:rsid w:val="00665832"/>
    <w:rsid w:val="00666FE5"/>
    <w:rsid w:val="00670BFF"/>
    <w:rsid w:val="006750B9"/>
    <w:rsid w:val="00677113"/>
    <w:rsid w:val="00682D56"/>
    <w:rsid w:val="00682EAE"/>
    <w:rsid w:val="00683338"/>
    <w:rsid w:val="0068483F"/>
    <w:rsid w:val="00686DF0"/>
    <w:rsid w:val="00690537"/>
    <w:rsid w:val="00691E6A"/>
    <w:rsid w:val="00694024"/>
    <w:rsid w:val="006942D2"/>
    <w:rsid w:val="00694ACA"/>
    <w:rsid w:val="006966AC"/>
    <w:rsid w:val="006B00AB"/>
    <w:rsid w:val="006B33F0"/>
    <w:rsid w:val="006B4D2A"/>
    <w:rsid w:val="006B6634"/>
    <w:rsid w:val="006B6C9B"/>
    <w:rsid w:val="006C3E43"/>
    <w:rsid w:val="006C4592"/>
    <w:rsid w:val="006C6ADB"/>
    <w:rsid w:val="006C6F24"/>
    <w:rsid w:val="006C7642"/>
    <w:rsid w:val="006D1FFE"/>
    <w:rsid w:val="006D354D"/>
    <w:rsid w:val="006D6010"/>
    <w:rsid w:val="006E0C0C"/>
    <w:rsid w:val="006E2D05"/>
    <w:rsid w:val="006E3A2C"/>
    <w:rsid w:val="006E43DC"/>
    <w:rsid w:val="006E5EC4"/>
    <w:rsid w:val="006E62D9"/>
    <w:rsid w:val="006E699B"/>
    <w:rsid w:val="006F36E5"/>
    <w:rsid w:val="006F4C0D"/>
    <w:rsid w:val="006F5E63"/>
    <w:rsid w:val="00700F34"/>
    <w:rsid w:val="0070264A"/>
    <w:rsid w:val="0070481F"/>
    <w:rsid w:val="007130D6"/>
    <w:rsid w:val="0071377D"/>
    <w:rsid w:val="00716C39"/>
    <w:rsid w:val="00717BA5"/>
    <w:rsid w:val="0072092A"/>
    <w:rsid w:val="00720BC3"/>
    <w:rsid w:val="007257B8"/>
    <w:rsid w:val="00733102"/>
    <w:rsid w:val="0073488A"/>
    <w:rsid w:val="00740401"/>
    <w:rsid w:val="00747385"/>
    <w:rsid w:val="00750538"/>
    <w:rsid w:val="00751CB3"/>
    <w:rsid w:val="00752103"/>
    <w:rsid w:val="00753CE3"/>
    <w:rsid w:val="00753FA4"/>
    <w:rsid w:val="00754624"/>
    <w:rsid w:val="0075532D"/>
    <w:rsid w:val="00757FED"/>
    <w:rsid w:val="007611F3"/>
    <w:rsid w:val="00762105"/>
    <w:rsid w:val="007649D3"/>
    <w:rsid w:val="00765CFA"/>
    <w:rsid w:val="0077076F"/>
    <w:rsid w:val="0077273E"/>
    <w:rsid w:val="00773555"/>
    <w:rsid w:val="007743D1"/>
    <w:rsid w:val="00774602"/>
    <w:rsid w:val="0077601C"/>
    <w:rsid w:val="00777696"/>
    <w:rsid w:val="00777EF6"/>
    <w:rsid w:val="00780DF3"/>
    <w:rsid w:val="0078376F"/>
    <w:rsid w:val="00784B1C"/>
    <w:rsid w:val="0078653E"/>
    <w:rsid w:val="00796D62"/>
    <w:rsid w:val="00797590"/>
    <w:rsid w:val="007A0C53"/>
    <w:rsid w:val="007A78E0"/>
    <w:rsid w:val="007A7DFA"/>
    <w:rsid w:val="007B291F"/>
    <w:rsid w:val="007B3DF6"/>
    <w:rsid w:val="007B49F3"/>
    <w:rsid w:val="007B519C"/>
    <w:rsid w:val="007C2B2B"/>
    <w:rsid w:val="007C588C"/>
    <w:rsid w:val="007C6145"/>
    <w:rsid w:val="007C7D3A"/>
    <w:rsid w:val="007D286B"/>
    <w:rsid w:val="007D7046"/>
    <w:rsid w:val="007D7CD9"/>
    <w:rsid w:val="007E2CAD"/>
    <w:rsid w:val="007E357C"/>
    <w:rsid w:val="007E367B"/>
    <w:rsid w:val="007E46C3"/>
    <w:rsid w:val="007E57B7"/>
    <w:rsid w:val="007E749A"/>
    <w:rsid w:val="007F074C"/>
    <w:rsid w:val="007F0F74"/>
    <w:rsid w:val="007F41BE"/>
    <w:rsid w:val="007F4D5E"/>
    <w:rsid w:val="007F6D20"/>
    <w:rsid w:val="007F7343"/>
    <w:rsid w:val="007F77C4"/>
    <w:rsid w:val="00803178"/>
    <w:rsid w:val="00805BFA"/>
    <w:rsid w:val="00806C79"/>
    <w:rsid w:val="00812FFC"/>
    <w:rsid w:val="008156AF"/>
    <w:rsid w:val="008157A1"/>
    <w:rsid w:val="008173F0"/>
    <w:rsid w:val="00821906"/>
    <w:rsid w:val="008260A2"/>
    <w:rsid w:val="00827308"/>
    <w:rsid w:val="00831BE2"/>
    <w:rsid w:val="008361B6"/>
    <w:rsid w:val="00837D2D"/>
    <w:rsid w:val="00840BE8"/>
    <w:rsid w:val="00843E67"/>
    <w:rsid w:val="008461F3"/>
    <w:rsid w:val="00846E62"/>
    <w:rsid w:val="0084770F"/>
    <w:rsid w:val="0084775D"/>
    <w:rsid w:val="00855EF5"/>
    <w:rsid w:val="00856A31"/>
    <w:rsid w:val="0086302E"/>
    <w:rsid w:val="00863C5E"/>
    <w:rsid w:val="00867E41"/>
    <w:rsid w:val="00873818"/>
    <w:rsid w:val="00874E0D"/>
    <w:rsid w:val="00884E99"/>
    <w:rsid w:val="00887D08"/>
    <w:rsid w:val="008919A7"/>
    <w:rsid w:val="00891F5D"/>
    <w:rsid w:val="008924EF"/>
    <w:rsid w:val="008A1FF9"/>
    <w:rsid w:val="008A24C4"/>
    <w:rsid w:val="008A4718"/>
    <w:rsid w:val="008A569E"/>
    <w:rsid w:val="008A78D3"/>
    <w:rsid w:val="008B115A"/>
    <w:rsid w:val="008B22B0"/>
    <w:rsid w:val="008B3B7F"/>
    <w:rsid w:val="008B5C99"/>
    <w:rsid w:val="008C0E4D"/>
    <w:rsid w:val="008C2EA8"/>
    <w:rsid w:val="008C726C"/>
    <w:rsid w:val="008C7E5D"/>
    <w:rsid w:val="008D1F9E"/>
    <w:rsid w:val="008D4651"/>
    <w:rsid w:val="008D5AE1"/>
    <w:rsid w:val="008E1BE4"/>
    <w:rsid w:val="008E4CF1"/>
    <w:rsid w:val="008E6480"/>
    <w:rsid w:val="008E73AE"/>
    <w:rsid w:val="008F2A4D"/>
    <w:rsid w:val="008F374B"/>
    <w:rsid w:val="008F459C"/>
    <w:rsid w:val="008F7A1C"/>
    <w:rsid w:val="00902D42"/>
    <w:rsid w:val="00905A07"/>
    <w:rsid w:val="009070A1"/>
    <w:rsid w:val="0091199F"/>
    <w:rsid w:val="00917303"/>
    <w:rsid w:val="0091763C"/>
    <w:rsid w:val="00920702"/>
    <w:rsid w:val="00923637"/>
    <w:rsid w:val="00927972"/>
    <w:rsid w:val="00927E1B"/>
    <w:rsid w:val="009300B2"/>
    <w:rsid w:val="00930FB2"/>
    <w:rsid w:val="00930FCF"/>
    <w:rsid w:val="00931451"/>
    <w:rsid w:val="0093147A"/>
    <w:rsid w:val="00931725"/>
    <w:rsid w:val="00931FC4"/>
    <w:rsid w:val="0093415B"/>
    <w:rsid w:val="00937ED8"/>
    <w:rsid w:val="00940F34"/>
    <w:rsid w:val="009414EF"/>
    <w:rsid w:val="00942375"/>
    <w:rsid w:val="00947EAE"/>
    <w:rsid w:val="009501DE"/>
    <w:rsid w:val="00950671"/>
    <w:rsid w:val="0095148F"/>
    <w:rsid w:val="0095207C"/>
    <w:rsid w:val="009550E0"/>
    <w:rsid w:val="009553A5"/>
    <w:rsid w:val="00956EEE"/>
    <w:rsid w:val="00957409"/>
    <w:rsid w:val="00962D4B"/>
    <w:rsid w:val="00965B33"/>
    <w:rsid w:val="0096757C"/>
    <w:rsid w:val="00967DEC"/>
    <w:rsid w:val="009756B0"/>
    <w:rsid w:val="00977F63"/>
    <w:rsid w:val="00981B1B"/>
    <w:rsid w:val="009820A5"/>
    <w:rsid w:val="009846A2"/>
    <w:rsid w:val="00985D76"/>
    <w:rsid w:val="00986A96"/>
    <w:rsid w:val="0099048B"/>
    <w:rsid w:val="0099789E"/>
    <w:rsid w:val="009A098A"/>
    <w:rsid w:val="009A0E2C"/>
    <w:rsid w:val="009A1FD4"/>
    <w:rsid w:val="009A24E2"/>
    <w:rsid w:val="009A29F8"/>
    <w:rsid w:val="009A30DE"/>
    <w:rsid w:val="009B3061"/>
    <w:rsid w:val="009B38F0"/>
    <w:rsid w:val="009B631D"/>
    <w:rsid w:val="009B769C"/>
    <w:rsid w:val="009C126C"/>
    <w:rsid w:val="009C32D4"/>
    <w:rsid w:val="009C5707"/>
    <w:rsid w:val="009C7AB6"/>
    <w:rsid w:val="009D1EE6"/>
    <w:rsid w:val="009D7DDC"/>
    <w:rsid w:val="009E013D"/>
    <w:rsid w:val="009E0A22"/>
    <w:rsid w:val="009E1F4A"/>
    <w:rsid w:val="009E45D1"/>
    <w:rsid w:val="009E4BFC"/>
    <w:rsid w:val="009E643B"/>
    <w:rsid w:val="009E64F8"/>
    <w:rsid w:val="009E6C50"/>
    <w:rsid w:val="009F1EEF"/>
    <w:rsid w:val="009F44F7"/>
    <w:rsid w:val="009F4895"/>
    <w:rsid w:val="009F4B2D"/>
    <w:rsid w:val="009F5038"/>
    <w:rsid w:val="009F6439"/>
    <w:rsid w:val="009F67A7"/>
    <w:rsid w:val="009F6870"/>
    <w:rsid w:val="009F6E30"/>
    <w:rsid w:val="009F7E05"/>
    <w:rsid w:val="00A027A3"/>
    <w:rsid w:val="00A050D4"/>
    <w:rsid w:val="00A065DF"/>
    <w:rsid w:val="00A12DA1"/>
    <w:rsid w:val="00A143D2"/>
    <w:rsid w:val="00A1617F"/>
    <w:rsid w:val="00A20058"/>
    <w:rsid w:val="00A23A6C"/>
    <w:rsid w:val="00A27FA3"/>
    <w:rsid w:val="00A3010B"/>
    <w:rsid w:val="00A3126B"/>
    <w:rsid w:val="00A3195E"/>
    <w:rsid w:val="00A3415D"/>
    <w:rsid w:val="00A35B7B"/>
    <w:rsid w:val="00A36D7F"/>
    <w:rsid w:val="00A413D2"/>
    <w:rsid w:val="00A43022"/>
    <w:rsid w:val="00A43895"/>
    <w:rsid w:val="00A44538"/>
    <w:rsid w:val="00A50360"/>
    <w:rsid w:val="00A50F66"/>
    <w:rsid w:val="00A537BD"/>
    <w:rsid w:val="00A57756"/>
    <w:rsid w:val="00A61574"/>
    <w:rsid w:val="00A62C2C"/>
    <w:rsid w:val="00A637B0"/>
    <w:rsid w:val="00A647D0"/>
    <w:rsid w:val="00A65CBA"/>
    <w:rsid w:val="00A66BE1"/>
    <w:rsid w:val="00A67D1B"/>
    <w:rsid w:val="00A85228"/>
    <w:rsid w:val="00A86641"/>
    <w:rsid w:val="00A86975"/>
    <w:rsid w:val="00A90845"/>
    <w:rsid w:val="00A90BAF"/>
    <w:rsid w:val="00A9126B"/>
    <w:rsid w:val="00A91F0F"/>
    <w:rsid w:val="00A92C82"/>
    <w:rsid w:val="00A94AE3"/>
    <w:rsid w:val="00A95A97"/>
    <w:rsid w:val="00A97023"/>
    <w:rsid w:val="00A9795B"/>
    <w:rsid w:val="00AA15B0"/>
    <w:rsid w:val="00AA207C"/>
    <w:rsid w:val="00AA7548"/>
    <w:rsid w:val="00AA7907"/>
    <w:rsid w:val="00AB04D0"/>
    <w:rsid w:val="00AB0856"/>
    <w:rsid w:val="00AB165A"/>
    <w:rsid w:val="00AB306C"/>
    <w:rsid w:val="00AB65E1"/>
    <w:rsid w:val="00AB6B0E"/>
    <w:rsid w:val="00AC4CBF"/>
    <w:rsid w:val="00AC5035"/>
    <w:rsid w:val="00AC65E3"/>
    <w:rsid w:val="00AD0D15"/>
    <w:rsid w:val="00AD486E"/>
    <w:rsid w:val="00AD4C3E"/>
    <w:rsid w:val="00AD5647"/>
    <w:rsid w:val="00AD6F99"/>
    <w:rsid w:val="00AE0B52"/>
    <w:rsid w:val="00AF15F4"/>
    <w:rsid w:val="00AF2188"/>
    <w:rsid w:val="00AF4281"/>
    <w:rsid w:val="00AF47E2"/>
    <w:rsid w:val="00AF5800"/>
    <w:rsid w:val="00B0321B"/>
    <w:rsid w:val="00B040C4"/>
    <w:rsid w:val="00B04531"/>
    <w:rsid w:val="00B06FEF"/>
    <w:rsid w:val="00B1070C"/>
    <w:rsid w:val="00B13BCC"/>
    <w:rsid w:val="00B178B9"/>
    <w:rsid w:val="00B23755"/>
    <w:rsid w:val="00B23C41"/>
    <w:rsid w:val="00B27730"/>
    <w:rsid w:val="00B307A1"/>
    <w:rsid w:val="00B35459"/>
    <w:rsid w:val="00B35563"/>
    <w:rsid w:val="00B359F7"/>
    <w:rsid w:val="00B37A20"/>
    <w:rsid w:val="00B42063"/>
    <w:rsid w:val="00B42B91"/>
    <w:rsid w:val="00B43DFD"/>
    <w:rsid w:val="00B51622"/>
    <w:rsid w:val="00B52FC0"/>
    <w:rsid w:val="00B53F48"/>
    <w:rsid w:val="00B56208"/>
    <w:rsid w:val="00B57C54"/>
    <w:rsid w:val="00B61D3C"/>
    <w:rsid w:val="00B639FF"/>
    <w:rsid w:val="00B67EF9"/>
    <w:rsid w:val="00B70DAD"/>
    <w:rsid w:val="00B839F0"/>
    <w:rsid w:val="00B84FC3"/>
    <w:rsid w:val="00B91B15"/>
    <w:rsid w:val="00B92500"/>
    <w:rsid w:val="00B9268B"/>
    <w:rsid w:val="00BA0D74"/>
    <w:rsid w:val="00BA118E"/>
    <w:rsid w:val="00BA508D"/>
    <w:rsid w:val="00BA536B"/>
    <w:rsid w:val="00BA58AE"/>
    <w:rsid w:val="00BA6AF7"/>
    <w:rsid w:val="00BA78B9"/>
    <w:rsid w:val="00BB04F3"/>
    <w:rsid w:val="00BB0834"/>
    <w:rsid w:val="00BC21A1"/>
    <w:rsid w:val="00BC2FAB"/>
    <w:rsid w:val="00BC36EE"/>
    <w:rsid w:val="00BC761C"/>
    <w:rsid w:val="00BD0B43"/>
    <w:rsid w:val="00BD58C8"/>
    <w:rsid w:val="00BD639F"/>
    <w:rsid w:val="00BE0688"/>
    <w:rsid w:val="00BE1305"/>
    <w:rsid w:val="00BE1712"/>
    <w:rsid w:val="00BE1C0A"/>
    <w:rsid w:val="00BE7E42"/>
    <w:rsid w:val="00BF38CD"/>
    <w:rsid w:val="00BF43E0"/>
    <w:rsid w:val="00BF57BC"/>
    <w:rsid w:val="00C01C48"/>
    <w:rsid w:val="00C0530B"/>
    <w:rsid w:val="00C06F75"/>
    <w:rsid w:val="00C07D29"/>
    <w:rsid w:val="00C1050E"/>
    <w:rsid w:val="00C10E29"/>
    <w:rsid w:val="00C1675E"/>
    <w:rsid w:val="00C20680"/>
    <w:rsid w:val="00C2230C"/>
    <w:rsid w:val="00C233FF"/>
    <w:rsid w:val="00C24F77"/>
    <w:rsid w:val="00C260B4"/>
    <w:rsid w:val="00C2793F"/>
    <w:rsid w:val="00C31050"/>
    <w:rsid w:val="00C325A7"/>
    <w:rsid w:val="00C36F59"/>
    <w:rsid w:val="00C44B01"/>
    <w:rsid w:val="00C472EC"/>
    <w:rsid w:val="00C53639"/>
    <w:rsid w:val="00C53EC1"/>
    <w:rsid w:val="00C57FAB"/>
    <w:rsid w:val="00C60406"/>
    <w:rsid w:val="00C65E15"/>
    <w:rsid w:val="00C66A81"/>
    <w:rsid w:val="00C66E8E"/>
    <w:rsid w:val="00C7049A"/>
    <w:rsid w:val="00C745D9"/>
    <w:rsid w:val="00C74A87"/>
    <w:rsid w:val="00C75E53"/>
    <w:rsid w:val="00C76676"/>
    <w:rsid w:val="00C80609"/>
    <w:rsid w:val="00C80795"/>
    <w:rsid w:val="00C83C77"/>
    <w:rsid w:val="00C8410B"/>
    <w:rsid w:val="00C87DFA"/>
    <w:rsid w:val="00C92854"/>
    <w:rsid w:val="00C93CFA"/>
    <w:rsid w:val="00C93D74"/>
    <w:rsid w:val="00C94945"/>
    <w:rsid w:val="00C95139"/>
    <w:rsid w:val="00CA0648"/>
    <w:rsid w:val="00CA126E"/>
    <w:rsid w:val="00CA14E7"/>
    <w:rsid w:val="00CA187D"/>
    <w:rsid w:val="00CA4B92"/>
    <w:rsid w:val="00CA586B"/>
    <w:rsid w:val="00CB3A6A"/>
    <w:rsid w:val="00CB5DE2"/>
    <w:rsid w:val="00CB6016"/>
    <w:rsid w:val="00CB7D42"/>
    <w:rsid w:val="00CC0A27"/>
    <w:rsid w:val="00CC0ADB"/>
    <w:rsid w:val="00CC1406"/>
    <w:rsid w:val="00CC3B33"/>
    <w:rsid w:val="00CD1A03"/>
    <w:rsid w:val="00CE5CF1"/>
    <w:rsid w:val="00CF17AF"/>
    <w:rsid w:val="00CF67E2"/>
    <w:rsid w:val="00D121A5"/>
    <w:rsid w:val="00D146DF"/>
    <w:rsid w:val="00D14D2F"/>
    <w:rsid w:val="00D16A74"/>
    <w:rsid w:val="00D17FC1"/>
    <w:rsid w:val="00D216A8"/>
    <w:rsid w:val="00D24558"/>
    <w:rsid w:val="00D25498"/>
    <w:rsid w:val="00D26A0E"/>
    <w:rsid w:val="00D27351"/>
    <w:rsid w:val="00D276D0"/>
    <w:rsid w:val="00D31DDA"/>
    <w:rsid w:val="00D362C3"/>
    <w:rsid w:val="00D37835"/>
    <w:rsid w:val="00D4440A"/>
    <w:rsid w:val="00D46B32"/>
    <w:rsid w:val="00D46F5D"/>
    <w:rsid w:val="00D50E91"/>
    <w:rsid w:val="00D5185F"/>
    <w:rsid w:val="00D55474"/>
    <w:rsid w:val="00D60A1C"/>
    <w:rsid w:val="00D63259"/>
    <w:rsid w:val="00D711B7"/>
    <w:rsid w:val="00D732EB"/>
    <w:rsid w:val="00D735F2"/>
    <w:rsid w:val="00D75110"/>
    <w:rsid w:val="00D80819"/>
    <w:rsid w:val="00D832B5"/>
    <w:rsid w:val="00D846BF"/>
    <w:rsid w:val="00D84A9E"/>
    <w:rsid w:val="00D85BE7"/>
    <w:rsid w:val="00D904FC"/>
    <w:rsid w:val="00D94B29"/>
    <w:rsid w:val="00D95735"/>
    <w:rsid w:val="00D96884"/>
    <w:rsid w:val="00D974EE"/>
    <w:rsid w:val="00DA1481"/>
    <w:rsid w:val="00DA2B86"/>
    <w:rsid w:val="00DA6674"/>
    <w:rsid w:val="00DA7CD2"/>
    <w:rsid w:val="00DB1F96"/>
    <w:rsid w:val="00DB26DB"/>
    <w:rsid w:val="00DB7132"/>
    <w:rsid w:val="00DC23FB"/>
    <w:rsid w:val="00DC3F22"/>
    <w:rsid w:val="00DD3F29"/>
    <w:rsid w:val="00DD5D06"/>
    <w:rsid w:val="00DD6024"/>
    <w:rsid w:val="00DD62B3"/>
    <w:rsid w:val="00DD6383"/>
    <w:rsid w:val="00DE08ED"/>
    <w:rsid w:val="00DE099F"/>
    <w:rsid w:val="00DE275A"/>
    <w:rsid w:val="00DE59C0"/>
    <w:rsid w:val="00DE74ED"/>
    <w:rsid w:val="00DF3B08"/>
    <w:rsid w:val="00DF5A06"/>
    <w:rsid w:val="00DF6FCD"/>
    <w:rsid w:val="00DF7F01"/>
    <w:rsid w:val="00E02431"/>
    <w:rsid w:val="00E02A49"/>
    <w:rsid w:val="00E11CF5"/>
    <w:rsid w:val="00E12638"/>
    <w:rsid w:val="00E13D09"/>
    <w:rsid w:val="00E20944"/>
    <w:rsid w:val="00E24ABB"/>
    <w:rsid w:val="00E24DAB"/>
    <w:rsid w:val="00E26FD7"/>
    <w:rsid w:val="00E2736C"/>
    <w:rsid w:val="00E31FAD"/>
    <w:rsid w:val="00E40F51"/>
    <w:rsid w:val="00E45E1C"/>
    <w:rsid w:val="00E478EA"/>
    <w:rsid w:val="00E5033F"/>
    <w:rsid w:val="00E524D3"/>
    <w:rsid w:val="00E531BB"/>
    <w:rsid w:val="00E53319"/>
    <w:rsid w:val="00E54F1D"/>
    <w:rsid w:val="00E6125F"/>
    <w:rsid w:val="00E61E05"/>
    <w:rsid w:val="00E64FCF"/>
    <w:rsid w:val="00E652AD"/>
    <w:rsid w:val="00E65531"/>
    <w:rsid w:val="00E714F5"/>
    <w:rsid w:val="00E76165"/>
    <w:rsid w:val="00E76DAC"/>
    <w:rsid w:val="00E77603"/>
    <w:rsid w:val="00E8095B"/>
    <w:rsid w:val="00E82AD4"/>
    <w:rsid w:val="00E85FFC"/>
    <w:rsid w:val="00E87B03"/>
    <w:rsid w:val="00E9427C"/>
    <w:rsid w:val="00E9461C"/>
    <w:rsid w:val="00E94D33"/>
    <w:rsid w:val="00E94D4A"/>
    <w:rsid w:val="00E96092"/>
    <w:rsid w:val="00E96447"/>
    <w:rsid w:val="00E96A9B"/>
    <w:rsid w:val="00EA14A6"/>
    <w:rsid w:val="00EA4C9A"/>
    <w:rsid w:val="00EB456E"/>
    <w:rsid w:val="00EC09D3"/>
    <w:rsid w:val="00EC3C42"/>
    <w:rsid w:val="00EC72D0"/>
    <w:rsid w:val="00ED0862"/>
    <w:rsid w:val="00ED13FB"/>
    <w:rsid w:val="00ED1D7C"/>
    <w:rsid w:val="00ED38DC"/>
    <w:rsid w:val="00ED3F17"/>
    <w:rsid w:val="00ED4985"/>
    <w:rsid w:val="00ED6954"/>
    <w:rsid w:val="00ED6C29"/>
    <w:rsid w:val="00EE04C0"/>
    <w:rsid w:val="00EE21C4"/>
    <w:rsid w:val="00EE4468"/>
    <w:rsid w:val="00EE4A8B"/>
    <w:rsid w:val="00EE502A"/>
    <w:rsid w:val="00EF132A"/>
    <w:rsid w:val="00EF248E"/>
    <w:rsid w:val="00EF2C19"/>
    <w:rsid w:val="00EF3315"/>
    <w:rsid w:val="00EF3733"/>
    <w:rsid w:val="00EF427E"/>
    <w:rsid w:val="00EF44C8"/>
    <w:rsid w:val="00EF63EF"/>
    <w:rsid w:val="00F068CA"/>
    <w:rsid w:val="00F06BA8"/>
    <w:rsid w:val="00F1118E"/>
    <w:rsid w:val="00F11743"/>
    <w:rsid w:val="00F12203"/>
    <w:rsid w:val="00F150F5"/>
    <w:rsid w:val="00F2234A"/>
    <w:rsid w:val="00F2624F"/>
    <w:rsid w:val="00F279E8"/>
    <w:rsid w:val="00F32924"/>
    <w:rsid w:val="00F374AB"/>
    <w:rsid w:val="00F3770E"/>
    <w:rsid w:val="00F42035"/>
    <w:rsid w:val="00F44D29"/>
    <w:rsid w:val="00F5052E"/>
    <w:rsid w:val="00F53D4D"/>
    <w:rsid w:val="00F56528"/>
    <w:rsid w:val="00F5767B"/>
    <w:rsid w:val="00F60C1C"/>
    <w:rsid w:val="00F6122E"/>
    <w:rsid w:val="00F615B1"/>
    <w:rsid w:val="00F6176C"/>
    <w:rsid w:val="00F6479E"/>
    <w:rsid w:val="00F64BBF"/>
    <w:rsid w:val="00F676BA"/>
    <w:rsid w:val="00F71484"/>
    <w:rsid w:val="00F726E5"/>
    <w:rsid w:val="00F741B7"/>
    <w:rsid w:val="00F76250"/>
    <w:rsid w:val="00F77386"/>
    <w:rsid w:val="00F80821"/>
    <w:rsid w:val="00F80EAD"/>
    <w:rsid w:val="00F812D8"/>
    <w:rsid w:val="00F857C3"/>
    <w:rsid w:val="00F878E1"/>
    <w:rsid w:val="00F93084"/>
    <w:rsid w:val="00F95BE1"/>
    <w:rsid w:val="00F95C1F"/>
    <w:rsid w:val="00FA3F60"/>
    <w:rsid w:val="00FB0AC6"/>
    <w:rsid w:val="00FB433C"/>
    <w:rsid w:val="00FB4748"/>
    <w:rsid w:val="00FB54BC"/>
    <w:rsid w:val="00FC2EA8"/>
    <w:rsid w:val="00FC39C0"/>
    <w:rsid w:val="00FC3E8E"/>
    <w:rsid w:val="00FC7CDE"/>
    <w:rsid w:val="00FD1E42"/>
    <w:rsid w:val="00FD2A7C"/>
    <w:rsid w:val="00FD379A"/>
    <w:rsid w:val="00FD7092"/>
    <w:rsid w:val="00FE051D"/>
    <w:rsid w:val="00FE3AA1"/>
    <w:rsid w:val="00FF2073"/>
    <w:rsid w:val="00FF208F"/>
    <w:rsid w:val="00FF20D7"/>
    <w:rsid w:val="00FF3447"/>
    <w:rsid w:val="00FF49C9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8C1A"/>
  <w15:docId w15:val="{3819C9EB-5C65-423B-AFF3-4446385A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4B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4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049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7049A"/>
    <w:rPr>
      <w:i/>
      <w:iCs/>
    </w:rPr>
  </w:style>
  <w:style w:type="table" w:styleId="TableGrid">
    <w:name w:val="Table Grid"/>
    <w:basedOn w:val="TableNormal"/>
    <w:uiPriority w:val="39"/>
    <w:rsid w:val="008D1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1D04B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36B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F6479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79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F6479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479E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47A7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2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F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F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6B6"/>
  </w:style>
  <w:style w:type="paragraph" w:styleId="Footer">
    <w:name w:val="footer"/>
    <w:basedOn w:val="Normal"/>
    <w:link w:val="FooterChar"/>
    <w:uiPriority w:val="99"/>
    <w:unhideWhenUsed/>
    <w:rsid w:val="003C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6B6"/>
  </w:style>
  <w:style w:type="character" w:styleId="LineNumber">
    <w:name w:val="line number"/>
    <w:basedOn w:val="DefaultParagraphFont"/>
    <w:uiPriority w:val="99"/>
    <w:semiHidden/>
    <w:unhideWhenUsed/>
    <w:rsid w:val="000A7768"/>
  </w:style>
  <w:style w:type="paragraph" w:customStyle="1" w:styleId="yiv2309827574msonormal">
    <w:name w:val="yiv2309827574msonormal"/>
    <w:basedOn w:val="Normal"/>
    <w:rsid w:val="009A0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4B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244BF"/>
    <w:rPr>
      <w:color w:val="954F72" w:themeColor="followedHyperlink"/>
      <w:u w:val="single"/>
    </w:rPr>
  </w:style>
  <w:style w:type="character" w:customStyle="1" w:styleId="html-italic">
    <w:name w:val="html-italic"/>
    <w:basedOn w:val="DefaultParagraphFont"/>
    <w:rsid w:val="003244BF"/>
  </w:style>
  <w:style w:type="character" w:customStyle="1" w:styleId="ej-keyword">
    <w:name w:val="ej-keyword"/>
    <w:basedOn w:val="DefaultParagraphFont"/>
    <w:rsid w:val="003244BF"/>
  </w:style>
  <w:style w:type="paragraph" w:styleId="NormalWeb">
    <w:name w:val="Normal (Web)"/>
    <w:basedOn w:val="Normal"/>
    <w:uiPriority w:val="99"/>
    <w:semiHidden/>
    <w:unhideWhenUsed/>
    <w:rsid w:val="00324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8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612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54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oludi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AB9EA-C726-4329-BA56-4B1A9272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171</cp:revision>
  <dcterms:created xsi:type="dcterms:W3CDTF">2019-03-01T09:06:00Z</dcterms:created>
  <dcterms:modified xsi:type="dcterms:W3CDTF">2021-06-15T08:50:00Z</dcterms:modified>
</cp:coreProperties>
</file>