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6BB" w:rsidRDefault="003346BB" w:rsidP="003346BB">
      <w:pPr>
        <w:rPr>
          <w:rFonts w:cstheme="minorHAnsi"/>
        </w:rPr>
      </w:pPr>
      <w:r w:rsidRPr="008E2027">
        <w:rPr>
          <w:rFonts w:ascii="Calibri" w:hAnsi="Calibri"/>
          <w:sz w:val="36"/>
          <w:szCs w:val="36"/>
          <w:vertAlign w:val="subscript"/>
        </w:rPr>
        <w:t>“Outcome of delayed sternal closure on surgical site infection following surgery for congenital heart diseases</w:t>
      </w:r>
      <w:r>
        <w:rPr>
          <w:rFonts w:ascii="Calibri" w:hAnsi="Calibri"/>
          <w:sz w:val="36"/>
          <w:szCs w:val="36"/>
          <w:vertAlign w:val="subscript"/>
        </w:rPr>
        <w:t>”</w:t>
      </w:r>
    </w:p>
    <w:p w:rsidR="003346BB" w:rsidRDefault="003346BB" w:rsidP="003346BB">
      <w:pPr>
        <w:rPr>
          <w:rFonts w:cstheme="minorHAnsi"/>
        </w:rPr>
      </w:pPr>
      <w:r>
        <w:rPr>
          <w:rFonts w:cstheme="minorHAnsi"/>
        </w:rPr>
        <w:t>Authors</w:t>
      </w:r>
    </w:p>
    <w:p w:rsidR="003346BB" w:rsidRPr="00CB24BC" w:rsidRDefault="003346BB" w:rsidP="003346BB">
      <w:pPr>
        <w:rPr>
          <w:rFonts w:cstheme="minorHAnsi"/>
        </w:rPr>
      </w:pPr>
      <w:proofErr w:type="spellStart"/>
      <w:r w:rsidRPr="00CB24BC">
        <w:rPr>
          <w:rFonts w:cstheme="minorHAnsi"/>
        </w:rPr>
        <w:t>Dr</w:t>
      </w:r>
      <w:proofErr w:type="spellEnd"/>
      <w:r w:rsidRPr="00CB24BC">
        <w:rPr>
          <w:rFonts w:cstheme="minorHAnsi"/>
        </w:rPr>
        <w:t xml:space="preserve"> Reyaz Ahmad Lone, </w:t>
      </w:r>
      <w:proofErr w:type="spellStart"/>
      <w:r w:rsidRPr="00CB24BC">
        <w:rPr>
          <w:rFonts w:cstheme="minorHAnsi"/>
        </w:rPr>
        <w:t>Dr</w:t>
      </w:r>
      <w:proofErr w:type="spellEnd"/>
      <w:r w:rsidRPr="00CB24BC">
        <w:rPr>
          <w:rFonts w:cstheme="minorHAnsi"/>
        </w:rPr>
        <w:t xml:space="preserve"> Ahmad </w:t>
      </w:r>
      <w:proofErr w:type="spellStart"/>
      <w:r w:rsidRPr="00CB24BC">
        <w:rPr>
          <w:rFonts w:cstheme="minorHAnsi"/>
        </w:rPr>
        <w:t>Sallehuddin</w:t>
      </w:r>
      <w:proofErr w:type="spellEnd"/>
      <w:r w:rsidRPr="00CB24BC">
        <w:rPr>
          <w:rFonts w:cstheme="minorHAnsi"/>
        </w:rPr>
        <w:t>,</w:t>
      </w:r>
      <w:r w:rsidR="00CB24BC">
        <w:rPr>
          <w:rFonts w:cstheme="minorHAnsi"/>
        </w:rPr>
        <w:t xml:space="preserve"> </w:t>
      </w:r>
      <w:proofErr w:type="spellStart"/>
      <w:r w:rsidR="00CB24BC">
        <w:rPr>
          <w:rFonts w:cstheme="minorHAnsi"/>
        </w:rPr>
        <w:t>Dr</w:t>
      </w:r>
      <w:proofErr w:type="spellEnd"/>
      <w:r w:rsidR="00CB24BC">
        <w:rPr>
          <w:rFonts w:cstheme="minorHAnsi"/>
        </w:rPr>
        <w:t xml:space="preserve"> </w:t>
      </w:r>
      <w:proofErr w:type="spellStart"/>
      <w:r w:rsidR="00CB24BC">
        <w:rPr>
          <w:rFonts w:cstheme="minorHAnsi"/>
        </w:rPr>
        <w:t>A</w:t>
      </w:r>
      <w:r w:rsidRPr="00CB24BC">
        <w:rPr>
          <w:rFonts w:cstheme="minorHAnsi"/>
        </w:rPr>
        <w:t>khlaque</w:t>
      </w:r>
      <w:proofErr w:type="spellEnd"/>
      <w:r w:rsidRPr="00CB24BC">
        <w:rPr>
          <w:rFonts w:cstheme="minorHAnsi"/>
        </w:rPr>
        <w:t xml:space="preserve"> Bhat, </w:t>
      </w:r>
      <w:r w:rsidR="00CB24BC">
        <w:rPr>
          <w:rFonts w:cstheme="minorHAnsi"/>
        </w:rPr>
        <w:t xml:space="preserve"> </w:t>
      </w:r>
      <w:proofErr w:type="spellStart"/>
      <w:r w:rsidRPr="00CB24BC">
        <w:rPr>
          <w:rFonts w:cstheme="minorHAnsi"/>
        </w:rPr>
        <w:t>Dr</w:t>
      </w:r>
      <w:proofErr w:type="spellEnd"/>
      <w:r w:rsidRPr="00CB24BC">
        <w:rPr>
          <w:rFonts w:cstheme="minorHAnsi"/>
        </w:rPr>
        <w:t xml:space="preserve"> </w:t>
      </w:r>
      <w:proofErr w:type="spellStart"/>
      <w:r w:rsidRPr="00CB24BC">
        <w:rPr>
          <w:rFonts w:cstheme="minorHAnsi"/>
        </w:rPr>
        <w:t>Shadab</w:t>
      </w:r>
      <w:proofErr w:type="spellEnd"/>
      <w:r w:rsidRPr="00CB24BC">
        <w:rPr>
          <w:rFonts w:cstheme="minorHAnsi"/>
        </w:rPr>
        <w:t xml:space="preserve"> </w:t>
      </w:r>
      <w:proofErr w:type="spellStart"/>
      <w:r w:rsidRPr="00CB24BC">
        <w:rPr>
          <w:rFonts w:cstheme="minorHAnsi"/>
        </w:rPr>
        <w:t>wani</w:t>
      </w:r>
      <w:proofErr w:type="spellEnd"/>
      <w:r w:rsidRPr="00CB24BC">
        <w:rPr>
          <w:rFonts w:cstheme="minorHAnsi"/>
        </w:rPr>
        <w:t>,</w:t>
      </w:r>
      <w:r w:rsidR="00CB24BC">
        <w:rPr>
          <w:rFonts w:cstheme="minorHAnsi"/>
        </w:rPr>
        <w:t xml:space="preserve"> </w:t>
      </w:r>
      <w:proofErr w:type="spellStart"/>
      <w:r w:rsidRPr="00CB24BC">
        <w:rPr>
          <w:rFonts w:cstheme="minorHAnsi"/>
        </w:rPr>
        <w:t>Dr</w:t>
      </w:r>
      <w:proofErr w:type="spellEnd"/>
      <w:r w:rsidRPr="00CB24BC">
        <w:rPr>
          <w:rFonts w:cstheme="minorHAnsi"/>
        </w:rPr>
        <w:t xml:space="preserve"> Pradeep, </w:t>
      </w:r>
      <w:r w:rsidR="00CB24BC">
        <w:rPr>
          <w:rFonts w:cstheme="minorHAnsi"/>
        </w:rPr>
        <w:t xml:space="preserve"> </w:t>
      </w:r>
      <w:proofErr w:type="spellStart"/>
      <w:r w:rsidRPr="00CB24BC">
        <w:rPr>
          <w:rFonts w:cstheme="minorHAnsi"/>
        </w:rPr>
        <w:t>Dr</w:t>
      </w:r>
      <w:proofErr w:type="spellEnd"/>
      <w:r w:rsidRPr="00CB24BC">
        <w:rPr>
          <w:rFonts w:cstheme="minorHAnsi"/>
        </w:rPr>
        <w:t xml:space="preserve"> Aslam </w:t>
      </w:r>
      <w:proofErr w:type="spellStart"/>
      <w:r w:rsidRPr="00CB24BC">
        <w:rPr>
          <w:rFonts w:cstheme="minorHAnsi"/>
        </w:rPr>
        <w:t>Faris</w:t>
      </w:r>
      <w:proofErr w:type="spellEnd"/>
      <w:r w:rsidRPr="00CB24BC">
        <w:rPr>
          <w:rFonts w:cstheme="minorHAnsi"/>
        </w:rPr>
        <w:t xml:space="preserve">, </w:t>
      </w:r>
      <w:proofErr w:type="spellStart"/>
      <w:r w:rsidRPr="00CB24BC">
        <w:rPr>
          <w:rFonts w:cstheme="minorHAnsi"/>
        </w:rPr>
        <w:t>Dr</w:t>
      </w:r>
      <w:proofErr w:type="spellEnd"/>
      <w:r w:rsidRPr="00CB24BC">
        <w:rPr>
          <w:rFonts w:cstheme="minorHAnsi"/>
        </w:rPr>
        <w:t xml:space="preserve"> </w:t>
      </w:r>
      <w:proofErr w:type="spellStart"/>
      <w:r w:rsidRPr="00CB24BC">
        <w:rPr>
          <w:rFonts w:cstheme="minorHAnsi"/>
        </w:rPr>
        <w:t>Jiju</w:t>
      </w:r>
      <w:proofErr w:type="spellEnd"/>
      <w:r w:rsidRPr="00CB24BC">
        <w:rPr>
          <w:rFonts w:cstheme="minorHAnsi"/>
        </w:rPr>
        <w:t xml:space="preserve"> </w:t>
      </w:r>
      <w:proofErr w:type="spellStart"/>
      <w:r w:rsidRPr="00CB24BC">
        <w:rPr>
          <w:rFonts w:cstheme="minorHAnsi"/>
        </w:rPr>
        <w:t>John</w:t>
      </w:r>
      <w:r w:rsidR="00CB24BC">
        <w:rPr>
          <w:rFonts w:cstheme="minorHAnsi"/>
        </w:rPr>
        <w:t>,Dr</w:t>
      </w:r>
      <w:proofErr w:type="spellEnd"/>
      <w:r w:rsidR="00CB24BC">
        <w:rPr>
          <w:rFonts w:cstheme="minorHAnsi"/>
        </w:rPr>
        <w:t xml:space="preserve"> </w:t>
      </w:r>
      <w:proofErr w:type="spellStart"/>
      <w:r w:rsidR="00CB24BC">
        <w:rPr>
          <w:rFonts w:cstheme="minorHAnsi"/>
        </w:rPr>
        <w:t>Mahummad</w:t>
      </w:r>
      <w:proofErr w:type="spellEnd"/>
      <w:r w:rsidR="00CB24BC">
        <w:rPr>
          <w:rFonts w:cstheme="minorHAnsi"/>
        </w:rPr>
        <w:t xml:space="preserve"> </w:t>
      </w:r>
      <w:proofErr w:type="spellStart"/>
      <w:r w:rsidR="00CB24BC">
        <w:rPr>
          <w:rFonts w:cstheme="minorHAnsi"/>
        </w:rPr>
        <w:t>Riyas</w:t>
      </w:r>
      <w:proofErr w:type="spellEnd"/>
    </w:p>
    <w:p w:rsidR="003346BB" w:rsidRDefault="00CB24BC" w:rsidP="003346BB">
      <w:pPr>
        <w:rPr>
          <w:rFonts w:cstheme="minorHAnsi"/>
        </w:rPr>
      </w:pPr>
      <w:r>
        <w:rPr>
          <w:rFonts w:cstheme="minorHAnsi"/>
        </w:rPr>
        <w:t xml:space="preserve">Hospital: Hamad Medical </w:t>
      </w:r>
      <w:proofErr w:type="gramStart"/>
      <w:r>
        <w:rPr>
          <w:rFonts w:cstheme="minorHAnsi"/>
        </w:rPr>
        <w:t>corporation</w:t>
      </w:r>
      <w:proofErr w:type="gramEnd"/>
      <w:r>
        <w:rPr>
          <w:rFonts w:cstheme="minorHAnsi"/>
        </w:rPr>
        <w:t>, Doha Qatar</w:t>
      </w:r>
    </w:p>
    <w:p w:rsidR="00CB24BC" w:rsidRDefault="00CB24BC" w:rsidP="003346BB">
      <w:pPr>
        <w:rPr>
          <w:rFonts w:cstheme="minorHAnsi"/>
        </w:rPr>
      </w:pPr>
      <w:r>
        <w:rPr>
          <w:rFonts w:cstheme="minorHAnsi"/>
        </w:rPr>
        <w:t xml:space="preserve">Presenter   </w:t>
      </w:r>
      <w:proofErr w:type="spellStart"/>
      <w:r>
        <w:rPr>
          <w:rFonts w:cstheme="minorHAnsi"/>
        </w:rPr>
        <w:t>Dr</w:t>
      </w:r>
      <w:proofErr w:type="spellEnd"/>
      <w:r>
        <w:rPr>
          <w:rFonts w:cstheme="minorHAnsi"/>
        </w:rPr>
        <w:t xml:space="preserve"> Reyaz Ahmad Lone</w:t>
      </w:r>
      <w:r w:rsidR="00904D35">
        <w:rPr>
          <w:rFonts w:cstheme="minorHAnsi"/>
        </w:rPr>
        <w:t>.</w:t>
      </w:r>
    </w:p>
    <w:p w:rsidR="003346BB" w:rsidRDefault="003346BB" w:rsidP="003346BB">
      <w:pPr>
        <w:rPr>
          <w:rFonts w:cstheme="minorHAnsi"/>
        </w:rPr>
      </w:pPr>
    </w:p>
    <w:p w:rsidR="003346BB" w:rsidRPr="003346BB" w:rsidRDefault="003346BB" w:rsidP="003346BB">
      <w:pPr>
        <w:rPr>
          <w:rFonts w:cstheme="minorHAnsi"/>
        </w:rPr>
      </w:pPr>
      <w:r w:rsidRPr="003346BB">
        <w:rPr>
          <w:rFonts w:cstheme="minorHAnsi"/>
        </w:rPr>
        <w:t>Background</w:t>
      </w:r>
    </w:p>
    <w:p w:rsidR="003346BB" w:rsidRPr="003346BB" w:rsidRDefault="003346BB" w:rsidP="003346BB">
      <w:pPr>
        <w:rPr>
          <w:rFonts w:cstheme="minorHAnsi"/>
        </w:rPr>
      </w:pPr>
      <w:r w:rsidRPr="003346BB">
        <w:rPr>
          <w:rFonts w:cstheme="minorHAnsi"/>
        </w:rPr>
        <w:t>Open chest and delayed sternal closure (DSC) is an often adopted therapeutic tool in patients with severely impaired heart function or inadequate hemostasis following pediatric cardiac surgery. The downside of this technique is the possibility of increased rate of wound infection</w:t>
      </w:r>
    </w:p>
    <w:p w:rsidR="003346BB" w:rsidRPr="003346BB" w:rsidRDefault="003346BB" w:rsidP="003346BB">
      <w:pPr>
        <w:rPr>
          <w:rFonts w:cstheme="minorHAnsi"/>
        </w:rPr>
      </w:pPr>
      <w:r w:rsidRPr="003346BB">
        <w:rPr>
          <w:rFonts w:cstheme="minorHAnsi"/>
        </w:rPr>
        <w:t>Aim</w:t>
      </w:r>
    </w:p>
    <w:p w:rsidR="003346BB" w:rsidRPr="003346BB" w:rsidRDefault="003346BB" w:rsidP="003346BB">
      <w:pPr>
        <w:rPr>
          <w:rFonts w:cstheme="minorHAnsi"/>
        </w:rPr>
      </w:pPr>
      <w:r w:rsidRPr="003346BB">
        <w:rPr>
          <w:rFonts w:cstheme="minorHAnsi"/>
        </w:rPr>
        <w:t>Outcome analysis of patients who underwent delayed sternal closure in our institution with its impact on wound infection</w:t>
      </w:r>
    </w:p>
    <w:p w:rsidR="003346BB" w:rsidRPr="003346BB" w:rsidRDefault="003346BB" w:rsidP="003346BB">
      <w:pPr>
        <w:rPr>
          <w:rFonts w:cstheme="minorHAnsi"/>
        </w:rPr>
      </w:pPr>
    </w:p>
    <w:p w:rsidR="003346BB" w:rsidRPr="003346BB" w:rsidRDefault="003346BB" w:rsidP="003346BB">
      <w:pPr>
        <w:rPr>
          <w:rFonts w:cstheme="minorHAnsi"/>
        </w:rPr>
      </w:pPr>
      <w:r w:rsidRPr="003346BB">
        <w:rPr>
          <w:rFonts w:cstheme="minorHAnsi"/>
        </w:rPr>
        <w:t>Results</w:t>
      </w:r>
    </w:p>
    <w:p w:rsidR="003346BB" w:rsidRPr="003346BB" w:rsidRDefault="003346BB" w:rsidP="003346BB">
      <w:pPr>
        <w:rPr>
          <w:rFonts w:cstheme="minorHAnsi"/>
        </w:rPr>
      </w:pPr>
      <w:r w:rsidRPr="003346BB">
        <w:rPr>
          <w:rFonts w:cstheme="minorHAnsi"/>
        </w:rPr>
        <w:t>There were a total of 98 children whose chest was kept open following cardiac surgery during the study period. The total number of cardiac surgical procedures during this period in our institution was 648 making an incidence of 15% for delayed sternal closure. 43 out of 98 patients were neonates with an incidence of 44%. Mean weight was 5.4 kg (2-30 kg) and 61% (60/98) of the patients were weighing less than 4kgs.    23 out of 98 DSC patients developed either superficial or deep wound infection defined by clinical or microbiological diagnosis, which contributes to 23.5%. In comparison, the non DSC patients had a wound infection rate of 6.2% during the same period</w:t>
      </w:r>
    </w:p>
    <w:p w:rsidR="003346BB" w:rsidRPr="003346BB" w:rsidRDefault="003346BB" w:rsidP="003346BB">
      <w:pPr>
        <w:rPr>
          <w:rFonts w:cstheme="minorHAnsi"/>
        </w:rPr>
      </w:pPr>
    </w:p>
    <w:p w:rsidR="003346BB" w:rsidRPr="003346BB" w:rsidRDefault="003346BB" w:rsidP="003346BB">
      <w:pPr>
        <w:rPr>
          <w:rFonts w:cstheme="minorHAnsi"/>
          <w:sz w:val="24"/>
          <w:szCs w:val="24"/>
        </w:rPr>
      </w:pPr>
      <w:r w:rsidRPr="003346BB">
        <w:rPr>
          <w:rFonts w:cstheme="minorHAnsi"/>
        </w:rPr>
        <w:t>Conclusion</w:t>
      </w:r>
    </w:p>
    <w:p w:rsidR="003346BB" w:rsidRPr="003346BB" w:rsidRDefault="003346BB" w:rsidP="00DD50C2">
      <w:pPr>
        <w:rPr>
          <w:rFonts w:cstheme="minorHAnsi"/>
          <w:sz w:val="24"/>
          <w:szCs w:val="24"/>
        </w:rPr>
      </w:pPr>
      <w:r w:rsidRPr="003346BB">
        <w:rPr>
          <w:rFonts w:eastAsia="Times New Roman" w:cstheme="minorHAnsi"/>
          <w:sz w:val="24"/>
          <w:szCs w:val="24"/>
        </w:rPr>
        <w:t>Complex congenital cardiac surgical procedures are associated with significant wound infection related to different</w:t>
      </w:r>
      <w:r w:rsidR="00DD50C2">
        <w:rPr>
          <w:rFonts w:eastAsia="Times New Roman" w:cstheme="minorHAnsi"/>
          <w:sz w:val="24"/>
          <w:szCs w:val="24"/>
        </w:rPr>
        <w:t xml:space="preserve"> patient and procedure </w:t>
      </w:r>
      <w:bookmarkStart w:id="0" w:name="_GoBack"/>
      <w:bookmarkEnd w:id="0"/>
      <w:r w:rsidR="00DD50C2">
        <w:rPr>
          <w:rFonts w:eastAsia="Times New Roman" w:cstheme="minorHAnsi"/>
          <w:sz w:val="24"/>
          <w:szCs w:val="24"/>
        </w:rPr>
        <w:t>factors. T</w:t>
      </w:r>
      <w:r w:rsidRPr="003346BB">
        <w:rPr>
          <w:rFonts w:eastAsia="Times New Roman" w:cstheme="minorHAnsi"/>
          <w:sz w:val="24"/>
          <w:szCs w:val="24"/>
        </w:rPr>
        <w:t xml:space="preserve">he chances of wound complications are grossly increased in patient who had open chest with delayed sternal Closure. </w:t>
      </w:r>
    </w:p>
    <w:p w:rsidR="003346BB" w:rsidRDefault="003346BB" w:rsidP="003346BB">
      <w:pPr>
        <w:rPr>
          <w:rFonts w:cstheme="minorHAnsi"/>
          <w:sz w:val="24"/>
          <w:szCs w:val="24"/>
        </w:rPr>
      </w:pPr>
    </w:p>
    <w:p w:rsidR="00CB24BC" w:rsidRPr="003346BB" w:rsidRDefault="00CB24BC" w:rsidP="003346BB">
      <w:pPr>
        <w:rPr>
          <w:rFonts w:cstheme="minorHAnsi"/>
          <w:sz w:val="24"/>
          <w:szCs w:val="24"/>
        </w:rPr>
      </w:pPr>
    </w:p>
    <w:sectPr w:rsidR="00CB24BC" w:rsidRPr="003346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6BB"/>
    <w:rsid w:val="001F7EB2"/>
    <w:rsid w:val="003346BB"/>
    <w:rsid w:val="00904D35"/>
    <w:rsid w:val="00CB24BC"/>
    <w:rsid w:val="00DD50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B2DFB"/>
  <w15:chartTrackingRefBased/>
  <w15:docId w15:val="{4095D978-AA28-439F-9378-F6A871F9F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46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256</Words>
  <Characters>1461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Sidra Medicine</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Reyaz Lone</dc:creator>
  <cp:keywords/>
  <dc:description/>
  <cp:lastModifiedBy>Reyaz Lone</cp:lastModifiedBy>
  <cp:revision>3</cp:revision>
  <dcterms:created xsi:type="dcterms:W3CDTF">2019-12-01T06:22:00Z</dcterms:created>
  <dcterms:modified xsi:type="dcterms:W3CDTF">2019-12-01T08:37:00Z</dcterms:modified>
</cp:coreProperties>
</file>