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32EEA" w14:textId="1F6D3A97" w:rsidR="000C3B6C" w:rsidRPr="000C3B6C" w:rsidRDefault="000C3B6C" w:rsidP="000C3B6C">
      <w:pPr>
        <w:spacing w:line="480" w:lineRule="auto"/>
        <w:jc w:val="center"/>
        <w:rPr>
          <w:rFonts w:cstheme="minorHAnsi"/>
          <w:b/>
          <w:sz w:val="24"/>
          <w:szCs w:val="24"/>
        </w:rPr>
      </w:pPr>
      <w:bookmarkStart w:id="0" w:name="_Hlk5132733"/>
      <w:r w:rsidRPr="000C3B6C">
        <w:rPr>
          <w:rFonts w:cstheme="minorHAnsi"/>
          <w:b/>
          <w:sz w:val="24"/>
          <w:szCs w:val="24"/>
        </w:rPr>
        <w:t xml:space="preserve">Synthesis and </w:t>
      </w:r>
      <w:r>
        <w:rPr>
          <w:rFonts w:cstheme="minorHAnsi"/>
          <w:b/>
          <w:sz w:val="24"/>
          <w:szCs w:val="24"/>
        </w:rPr>
        <w:t>C</w:t>
      </w:r>
      <w:r w:rsidRPr="000C3B6C">
        <w:rPr>
          <w:rFonts w:cstheme="minorHAnsi"/>
          <w:b/>
          <w:sz w:val="24"/>
          <w:szCs w:val="24"/>
        </w:rPr>
        <w:t xml:space="preserve">haracterization of </w:t>
      </w:r>
      <w:r>
        <w:rPr>
          <w:rFonts w:cstheme="minorHAnsi"/>
          <w:b/>
          <w:sz w:val="24"/>
          <w:szCs w:val="24"/>
        </w:rPr>
        <w:t>H</w:t>
      </w:r>
      <w:r w:rsidRPr="000C3B6C">
        <w:rPr>
          <w:rFonts w:cstheme="minorHAnsi"/>
          <w:b/>
          <w:sz w:val="24"/>
          <w:szCs w:val="24"/>
        </w:rPr>
        <w:t xml:space="preserve">ybrid Poly (N, N-dimethylacrylamide) </w:t>
      </w:r>
      <w:r>
        <w:rPr>
          <w:rFonts w:cstheme="minorHAnsi"/>
          <w:b/>
          <w:sz w:val="24"/>
          <w:szCs w:val="24"/>
        </w:rPr>
        <w:t>C</w:t>
      </w:r>
      <w:r w:rsidRPr="000C3B6C">
        <w:rPr>
          <w:rFonts w:cstheme="minorHAnsi"/>
          <w:b/>
          <w:sz w:val="24"/>
          <w:szCs w:val="24"/>
        </w:rPr>
        <w:t xml:space="preserve">omposite </w:t>
      </w:r>
      <w:r>
        <w:rPr>
          <w:rFonts w:cstheme="minorHAnsi"/>
          <w:b/>
          <w:sz w:val="24"/>
          <w:szCs w:val="24"/>
        </w:rPr>
        <w:t>H</w:t>
      </w:r>
      <w:r w:rsidRPr="000C3B6C">
        <w:rPr>
          <w:rFonts w:cstheme="minorHAnsi"/>
          <w:b/>
          <w:sz w:val="24"/>
          <w:szCs w:val="24"/>
        </w:rPr>
        <w:t xml:space="preserve">ydrogel </w:t>
      </w:r>
      <w:r>
        <w:rPr>
          <w:rFonts w:cstheme="minorHAnsi"/>
          <w:b/>
          <w:sz w:val="24"/>
          <w:szCs w:val="24"/>
        </w:rPr>
        <w:t>E</w:t>
      </w:r>
      <w:r w:rsidRPr="000C3B6C">
        <w:rPr>
          <w:rFonts w:cstheme="minorHAnsi"/>
          <w:b/>
          <w:sz w:val="24"/>
          <w:szCs w:val="24"/>
        </w:rPr>
        <w:t xml:space="preserve">lectrolytes and </w:t>
      </w:r>
      <w:r>
        <w:rPr>
          <w:rFonts w:cstheme="minorHAnsi"/>
          <w:b/>
          <w:sz w:val="24"/>
          <w:szCs w:val="24"/>
        </w:rPr>
        <w:t>T</w:t>
      </w:r>
      <w:r w:rsidRPr="000C3B6C">
        <w:rPr>
          <w:rFonts w:cstheme="minorHAnsi"/>
          <w:b/>
          <w:sz w:val="24"/>
          <w:szCs w:val="24"/>
        </w:rPr>
        <w:t xml:space="preserve">heir </w:t>
      </w:r>
      <w:r>
        <w:rPr>
          <w:rFonts w:cstheme="minorHAnsi"/>
          <w:b/>
          <w:sz w:val="24"/>
          <w:szCs w:val="24"/>
        </w:rPr>
        <w:t>P</w:t>
      </w:r>
      <w:r w:rsidRPr="000C3B6C">
        <w:rPr>
          <w:rFonts w:cstheme="minorHAnsi"/>
          <w:b/>
          <w:sz w:val="24"/>
          <w:szCs w:val="24"/>
        </w:rPr>
        <w:t xml:space="preserve">erformance in </w:t>
      </w:r>
      <w:r>
        <w:rPr>
          <w:rFonts w:cstheme="minorHAnsi"/>
          <w:b/>
          <w:sz w:val="24"/>
          <w:szCs w:val="24"/>
        </w:rPr>
        <w:t>S</w:t>
      </w:r>
      <w:bookmarkStart w:id="1" w:name="_GoBack"/>
      <w:bookmarkEnd w:id="1"/>
      <w:r w:rsidRPr="000C3B6C">
        <w:rPr>
          <w:rFonts w:cstheme="minorHAnsi"/>
          <w:b/>
          <w:sz w:val="24"/>
          <w:szCs w:val="24"/>
        </w:rPr>
        <w:t>upercapacitor</w:t>
      </w:r>
    </w:p>
    <w:p w14:paraId="3A3B99CE" w14:textId="12AADD02" w:rsidR="000C3B6C" w:rsidRPr="000C3B6C" w:rsidRDefault="000C3B6C" w:rsidP="000C3B6C">
      <w:pPr>
        <w:spacing w:line="240" w:lineRule="auto"/>
        <w:rPr>
          <w:rFonts w:cstheme="minorHAnsi"/>
          <w:sz w:val="24"/>
          <w:szCs w:val="24"/>
        </w:rPr>
      </w:pPr>
      <w:bookmarkStart w:id="2" w:name="_Hlk2542324"/>
      <w:bookmarkEnd w:id="0"/>
      <w:r w:rsidRPr="000C3B6C">
        <w:rPr>
          <w:rFonts w:cstheme="minorHAnsi"/>
          <w:sz w:val="24"/>
          <w:szCs w:val="24"/>
        </w:rPr>
        <w:t xml:space="preserve">Shahid </w:t>
      </w:r>
      <w:proofErr w:type="spellStart"/>
      <w:r w:rsidRPr="000C3B6C">
        <w:rPr>
          <w:rFonts w:cstheme="minorHAnsi"/>
          <w:sz w:val="24"/>
          <w:szCs w:val="24"/>
        </w:rPr>
        <w:t>Bashir</w:t>
      </w:r>
      <w:r w:rsidRPr="000C3B6C">
        <w:rPr>
          <w:rFonts w:cstheme="minorHAnsi"/>
          <w:sz w:val="24"/>
          <w:szCs w:val="24"/>
          <w:vertAlign w:val="superscript"/>
        </w:rPr>
        <w:t>a</w:t>
      </w:r>
      <w:proofErr w:type="spellEnd"/>
      <w:r w:rsidRPr="000C3B6C">
        <w:rPr>
          <w:rFonts w:cstheme="minorHAnsi"/>
          <w:sz w:val="24"/>
          <w:szCs w:val="24"/>
          <w:vertAlign w:val="superscript"/>
        </w:rPr>
        <w:t>*</w:t>
      </w:r>
      <w:r w:rsidRPr="000C3B6C">
        <w:rPr>
          <w:rFonts w:cstheme="minorHAnsi"/>
          <w:sz w:val="24"/>
          <w:szCs w:val="24"/>
        </w:rPr>
        <w:t xml:space="preserve">, </w:t>
      </w:r>
      <w:proofErr w:type="spellStart"/>
      <w:r w:rsidRPr="000C3B6C">
        <w:rPr>
          <w:rFonts w:cstheme="minorHAnsi"/>
          <w:sz w:val="24"/>
          <w:szCs w:val="24"/>
        </w:rPr>
        <w:t>Fatin</w:t>
      </w:r>
      <w:proofErr w:type="spellEnd"/>
      <w:r w:rsidRPr="000C3B6C">
        <w:rPr>
          <w:rFonts w:cstheme="minorHAnsi"/>
          <w:sz w:val="24"/>
          <w:szCs w:val="24"/>
        </w:rPr>
        <w:t xml:space="preserve"> </w:t>
      </w:r>
      <w:proofErr w:type="spellStart"/>
      <w:r w:rsidRPr="000C3B6C">
        <w:rPr>
          <w:rFonts w:cstheme="minorHAnsi"/>
          <w:sz w:val="24"/>
          <w:szCs w:val="24"/>
        </w:rPr>
        <w:t>Saiha</w:t>
      </w:r>
      <w:proofErr w:type="spellEnd"/>
      <w:r w:rsidRPr="000C3B6C">
        <w:rPr>
          <w:rFonts w:cstheme="minorHAnsi"/>
          <w:sz w:val="24"/>
          <w:szCs w:val="24"/>
        </w:rPr>
        <w:t xml:space="preserve"> </w:t>
      </w:r>
      <w:proofErr w:type="spellStart"/>
      <w:r w:rsidRPr="000C3B6C">
        <w:rPr>
          <w:rFonts w:cstheme="minorHAnsi"/>
          <w:sz w:val="24"/>
          <w:szCs w:val="24"/>
        </w:rPr>
        <w:t>Omar</w:t>
      </w:r>
      <w:r w:rsidRPr="000C3B6C">
        <w:rPr>
          <w:rFonts w:cstheme="minorHAnsi"/>
          <w:sz w:val="24"/>
          <w:szCs w:val="24"/>
          <w:vertAlign w:val="superscript"/>
        </w:rPr>
        <w:t>a</w:t>
      </w:r>
      <w:proofErr w:type="spellEnd"/>
      <w:r w:rsidRPr="000C3B6C">
        <w:rPr>
          <w:rFonts w:cstheme="minorHAnsi"/>
          <w:sz w:val="24"/>
          <w:szCs w:val="24"/>
        </w:rPr>
        <w:t xml:space="preserve">, Maryam </w:t>
      </w:r>
      <w:proofErr w:type="spellStart"/>
      <w:r w:rsidRPr="000C3B6C">
        <w:rPr>
          <w:rFonts w:cstheme="minorHAnsi"/>
          <w:sz w:val="24"/>
          <w:szCs w:val="24"/>
        </w:rPr>
        <w:t>Hina</w:t>
      </w:r>
      <w:r w:rsidRPr="000C3B6C">
        <w:rPr>
          <w:rFonts w:cstheme="minorHAnsi"/>
          <w:sz w:val="24"/>
          <w:szCs w:val="24"/>
          <w:vertAlign w:val="superscript"/>
        </w:rPr>
        <w:t>a</w:t>
      </w:r>
      <w:proofErr w:type="spellEnd"/>
      <w:r w:rsidRPr="000C3B6C">
        <w:rPr>
          <w:rFonts w:cstheme="minorHAnsi"/>
          <w:sz w:val="24"/>
          <w:szCs w:val="24"/>
        </w:rPr>
        <w:t xml:space="preserve">, S. </w:t>
      </w:r>
      <w:proofErr w:type="spellStart"/>
      <w:r w:rsidRPr="000C3B6C">
        <w:rPr>
          <w:rFonts w:cstheme="minorHAnsi"/>
          <w:sz w:val="24"/>
          <w:szCs w:val="24"/>
        </w:rPr>
        <w:t>Ramesh</w:t>
      </w:r>
      <w:r w:rsidRPr="000C3B6C">
        <w:rPr>
          <w:rFonts w:cstheme="minorHAnsi"/>
          <w:sz w:val="24"/>
          <w:szCs w:val="24"/>
          <w:vertAlign w:val="superscript"/>
        </w:rPr>
        <w:t>a</w:t>
      </w:r>
      <w:proofErr w:type="spellEnd"/>
      <w:r w:rsidRPr="000C3B6C">
        <w:rPr>
          <w:rFonts w:cstheme="minorHAnsi"/>
          <w:sz w:val="24"/>
          <w:szCs w:val="24"/>
          <w:vertAlign w:val="superscript"/>
        </w:rPr>
        <w:t>*</w:t>
      </w:r>
      <w:r w:rsidRPr="000C3B6C">
        <w:rPr>
          <w:rFonts w:cstheme="minorHAnsi"/>
          <w:sz w:val="24"/>
          <w:szCs w:val="24"/>
        </w:rPr>
        <w:t xml:space="preserve">, K. </w:t>
      </w:r>
      <w:proofErr w:type="spellStart"/>
      <w:r w:rsidRPr="000C3B6C">
        <w:rPr>
          <w:rFonts w:cstheme="minorHAnsi"/>
          <w:sz w:val="24"/>
          <w:szCs w:val="24"/>
        </w:rPr>
        <w:t>Ramesh</w:t>
      </w:r>
      <w:r w:rsidRPr="000C3B6C">
        <w:rPr>
          <w:rFonts w:cstheme="minorHAnsi"/>
          <w:sz w:val="24"/>
          <w:szCs w:val="24"/>
          <w:vertAlign w:val="superscript"/>
        </w:rPr>
        <w:t>a</w:t>
      </w:r>
      <w:proofErr w:type="spellEnd"/>
    </w:p>
    <w:p w14:paraId="1B8842AA" w14:textId="77777777" w:rsidR="000C3B6C" w:rsidRPr="000C3B6C" w:rsidRDefault="000C3B6C" w:rsidP="000C3B6C">
      <w:pPr>
        <w:spacing w:line="240" w:lineRule="auto"/>
        <w:rPr>
          <w:rFonts w:cstheme="minorHAnsi"/>
          <w:sz w:val="24"/>
          <w:szCs w:val="24"/>
        </w:rPr>
      </w:pPr>
      <w:proofErr w:type="spellStart"/>
      <w:r w:rsidRPr="000C3B6C">
        <w:rPr>
          <w:rFonts w:cstheme="minorHAnsi"/>
          <w:sz w:val="24"/>
          <w:szCs w:val="24"/>
          <w:vertAlign w:val="superscript"/>
        </w:rPr>
        <w:t>a</w:t>
      </w:r>
      <w:r w:rsidRPr="000C3B6C">
        <w:rPr>
          <w:rFonts w:cstheme="minorHAnsi"/>
          <w:sz w:val="24"/>
          <w:szCs w:val="24"/>
        </w:rPr>
        <w:t>Centre</w:t>
      </w:r>
      <w:proofErr w:type="spellEnd"/>
      <w:r w:rsidRPr="000C3B6C">
        <w:rPr>
          <w:rFonts w:cstheme="minorHAnsi"/>
          <w:sz w:val="24"/>
          <w:szCs w:val="24"/>
        </w:rPr>
        <w:t xml:space="preserve"> of Ionics University of Malaya, Department of Physics, Faculty of Science, University of Malaya, Kuala Lumpur 50603, Malaysia </w:t>
      </w:r>
    </w:p>
    <w:bookmarkEnd w:id="2"/>
    <w:p w14:paraId="67A0A8B1" w14:textId="77777777" w:rsidR="000C3B6C" w:rsidRPr="000C3B6C" w:rsidRDefault="000C3B6C" w:rsidP="000C3B6C">
      <w:pPr>
        <w:pStyle w:val="Heading2"/>
      </w:pPr>
      <w:r w:rsidRPr="000C3B6C">
        <w:t>Abstract</w:t>
      </w:r>
    </w:p>
    <w:p w14:paraId="19747EEC" w14:textId="77777777" w:rsidR="000C3B6C" w:rsidRPr="000C3B6C" w:rsidRDefault="000C3B6C" w:rsidP="000C3B6C">
      <w:pPr>
        <w:autoSpaceDE w:val="0"/>
        <w:autoSpaceDN w:val="0"/>
        <w:adjustRightInd w:val="0"/>
        <w:spacing w:after="0" w:line="480" w:lineRule="auto"/>
        <w:jc w:val="both"/>
        <w:rPr>
          <w:rFonts w:cstheme="minorHAnsi"/>
          <w:bCs/>
          <w:sz w:val="24"/>
          <w:szCs w:val="24"/>
        </w:rPr>
      </w:pPr>
      <w:r w:rsidRPr="000C3B6C">
        <w:rPr>
          <w:rFonts w:cstheme="minorHAnsi"/>
          <w:bCs/>
          <w:sz w:val="24"/>
          <w:szCs w:val="24"/>
        </w:rPr>
        <w:t xml:space="preserve">Hydrogel materials are receiving increasing research interest due to their intriguing structures that consist of a crosslinked network of polymer chains with interstitial spaces filled with solvent water. This feature endows the materials with the characteristics of being both wet and soft, making them ideal candidates for electrolyte materials for flexible energy storage devices, such as supercapacitors that are under intensive studies nowadays. </w:t>
      </w:r>
      <w:bookmarkStart w:id="3" w:name="_Hlk5132887"/>
      <w:r w:rsidRPr="000C3B6C">
        <w:rPr>
          <w:rFonts w:cstheme="minorHAnsi"/>
          <w:bCs/>
          <w:sz w:val="24"/>
          <w:szCs w:val="24"/>
        </w:rPr>
        <w:t>In this study, hybrid poly (N, N-dimethylacrylamide) (PDMA) hydrogels were prepared through free radical mechanism. Ammonium persulfate was used as a free radical initiator while sodium montmorillonite was used as a crosslinker. Magnesium trifluoromethanesulfonate (MgTf</w:t>
      </w:r>
      <w:r w:rsidRPr="000C3B6C">
        <w:rPr>
          <w:rFonts w:cstheme="minorHAnsi"/>
          <w:bCs/>
          <w:sz w:val="24"/>
          <w:szCs w:val="24"/>
          <w:vertAlign w:val="subscript"/>
        </w:rPr>
        <w:t>2</w:t>
      </w:r>
      <w:r w:rsidRPr="000C3B6C">
        <w:rPr>
          <w:rFonts w:cstheme="minorHAnsi"/>
          <w:bCs/>
          <w:sz w:val="24"/>
          <w:szCs w:val="24"/>
        </w:rPr>
        <w:t>) and cobalt oxide (Co</w:t>
      </w:r>
      <w:r w:rsidRPr="000C3B6C">
        <w:rPr>
          <w:rFonts w:cstheme="minorHAnsi"/>
          <w:bCs/>
          <w:sz w:val="24"/>
          <w:szCs w:val="24"/>
          <w:vertAlign w:val="subscript"/>
        </w:rPr>
        <w:t>3</w:t>
      </w:r>
      <w:r w:rsidRPr="000C3B6C">
        <w:rPr>
          <w:rFonts w:cstheme="minorHAnsi"/>
          <w:bCs/>
          <w:sz w:val="24"/>
          <w:szCs w:val="24"/>
        </w:rPr>
        <w:t>O</w:t>
      </w:r>
      <w:r w:rsidRPr="000C3B6C">
        <w:rPr>
          <w:rFonts w:cstheme="minorHAnsi"/>
          <w:bCs/>
          <w:sz w:val="24"/>
          <w:szCs w:val="24"/>
          <w:vertAlign w:val="subscript"/>
        </w:rPr>
        <w:t>4</w:t>
      </w:r>
      <w:r w:rsidRPr="000C3B6C">
        <w:rPr>
          <w:rFonts w:cstheme="minorHAnsi"/>
          <w:bCs/>
          <w:sz w:val="24"/>
          <w:szCs w:val="24"/>
        </w:rPr>
        <w:t>) nanoparticles were added to provide the conduction pathway. The synthesized hydrogels were characterized using Fourier transform infrared spectroscopy (FTIR), X-ray diffraction analysis (XRD), thermogravimetric analysis (TGA), and field emission scanning electron microscopy (FESEM). The presence of Co</w:t>
      </w:r>
      <w:r w:rsidRPr="000C3B6C">
        <w:rPr>
          <w:rFonts w:cstheme="minorHAnsi"/>
          <w:bCs/>
          <w:sz w:val="24"/>
          <w:szCs w:val="24"/>
          <w:vertAlign w:val="subscript"/>
        </w:rPr>
        <w:t>3</w:t>
      </w:r>
      <w:r w:rsidRPr="000C3B6C">
        <w:rPr>
          <w:rFonts w:cstheme="minorHAnsi"/>
          <w:bCs/>
          <w:sz w:val="24"/>
          <w:szCs w:val="24"/>
        </w:rPr>
        <w:t>O</w:t>
      </w:r>
      <w:r w:rsidRPr="000C3B6C">
        <w:rPr>
          <w:rFonts w:cstheme="minorHAnsi"/>
          <w:bCs/>
          <w:sz w:val="24"/>
          <w:szCs w:val="24"/>
          <w:vertAlign w:val="subscript"/>
        </w:rPr>
        <w:t xml:space="preserve">4 </w:t>
      </w:r>
      <w:r w:rsidRPr="000C3B6C">
        <w:rPr>
          <w:rFonts w:cstheme="minorHAnsi"/>
          <w:bCs/>
          <w:sz w:val="24"/>
          <w:szCs w:val="24"/>
        </w:rPr>
        <w:t>nanoparticles in the hybrid hydrogel was confirmed using energy dispersive X-ray spectroscopy (EDX). The ionic conductivity study was performed using electrochemical impedance spectroscopy (EIS). The ionic conductivity study revealed that hydrogel containing MgTf</w:t>
      </w:r>
      <w:r w:rsidRPr="000C3B6C">
        <w:rPr>
          <w:rFonts w:cstheme="minorHAnsi"/>
          <w:bCs/>
          <w:sz w:val="24"/>
          <w:szCs w:val="24"/>
          <w:vertAlign w:val="subscript"/>
        </w:rPr>
        <w:t xml:space="preserve">2 </w:t>
      </w:r>
      <w:r w:rsidRPr="000C3B6C">
        <w:rPr>
          <w:rFonts w:cstheme="minorHAnsi"/>
          <w:bCs/>
          <w:sz w:val="24"/>
          <w:szCs w:val="24"/>
        </w:rPr>
        <w:t>and Co</w:t>
      </w:r>
      <w:r w:rsidRPr="000C3B6C">
        <w:rPr>
          <w:rFonts w:cstheme="minorHAnsi"/>
          <w:bCs/>
          <w:sz w:val="24"/>
          <w:szCs w:val="24"/>
          <w:vertAlign w:val="subscript"/>
        </w:rPr>
        <w:t>3</w:t>
      </w:r>
      <w:r w:rsidRPr="000C3B6C">
        <w:rPr>
          <w:rFonts w:cstheme="minorHAnsi"/>
          <w:bCs/>
          <w:sz w:val="24"/>
          <w:szCs w:val="24"/>
        </w:rPr>
        <w:t>O</w:t>
      </w:r>
      <w:r w:rsidRPr="000C3B6C">
        <w:rPr>
          <w:rFonts w:cstheme="minorHAnsi"/>
          <w:bCs/>
          <w:sz w:val="24"/>
          <w:szCs w:val="24"/>
          <w:vertAlign w:val="subscript"/>
        </w:rPr>
        <w:t>4</w:t>
      </w:r>
      <w:r w:rsidRPr="000C3B6C">
        <w:rPr>
          <w:rFonts w:cstheme="minorHAnsi"/>
          <w:bCs/>
          <w:sz w:val="24"/>
          <w:szCs w:val="24"/>
        </w:rPr>
        <w:t xml:space="preserve"> nanoparticles (DMA3) has the highest ambient ionic conductivity (9.4 × 10</w:t>
      </w:r>
      <w:r w:rsidRPr="000C3B6C">
        <w:rPr>
          <w:rFonts w:cstheme="minorHAnsi"/>
          <w:bCs/>
          <w:sz w:val="24"/>
          <w:szCs w:val="24"/>
          <w:vertAlign w:val="superscript"/>
        </w:rPr>
        <w:t xml:space="preserve">-3 </w:t>
      </w:r>
      <w:r w:rsidRPr="000C3B6C">
        <w:rPr>
          <w:rFonts w:cstheme="minorHAnsi"/>
          <w:bCs/>
          <w:sz w:val="24"/>
          <w:szCs w:val="24"/>
        </w:rPr>
        <w:t xml:space="preserve">S/cm, respectively), dielectric permittivity, and lowest activation energy (0.094 eV). Furthermore, electrochemical performance of the synthesized hydrogels in electric double layer capacitor (EDLC) was examined using activated carbon electrode. The electrochemical studies such as cyclic </w:t>
      </w:r>
      <w:r w:rsidRPr="000C3B6C">
        <w:rPr>
          <w:rFonts w:cstheme="minorHAnsi"/>
          <w:bCs/>
          <w:sz w:val="24"/>
          <w:szCs w:val="24"/>
        </w:rPr>
        <w:lastRenderedPageBreak/>
        <w:t>voltammetry (CV) and galvanic charge-discharge (GCD) revealed that hydrogel containing MgTf</w:t>
      </w:r>
      <w:r w:rsidRPr="000C3B6C">
        <w:rPr>
          <w:rFonts w:cstheme="minorHAnsi"/>
          <w:bCs/>
          <w:sz w:val="24"/>
          <w:szCs w:val="24"/>
          <w:vertAlign w:val="subscript"/>
        </w:rPr>
        <w:t xml:space="preserve">2 </w:t>
      </w:r>
      <w:r w:rsidRPr="000C3B6C">
        <w:rPr>
          <w:rFonts w:cstheme="minorHAnsi"/>
          <w:bCs/>
          <w:sz w:val="24"/>
          <w:szCs w:val="24"/>
        </w:rPr>
        <w:t>and Co</w:t>
      </w:r>
      <w:r w:rsidRPr="000C3B6C">
        <w:rPr>
          <w:rFonts w:cstheme="minorHAnsi"/>
          <w:bCs/>
          <w:sz w:val="24"/>
          <w:szCs w:val="24"/>
          <w:vertAlign w:val="subscript"/>
        </w:rPr>
        <w:t>3</w:t>
      </w:r>
      <w:r w:rsidRPr="000C3B6C">
        <w:rPr>
          <w:rFonts w:cstheme="minorHAnsi"/>
          <w:bCs/>
          <w:sz w:val="24"/>
          <w:szCs w:val="24"/>
        </w:rPr>
        <w:t>O</w:t>
      </w:r>
      <w:r w:rsidRPr="000C3B6C">
        <w:rPr>
          <w:rFonts w:cstheme="minorHAnsi"/>
          <w:bCs/>
          <w:sz w:val="24"/>
          <w:szCs w:val="24"/>
          <w:vertAlign w:val="subscript"/>
        </w:rPr>
        <w:t>4</w:t>
      </w:r>
      <w:r w:rsidRPr="000C3B6C">
        <w:rPr>
          <w:rFonts w:cstheme="minorHAnsi"/>
          <w:bCs/>
          <w:sz w:val="24"/>
          <w:szCs w:val="24"/>
        </w:rPr>
        <w:t xml:space="preserve"> nanoparticles (DMA3) hydrogel showed maximum specific capacitance of 26.1 F/g at 3 mV/s and 29.48 F/g at 30 mA/g, respectively. </w:t>
      </w:r>
      <w:r w:rsidRPr="000C3B6C">
        <w:rPr>
          <w:rFonts w:cstheme="minorHAnsi"/>
          <w:sz w:val="24"/>
          <w:szCs w:val="24"/>
        </w:rPr>
        <w:t>Additionally, it was able to withstand 97.4% of capacitance from its initial capacitance value over 8000 cycles at a current density of 200 mA/g.</w:t>
      </w:r>
      <w:r w:rsidRPr="000C3B6C">
        <w:rPr>
          <w:rFonts w:cstheme="minorHAnsi"/>
          <w:bCs/>
          <w:sz w:val="24"/>
          <w:szCs w:val="24"/>
        </w:rPr>
        <w:t xml:space="preserve"> </w:t>
      </w:r>
    </w:p>
    <w:bookmarkEnd w:id="3"/>
    <w:p w14:paraId="2535D770" w14:textId="77777777" w:rsidR="000C3B6C" w:rsidRPr="000C3B6C" w:rsidRDefault="000C3B6C" w:rsidP="000C3B6C">
      <w:pPr>
        <w:autoSpaceDE w:val="0"/>
        <w:autoSpaceDN w:val="0"/>
        <w:adjustRightInd w:val="0"/>
        <w:spacing w:after="0" w:line="480" w:lineRule="auto"/>
        <w:jc w:val="both"/>
        <w:rPr>
          <w:rFonts w:cstheme="minorHAnsi"/>
          <w:b/>
          <w:bCs/>
          <w:strike/>
          <w:sz w:val="24"/>
          <w:szCs w:val="24"/>
        </w:rPr>
      </w:pPr>
      <w:r w:rsidRPr="000C3B6C">
        <w:rPr>
          <w:rFonts w:cstheme="minorHAnsi"/>
          <w:b/>
          <w:bCs/>
          <w:sz w:val="24"/>
          <w:szCs w:val="24"/>
        </w:rPr>
        <w:t xml:space="preserve">Keywords: </w:t>
      </w:r>
      <w:r w:rsidRPr="000C3B6C">
        <w:rPr>
          <w:rFonts w:cstheme="minorHAnsi"/>
          <w:bCs/>
          <w:sz w:val="24"/>
          <w:szCs w:val="24"/>
        </w:rPr>
        <w:t>Hydrogels, N, N-dimethylacrylamide, sodium montmorillonite, Cobalt oxide nanoparticles, electric double layer capacitor</w:t>
      </w:r>
      <w:r w:rsidRPr="000C3B6C">
        <w:rPr>
          <w:rFonts w:cstheme="minorHAnsi"/>
          <w:b/>
          <w:bCs/>
          <w:strike/>
          <w:sz w:val="24"/>
          <w:szCs w:val="24"/>
        </w:rPr>
        <w:t xml:space="preserve"> </w:t>
      </w:r>
    </w:p>
    <w:p w14:paraId="7F7A7BDC" w14:textId="77777777" w:rsidR="007401D3" w:rsidRPr="000C3B6C" w:rsidRDefault="007401D3">
      <w:pPr>
        <w:rPr>
          <w:sz w:val="24"/>
          <w:szCs w:val="24"/>
        </w:rPr>
      </w:pPr>
    </w:p>
    <w:sectPr w:rsidR="007401D3" w:rsidRPr="000C3B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80C"/>
    <w:rsid w:val="000375AE"/>
    <w:rsid w:val="000C3B6C"/>
    <w:rsid w:val="004B4079"/>
    <w:rsid w:val="007401D3"/>
    <w:rsid w:val="00930060"/>
    <w:rsid w:val="00EA6456"/>
    <w:rsid w:val="00EE180C"/>
    <w:rsid w:val="00FF120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3859B"/>
  <w15:chartTrackingRefBased/>
  <w15:docId w15:val="{728C17DA-F54D-48CF-B54F-6B0D1808B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3B6C"/>
  </w:style>
  <w:style w:type="paragraph" w:styleId="Heading1">
    <w:name w:val="heading 1"/>
    <w:basedOn w:val="Normal"/>
    <w:next w:val="Normal"/>
    <w:link w:val="Heading1Char"/>
    <w:autoRedefine/>
    <w:uiPriority w:val="9"/>
    <w:qFormat/>
    <w:rsid w:val="00930060"/>
    <w:pPr>
      <w:keepNext/>
      <w:keepLines/>
      <w:spacing w:before="240" w:after="0"/>
      <w:outlineLvl w:val="0"/>
    </w:pPr>
    <w:rPr>
      <w:rFonts w:ascii="Calibri" w:eastAsiaTheme="majorEastAsia" w:hAnsi="Calibri" w:cstheme="majorBidi"/>
      <w:b/>
      <w:sz w:val="24"/>
      <w:szCs w:val="32"/>
    </w:rPr>
  </w:style>
  <w:style w:type="paragraph" w:styleId="Heading2">
    <w:name w:val="heading 2"/>
    <w:basedOn w:val="Normal"/>
    <w:next w:val="Normal"/>
    <w:link w:val="Heading2Char"/>
    <w:autoRedefine/>
    <w:uiPriority w:val="9"/>
    <w:unhideWhenUsed/>
    <w:qFormat/>
    <w:rsid w:val="000C3B6C"/>
    <w:pPr>
      <w:keepNext/>
      <w:keepLines/>
      <w:spacing w:before="40" w:after="0" w:line="480" w:lineRule="auto"/>
      <w:jc w:val="center"/>
      <w:outlineLvl w:val="1"/>
    </w:pPr>
    <w:rPr>
      <w:rFonts w:ascii="Calibri" w:eastAsiaTheme="majorEastAsia" w:hAnsi="Calibri" w:cstheme="minorHAnsi"/>
      <w:b/>
      <w:sz w:val="24"/>
      <w:szCs w:val="24"/>
    </w:rPr>
  </w:style>
  <w:style w:type="paragraph" w:styleId="Heading3">
    <w:name w:val="heading 3"/>
    <w:basedOn w:val="Normal"/>
    <w:next w:val="Normal"/>
    <w:link w:val="Heading3Char"/>
    <w:autoRedefine/>
    <w:uiPriority w:val="9"/>
    <w:unhideWhenUsed/>
    <w:qFormat/>
    <w:rsid w:val="00FF1201"/>
    <w:pPr>
      <w:keepNext/>
      <w:keepLines/>
      <w:spacing w:before="40" w:after="0"/>
      <w:outlineLvl w:val="2"/>
    </w:pPr>
    <w:rPr>
      <w:rFonts w:eastAsiaTheme="majorEastAsia" w:cstheme="majorBidi"/>
      <w:b/>
      <w:color w:val="000000" w:themeColor="text1"/>
      <w:sz w:val="24"/>
      <w:szCs w:val="24"/>
      <w:lang w:val="en-US"/>
    </w:rPr>
  </w:style>
  <w:style w:type="paragraph" w:styleId="Heading4">
    <w:name w:val="heading 4"/>
    <w:basedOn w:val="Normal"/>
    <w:next w:val="Normal"/>
    <w:link w:val="Heading4Char"/>
    <w:autoRedefine/>
    <w:uiPriority w:val="9"/>
    <w:unhideWhenUsed/>
    <w:qFormat/>
    <w:rsid w:val="00EA6456"/>
    <w:pPr>
      <w:keepNext/>
      <w:keepLines/>
      <w:spacing w:before="40" w:after="0"/>
      <w:outlineLvl w:val="3"/>
    </w:pPr>
    <w:rPr>
      <w:rFonts w:ascii="Calibri" w:eastAsiaTheme="majorEastAsia" w:hAnsi="Calibri"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F1201"/>
    <w:rPr>
      <w:rFonts w:eastAsiaTheme="majorEastAsia" w:cstheme="majorBidi"/>
      <w:b/>
      <w:color w:val="000000" w:themeColor="text1"/>
      <w:sz w:val="24"/>
      <w:szCs w:val="24"/>
      <w:lang w:val="en-US"/>
    </w:rPr>
  </w:style>
  <w:style w:type="character" w:customStyle="1" w:styleId="Heading4Char">
    <w:name w:val="Heading 4 Char"/>
    <w:basedOn w:val="DefaultParagraphFont"/>
    <w:link w:val="Heading4"/>
    <w:uiPriority w:val="9"/>
    <w:rsid w:val="00EA6456"/>
    <w:rPr>
      <w:rFonts w:ascii="Calibri" w:eastAsiaTheme="majorEastAsia" w:hAnsi="Calibri" w:cstheme="majorBidi"/>
      <w:b/>
      <w:iCs/>
      <w:sz w:val="24"/>
    </w:rPr>
  </w:style>
  <w:style w:type="character" w:customStyle="1" w:styleId="Heading2Char">
    <w:name w:val="Heading 2 Char"/>
    <w:basedOn w:val="DefaultParagraphFont"/>
    <w:link w:val="Heading2"/>
    <w:uiPriority w:val="9"/>
    <w:rsid w:val="000C3B6C"/>
    <w:rPr>
      <w:rFonts w:ascii="Calibri" w:eastAsiaTheme="majorEastAsia" w:hAnsi="Calibri" w:cstheme="minorHAnsi"/>
      <w:b/>
      <w:sz w:val="24"/>
      <w:szCs w:val="24"/>
    </w:rPr>
  </w:style>
  <w:style w:type="character" w:customStyle="1" w:styleId="Heading1Char">
    <w:name w:val="Heading 1 Char"/>
    <w:basedOn w:val="DefaultParagraphFont"/>
    <w:link w:val="Heading1"/>
    <w:uiPriority w:val="9"/>
    <w:rsid w:val="00930060"/>
    <w:rPr>
      <w:rFonts w:ascii="Calibri" w:eastAsiaTheme="majorEastAsia" w:hAnsi="Calibr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383</Words>
  <Characters>2184</Characters>
  <Application>Microsoft Office Word</Application>
  <DocSecurity>0</DocSecurity>
  <Lines>18</Lines>
  <Paragraphs>5</Paragraphs>
  <ScaleCrop>false</ScaleCrop>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Bashir Baig</dc:creator>
  <cp:keywords/>
  <dc:description/>
  <cp:lastModifiedBy>Shahid Bashir Baig</cp:lastModifiedBy>
  <cp:revision>2</cp:revision>
  <dcterms:created xsi:type="dcterms:W3CDTF">2019-12-27T08:17:00Z</dcterms:created>
  <dcterms:modified xsi:type="dcterms:W3CDTF">2019-12-27T08:19:00Z</dcterms:modified>
</cp:coreProperties>
</file>