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E4FCA5" w14:textId="72B2E265" w:rsidR="007C6BFA" w:rsidRPr="00A47453" w:rsidRDefault="007C6BFA" w:rsidP="007C6BFA">
      <w:pPr>
        <w:bidi w:val="0"/>
        <w:rPr>
          <w:color w:val="002060"/>
          <w:sz w:val="24"/>
          <w:szCs w:val="24"/>
        </w:rPr>
      </w:pPr>
      <w:r w:rsidRPr="00A47453">
        <w:rPr>
          <w:color w:val="002060"/>
          <w:sz w:val="24"/>
          <w:szCs w:val="24"/>
        </w:rPr>
        <w:t>The sensitivity and specificity of alkaline phosphates as a screening biomarker for bone metastasis in breast cancer patients</w:t>
      </w:r>
    </w:p>
    <w:p w14:paraId="61136684" w14:textId="77777777" w:rsidR="0078549A" w:rsidRDefault="0033333E" w:rsidP="0078549A">
      <w:pPr>
        <w:bidi w:val="0"/>
        <w:rPr>
          <w:color w:val="FF0000"/>
          <w:sz w:val="24"/>
          <w:szCs w:val="24"/>
        </w:rPr>
      </w:pPr>
      <w:r w:rsidRPr="00A47453">
        <w:rPr>
          <w:color w:val="FF0000"/>
          <w:sz w:val="24"/>
          <w:szCs w:val="24"/>
        </w:rPr>
        <w:t>Introduction:</w:t>
      </w:r>
    </w:p>
    <w:p w14:paraId="4F08CC80" w14:textId="4050BDE1" w:rsidR="0033333E" w:rsidRPr="0078549A" w:rsidRDefault="0033333E" w:rsidP="0078549A">
      <w:pPr>
        <w:bidi w:val="0"/>
        <w:rPr>
          <w:color w:val="FF0000"/>
          <w:sz w:val="24"/>
          <w:szCs w:val="24"/>
        </w:rPr>
      </w:pPr>
      <w:r w:rsidRPr="00A47453">
        <w:rPr>
          <w:sz w:val="24"/>
          <w:szCs w:val="24"/>
        </w:rPr>
        <w:t xml:space="preserve">Breast cancer is considered the most common diagnosed malignancy among </w:t>
      </w:r>
      <w:r w:rsidR="001B10B0" w:rsidRPr="00A47453">
        <w:rPr>
          <w:sz w:val="24"/>
          <w:szCs w:val="24"/>
        </w:rPr>
        <w:t xml:space="preserve">women worldwide. </w:t>
      </w:r>
      <w:r w:rsidRPr="00A47453">
        <w:rPr>
          <w:sz w:val="24"/>
          <w:szCs w:val="24"/>
        </w:rPr>
        <w:t xml:space="preserve">Metastasis is of great concern since patients with localized disease carry significantly better prognosis than </w:t>
      </w:r>
      <w:r w:rsidR="001B10B0" w:rsidRPr="00A47453">
        <w:rPr>
          <w:sz w:val="24"/>
          <w:szCs w:val="24"/>
        </w:rPr>
        <w:t>those with disseminated tumors. Breast cancer exhibits a strong tendency for skeletal metastasis which typically results into local osteoclast-mediated bone destruction. The diagnostic work-up of patients with suspected metastatic bone disease depends primarily on imaging modalities such as technetium-99m bone scintigraphy (BS). Alternatively, a number of biochemical markers of bone metabolism have been shown to be a useful diagnostic tool in early detection of bone metastasis. These biochemical markers are noninvasive, inexpensive and when interpreted correctly yield good assessment of bone disease. One of these markers is alkaline phosphatase (ALP) which is one of the commonly used markers for bone formation.</w:t>
      </w:r>
      <w:r w:rsidR="001146AA" w:rsidRPr="00A47453">
        <w:rPr>
          <w:sz w:val="24"/>
          <w:szCs w:val="24"/>
        </w:rPr>
        <w:t xml:space="preserve"> </w:t>
      </w:r>
    </w:p>
    <w:p w14:paraId="1F9A3B92" w14:textId="77777777" w:rsidR="001146AA" w:rsidRPr="00A47453" w:rsidRDefault="001146AA" w:rsidP="001146AA">
      <w:pPr>
        <w:bidi w:val="0"/>
        <w:jc w:val="both"/>
        <w:rPr>
          <w:color w:val="FF0000"/>
          <w:sz w:val="24"/>
          <w:szCs w:val="24"/>
        </w:rPr>
      </w:pPr>
      <w:r w:rsidRPr="00A47453">
        <w:rPr>
          <w:color w:val="FF0000"/>
          <w:sz w:val="24"/>
          <w:szCs w:val="24"/>
        </w:rPr>
        <w:t>Objective:</w:t>
      </w:r>
    </w:p>
    <w:p w14:paraId="7AEC072F" w14:textId="77777777" w:rsidR="001146AA" w:rsidRPr="00A47453" w:rsidRDefault="001146AA" w:rsidP="008278F3">
      <w:pPr>
        <w:bidi w:val="0"/>
        <w:jc w:val="both"/>
        <w:rPr>
          <w:sz w:val="24"/>
          <w:szCs w:val="24"/>
        </w:rPr>
      </w:pPr>
      <w:r w:rsidRPr="00A47453">
        <w:rPr>
          <w:sz w:val="24"/>
          <w:szCs w:val="24"/>
        </w:rPr>
        <w:t>To assess the specificity and sensitivity of ALP as a screening tool for bone me</w:t>
      </w:r>
      <w:r w:rsidR="008278F3" w:rsidRPr="00A47453">
        <w:rPr>
          <w:sz w:val="24"/>
          <w:szCs w:val="24"/>
        </w:rPr>
        <w:t>tastases in female breast cancer patients</w:t>
      </w:r>
      <w:r w:rsidRPr="00A47453">
        <w:rPr>
          <w:sz w:val="24"/>
          <w:szCs w:val="24"/>
        </w:rPr>
        <w:t>.</w:t>
      </w:r>
    </w:p>
    <w:p w14:paraId="4BDC8A4A" w14:textId="77777777" w:rsidR="001146AA" w:rsidRPr="00A47453" w:rsidRDefault="001146AA" w:rsidP="001146AA">
      <w:pPr>
        <w:bidi w:val="0"/>
        <w:jc w:val="both"/>
        <w:rPr>
          <w:color w:val="FF0000"/>
          <w:sz w:val="24"/>
          <w:szCs w:val="24"/>
        </w:rPr>
      </w:pPr>
      <w:r w:rsidRPr="00A47453">
        <w:rPr>
          <w:color w:val="FF0000"/>
          <w:sz w:val="24"/>
          <w:szCs w:val="24"/>
        </w:rPr>
        <w:t>Materials and methods:</w:t>
      </w:r>
    </w:p>
    <w:p w14:paraId="66B2083B" w14:textId="77777777" w:rsidR="001146AA" w:rsidRPr="00A47453" w:rsidRDefault="00E7376A" w:rsidP="00E7376A">
      <w:pPr>
        <w:bidi w:val="0"/>
        <w:jc w:val="both"/>
        <w:rPr>
          <w:color w:val="000000" w:themeColor="text1"/>
          <w:sz w:val="24"/>
          <w:szCs w:val="24"/>
        </w:rPr>
      </w:pPr>
      <w:r w:rsidRPr="00A47453">
        <w:rPr>
          <w:sz w:val="24"/>
          <w:szCs w:val="24"/>
        </w:rPr>
        <w:t xml:space="preserve"> This retrospective </w:t>
      </w:r>
      <w:r w:rsidR="005E2DD1" w:rsidRPr="00A47453">
        <w:rPr>
          <w:sz w:val="24"/>
          <w:szCs w:val="24"/>
        </w:rPr>
        <w:t xml:space="preserve">chart </w:t>
      </w:r>
      <w:r w:rsidRPr="00A47453">
        <w:rPr>
          <w:sz w:val="24"/>
          <w:szCs w:val="24"/>
        </w:rPr>
        <w:t xml:space="preserve">review study comprised 183 </w:t>
      </w:r>
      <w:r w:rsidR="005E2DD1" w:rsidRPr="00A47453">
        <w:rPr>
          <w:sz w:val="24"/>
          <w:szCs w:val="24"/>
        </w:rPr>
        <w:t>female</w:t>
      </w:r>
      <w:r w:rsidRPr="00A47453">
        <w:rPr>
          <w:sz w:val="24"/>
          <w:szCs w:val="24"/>
        </w:rPr>
        <w:t xml:space="preserve"> breast cancer patients who presented</w:t>
      </w:r>
      <w:r w:rsidR="005E2DD1" w:rsidRPr="00A47453">
        <w:rPr>
          <w:sz w:val="24"/>
          <w:szCs w:val="24"/>
        </w:rPr>
        <w:t xml:space="preserve"> at </w:t>
      </w:r>
      <w:r w:rsidRPr="00A47453">
        <w:rPr>
          <w:sz w:val="24"/>
          <w:szCs w:val="24"/>
        </w:rPr>
        <w:t xml:space="preserve">KAMC </w:t>
      </w:r>
      <w:r w:rsidR="005E2DD1" w:rsidRPr="00A47453">
        <w:rPr>
          <w:sz w:val="24"/>
          <w:szCs w:val="24"/>
        </w:rPr>
        <w:t>during the period of 1st of January 2011 – 31th of December 2013. Patients must had serum alkaline phosphatase test at the time of diagnosis and underwent bone scan.</w:t>
      </w:r>
      <w:r w:rsidRPr="00A47453">
        <w:rPr>
          <w:sz w:val="24"/>
          <w:szCs w:val="24"/>
        </w:rPr>
        <w:t xml:space="preserve"> The results were then analyzed to find out the specificity and sensitivity of ALP. </w:t>
      </w:r>
      <w:r w:rsidRPr="00A47453">
        <w:rPr>
          <w:color w:val="000000" w:themeColor="text1"/>
          <w:sz w:val="24"/>
          <w:szCs w:val="24"/>
        </w:rPr>
        <w:t xml:space="preserve"> </w:t>
      </w:r>
      <w:r w:rsidR="005E2DD1" w:rsidRPr="00A47453">
        <w:rPr>
          <w:color w:val="000000" w:themeColor="text1"/>
          <w:sz w:val="24"/>
          <w:szCs w:val="24"/>
        </w:rPr>
        <w:t xml:space="preserve"> </w:t>
      </w:r>
    </w:p>
    <w:p w14:paraId="56F2A6FC" w14:textId="77777777" w:rsidR="00E7376A" w:rsidRPr="00A47453" w:rsidRDefault="00E7376A" w:rsidP="00E7376A">
      <w:pPr>
        <w:bidi w:val="0"/>
        <w:jc w:val="both"/>
        <w:rPr>
          <w:color w:val="FF0000"/>
          <w:sz w:val="24"/>
          <w:szCs w:val="24"/>
        </w:rPr>
      </w:pPr>
      <w:r w:rsidRPr="00A47453">
        <w:rPr>
          <w:color w:val="FF0000"/>
          <w:sz w:val="24"/>
          <w:szCs w:val="24"/>
        </w:rPr>
        <w:t>Result:</w:t>
      </w:r>
    </w:p>
    <w:p w14:paraId="08E83F14" w14:textId="0E3BF3E6" w:rsidR="00E7376A" w:rsidRPr="00A47453" w:rsidRDefault="004B7EE8" w:rsidP="00E7376A">
      <w:pPr>
        <w:bidi w:val="0"/>
        <w:jc w:val="both"/>
        <w:rPr>
          <w:sz w:val="24"/>
          <w:szCs w:val="24"/>
        </w:rPr>
      </w:pPr>
      <w:r w:rsidRPr="00A47453">
        <w:rPr>
          <w:sz w:val="24"/>
          <w:szCs w:val="24"/>
        </w:rPr>
        <w:t>A total of 183 patients were included. The median age at the time of diagnosis of breast</w:t>
      </w:r>
      <w:r w:rsidR="00356413" w:rsidRPr="00A47453">
        <w:rPr>
          <w:sz w:val="24"/>
          <w:szCs w:val="24"/>
        </w:rPr>
        <w:t xml:space="preserve"> cancer was 48 years (26-76y).</w:t>
      </w:r>
      <w:r w:rsidR="00D17BDC" w:rsidRPr="00A47453">
        <w:rPr>
          <w:sz w:val="24"/>
          <w:szCs w:val="24"/>
        </w:rPr>
        <w:t xml:space="preserve"> The majority of the cases were</w:t>
      </w:r>
      <w:r w:rsidR="00733FA2" w:rsidRPr="00A47453">
        <w:rPr>
          <w:sz w:val="24"/>
          <w:szCs w:val="24"/>
        </w:rPr>
        <w:t xml:space="preserve"> grade 3 (62</w:t>
      </w:r>
      <w:r w:rsidR="00D17BDC" w:rsidRPr="00A47453">
        <w:rPr>
          <w:sz w:val="24"/>
          <w:szCs w:val="24"/>
        </w:rPr>
        <w:t xml:space="preserve">%) while grade 2 </w:t>
      </w:r>
      <w:r w:rsidR="00733FA2" w:rsidRPr="00A47453">
        <w:rPr>
          <w:sz w:val="24"/>
          <w:szCs w:val="24"/>
        </w:rPr>
        <w:t>accounted for the remaining 38%.</w:t>
      </w:r>
      <w:r w:rsidR="00EA3582" w:rsidRPr="00A47453">
        <w:rPr>
          <w:sz w:val="24"/>
          <w:szCs w:val="24"/>
        </w:rPr>
        <w:t xml:space="preserve"> </w:t>
      </w:r>
      <w:r w:rsidR="00CF7352" w:rsidRPr="00A47453">
        <w:rPr>
          <w:sz w:val="24"/>
          <w:szCs w:val="24"/>
        </w:rPr>
        <w:t xml:space="preserve">Triple negative breast cancer was detected in 27 cases whereas 23 patients had triple positive breast cancer. </w:t>
      </w:r>
      <w:r w:rsidR="00356413" w:rsidRPr="00A47453">
        <w:rPr>
          <w:sz w:val="24"/>
          <w:szCs w:val="24"/>
        </w:rPr>
        <w:t>Among 183 patients, 168 patients (91.8%) had normal or low serum ALK whereas only 15 patients (8.2%) had high serum ALK.</w:t>
      </w:r>
      <w:r w:rsidR="00CF0FBD" w:rsidRPr="00A47453">
        <w:rPr>
          <w:sz w:val="24"/>
          <w:szCs w:val="24"/>
        </w:rPr>
        <w:t xml:space="preserve"> Bone scan was positive in </w:t>
      </w:r>
      <w:r w:rsidR="00444A3C" w:rsidRPr="00A47453">
        <w:rPr>
          <w:sz w:val="24"/>
          <w:szCs w:val="24"/>
        </w:rPr>
        <w:t xml:space="preserve">52 patients (28.24%) while 131 cases (71.58%) had </w:t>
      </w:r>
      <w:r w:rsidR="00BC51CA" w:rsidRPr="00A47453">
        <w:rPr>
          <w:sz w:val="24"/>
          <w:szCs w:val="24"/>
        </w:rPr>
        <w:t>negative</w:t>
      </w:r>
      <w:r w:rsidR="00444A3C" w:rsidRPr="00A47453">
        <w:rPr>
          <w:sz w:val="24"/>
          <w:szCs w:val="24"/>
        </w:rPr>
        <w:t xml:space="preserve"> results. </w:t>
      </w:r>
      <w:r w:rsidR="00BC51CA" w:rsidRPr="00A47453">
        <w:rPr>
          <w:sz w:val="24"/>
          <w:szCs w:val="24"/>
        </w:rPr>
        <w:t xml:space="preserve">The odds of detecting high ALK levels in bone scan positive patients is 8.5 times the odds of </w:t>
      </w:r>
      <w:r w:rsidR="00A90B15" w:rsidRPr="00A47453">
        <w:rPr>
          <w:sz w:val="24"/>
          <w:szCs w:val="24"/>
        </w:rPr>
        <w:t>detecting normal or low levels (</w:t>
      </w:r>
      <w:r w:rsidR="002F13CB" w:rsidRPr="00A47453">
        <w:rPr>
          <w:sz w:val="24"/>
          <w:szCs w:val="24"/>
        </w:rPr>
        <w:t xml:space="preserve">95% </w:t>
      </w:r>
      <w:r w:rsidR="00A90B15" w:rsidRPr="00A47453">
        <w:rPr>
          <w:sz w:val="24"/>
          <w:szCs w:val="24"/>
        </w:rPr>
        <w:t>confidence interval 2.6 – 28.2).</w:t>
      </w:r>
      <w:r w:rsidR="008548FC" w:rsidRPr="00A47453">
        <w:rPr>
          <w:sz w:val="24"/>
          <w:szCs w:val="24"/>
        </w:rPr>
        <w:t xml:space="preserve"> </w:t>
      </w:r>
      <w:r w:rsidR="00A90B15" w:rsidRPr="00A47453">
        <w:rPr>
          <w:sz w:val="24"/>
          <w:szCs w:val="24"/>
        </w:rPr>
        <w:t xml:space="preserve">The </w:t>
      </w:r>
      <w:r w:rsidR="008548FC" w:rsidRPr="00A47453">
        <w:rPr>
          <w:sz w:val="24"/>
          <w:szCs w:val="24"/>
        </w:rPr>
        <w:t xml:space="preserve">sensitivity and specificity of ALK </w:t>
      </w:r>
      <w:r w:rsidR="00BC51CA" w:rsidRPr="00A47453">
        <w:rPr>
          <w:sz w:val="24"/>
          <w:szCs w:val="24"/>
        </w:rPr>
        <w:t>for detecting bone metastasis were</w:t>
      </w:r>
      <w:r w:rsidR="008548FC" w:rsidRPr="00A47453">
        <w:rPr>
          <w:sz w:val="24"/>
          <w:szCs w:val="24"/>
        </w:rPr>
        <w:t xml:space="preserve"> estimated to be 21.15% and 96.95%, respectively</w:t>
      </w:r>
      <w:r w:rsidR="00BC51CA" w:rsidRPr="00A47453">
        <w:rPr>
          <w:sz w:val="24"/>
          <w:szCs w:val="24"/>
        </w:rPr>
        <w:t>.</w:t>
      </w:r>
    </w:p>
    <w:p w14:paraId="50C88F5F" w14:textId="77777777" w:rsidR="00EB4797" w:rsidRPr="00A47453" w:rsidRDefault="00032594" w:rsidP="00EB4797">
      <w:pPr>
        <w:bidi w:val="0"/>
        <w:jc w:val="both"/>
        <w:rPr>
          <w:color w:val="FF0000"/>
          <w:sz w:val="24"/>
          <w:szCs w:val="24"/>
        </w:rPr>
      </w:pPr>
      <w:r w:rsidRPr="00A47453">
        <w:rPr>
          <w:color w:val="FF0000"/>
          <w:sz w:val="24"/>
          <w:szCs w:val="24"/>
        </w:rPr>
        <w:t>Conclusion:</w:t>
      </w:r>
    </w:p>
    <w:p w14:paraId="5A57F713" w14:textId="4D8E7C31" w:rsidR="0033333E" w:rsidRPr="00A47453" w:rsidRDefault="00EB4797" w:rsidP="00A41293">
      <w:pPr>
        <w:bidi w:val="0"/>
        <w:jc w:val="both"/>
        <w:rPr>
          <w:color w:val="000000" w:themeColor="text1"/>
          <w:sz w:val="24"/>
          <w:szCs w:val="24"/>
        </w:rPr>
      </w:pPr>
      <w:r w:rsidRPr="00A47453">
        <w:rPr>
          <w:color w:val="000000" w:themeColor="text1"/>
          <w:sz w:val="24"/>
          <w:szCs w:val="24"/>
        </w:rPr>
        <w:t>Due to the</w:t>
      </w:r>
      <w:r w:rsidR="001B5F49" w:rsidRPr="00A47453">
        <w:rPr>
          <w:color w:val="000000" w:themeColor="text1"/>
          <w:sz w:val="24"/>
          <w:szCs w:val="24"/>
        </w:rPr>
        <w:t xml:space="preserve"> low sensitivity </w:t>
      </w:r>
      <w:r w:rsidR="00A41293" w:rsidRPr="00A47453">
        <w:rPr>
          <w:color w:val="000000" w:themeColor="text1"/>
          <w:sz w:val="24"/>
          <w:szCs w:val="24"/>
        </w:rPr>
        <w:t>and high specificity of</w:t>
      </w:r>
      <w:r w:rsidR="001B5F49" w:rsidRPr="00A47453">
        <w:rPr>
          <w:color w:val="000000" w:themeColor="text1"/>
          <w:sz w:val="24"/>
          <w:szCs w:val="24"/>
        </w:rPr>
        <w:t xml:space="preserve"> ALK for detecting bone metas</w:t>
      </w:r>
      <w:r w:rsidR="00A41293" w:rsidRPr="00A47453">
        <w:rPr>
          <w:color w:val="000000" w:themeColor="text1"/>
          <w:sz w:val="24"/>
          <w:szCs w:val="24"/>
        </w:rPr>
        <w:t>tasis, we recommend using it concurrently with other tests that are more sensitive as a screening modality.</w:t>
      </w:r>
      <w:r w:rsidR="00A47453" w:rsidRPr="00A47453">
        <w:rPr>
          <w:color w:val="000000" w:themeColor="text1"/>
          <w:sz w:val="24"/>
          <w:szCs w:val="24"/>
        </w:rPr>
        <w:t xml:space="preserve"> Our observation merits further validation in prospective studies.   </w:t>
      </w:r>
      <w:r w:rsidR="00A47453" w:rsidRPr="00A47453">
        <w:rPr>
          <w:sz w:val="24"/>
          <w:szCs w:val="24"/>
        </w:rPr>
        <w:t xml:space="preserve">  </w:t>
      </w:r>
      <w:r w:rsidR="00A47453" w:rsidRPr="00A47453">
        <w:rPr>
          <w:color w:val="FF0000"/>
          <w:sz w:val="24"/>
          <w:szCs w:val="24"/>
        </w:rPr>
        <w:t xml:space="preserve"> </w:t>
      </w:r>
      <w:bookmarkStart w:id="0" w:name="_GoBack"/>
      <w:bookmarkEnd w:id="0"/>
    </w:p>
    <w:sectPr w:rsidR="0033333E" w:rsidRPr="00A47453" w:rsidSect="00B371B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33E"/>
    <w:rsid w:val="00032594"/>
    <w:rsid w:val="00074E39"/>
    <w:rsid w:val="001146AA"/>
    <w:rsid w:val="001A3856"/>
    <w:rsid w:val="001B10B0"/>
    <w:rsid w:val="001B5F49"/>
    <w:rsid w:val="00252B3E"/>
    <w:rsid w:val="002F13CB"/>
    <w:rsid w:val="0033333E"/>
    <w:rsid w:val="00356413"/>
    <w:rsid w:val="00375995"/>
    <w:rsid w:val="003925A1"/>
    <w:rsid w:val="00444A3C"/>
    <w:rsid w:val="004B7EE8"/>
    <w:rsid w:val="0052498B"/>
    <w:rsid w:val="00545E27"/>
    <w:rsid w:val="005527FA"/>
    <w:rsid w:val="005E2DD1"/>
    <w:rsid w:val="00703177"/>
    <w:rsid w:val="00733FA2"/>
    <w:rsid w:val="0078549A"/>
    <w:rsid w:val="007C6BFA"/>
    <w:rsid w:val="008278F3"/>
    <w:rsid w:val="008548FC"/>
    <w:rsid w:val="008936C4"/>
    <w:rsid w:val="00A41293"/>
    <w:rsid w:val="00A47453"/>
    <w:rsid w:val="00A90B15"/>
    <w:rsid w:val="00B371B8"/>
    <w:rsid w:val="00BC51CA"/>
    <w:rsid w:val="00C84335"/>
    <w:rsid w:val="00CF0FBD"/>
    <w:rsid w:val="00CF7352"/>
    <w:rsid w:val="00D17BDC"/>
    <w:rsid w:val="00D4536D"/>
    <w:rsid w:val="00E7376A"/>
    <w:rsid w:val="00EA3582"/>
    <w:rsid w:val="00EB47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035E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399</Words>
  <Characters>2277</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Raed Eid</dc:creator>
  <cp:keywords/>
  <dc:description/>
  <cp:lastModifiedBy>Mohammed Turkistani</cp:lastModifiedBy>
  <cp:revision>5</cp:revision>
  <dcterms:created xsi:type="dcterms:W3CDTF">2016-05-03T16:39:00Z</dcterms:created>
  <dcterms:modified xsi:type="dcterms:W3CDTF">2016-10-26T02:09:00Z</dcterms:modified>
</cp:coreProperties>
</file>