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501" w:rsidRDefault="00892AD9">
      <w:r>
        <w:t xml:space="preserve">Abstract:  </w:t>
      </w:r>
      <w:proofErr w:type="gramStart"/>
      <w:r>
        <w:t>A telomere-based theory of cancer cause</w:t>
      </w:r>
      <w:proofErr w:type="gramEnd"/>
      <w:r>
        <w:t>, prevention, and cure</w:t>
      </w:r>
    </w:p>
    <w:p w:rsidR="00892AD9" w:rsidRDefault="00892AD9">
      <w:r>
        <w:t>Cancer Science and Targeted Therapies, Feb 20-21, 2019</w:t>
      </w:r>
    </w:p>
    <w:p w:rsidR="00892AD9" w:rsidRDefault="00892AD9"/>
    <w:p w:rsidR="00892AD9" w:rsidRDefault="00892AD9">
      <w:r>
        <w:t xml:space="preserve">Dr. Edward Park, MD, MPH is a clinician who has been involved with telomerase activation therapies since 2007. </w:t>
      </w:r>
    </w:p>
    <w:p w:rsidR="00892AD9" w:rsidRDefault="00892AD9">
      <w:r>
        <w:t>Throughout his translational research, he has collected anecdotal evidence and clinical expertise that fueled his theory about the fundamental driver of carcinogenesis: telomere erosion.</w:t>
      </w:r>
    </w:p>
    <w:p w:rsidR="00892AD9" w:rsidRDefault="00892AD9">
      <w:r>
        <w:t xml:space="preserve">In this talk, Dr. Park will explain that nearly all cancers can be explained by the chromosome mutations caused by telomere erosion.  A new paradigm of cancer therapy will consider two important and promising clinical advances: </w:t>
      </w:r>
      <w:proofErr w:type="spellStart"/>
      <w:r>
        <w:t>senolytic</w:t>
      </w:r>
      <w:proofErr w:type="spellEnd"/>
      <w:r>
        <w:t xml:space="preserve"> therapy and PD-1 inhibitors.</w:t>
      </w:r>
    </w:p>
    <w:p w:rsidR="00892AD9" w:rsidRDefault="00892AD9"/>
    <w:sectPr w:rsidR="00892AD9" w:rsidSect="005C4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92AD9"/>
    <w:rsid w:val="005C4501"/>
    <w:rsid w:val="0089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1</cp:revision>
  <dcterms:created xsi:type="dcterms:W3CDTF">2019-01-17T02:45:00Z</dcterms:created>
  <dcterms:modified xsi:type="dcterms:W3CDTF">2019-01-17T02:50:00Z</dcterms:modified>
</cp:coreProperties>
</file>