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8D2" w:rsidRPr="003A7695" w:rsidRDefault="001358D2" w:rsidP="003A7695">
      <w:pPr>
        <w:rPr>
          <w:rFonts w:ascii="Times New Roman" w:hAnsi="Times New Roman" w:cs="Times New Roman"/>
          <w:sz w:val="24"/>
          <w:szCs w:val="24"/>
        </w:rPr>
      </w:pPr>
      <w:r w:rsidRPr="003A7695">
        <w:rPr>
          <w:rFonts w:ascii="Times New Roman" w:hAnsi="Times New Roman" w:cs="Times New Roman"/>
          <w:sz w:val="24"/>
          <w:szCs w:val="24"/>
        </w:rPr>
        <w:drawing>
          <wp:anchor distT="152400" distB="152400" distL="152400" distR="152400" simplePos="0" relativeHeight="251659264" behindDoc="0" locked="0" layoutInCell="1" allowOverlap="1" wp14:anchorId="4DFF1C5B" wp14:editId="4EEF9E7B">
            <wp:simplePos x="0" y="0"/>
            <wp:positionH relativeFrom="margin">
              <wp:posOffset>98425</wp:posOffset>
            </wp:positionH>
            <wp:positionV relativeFrom="page">
              <wp:posOffset>1352550</wp:posOffset>
            </wp:positionV>
            <wp:extent cx="1174753" cy="1446760"/>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1458372140790.jpg"/>
                    <pic:cNvPicPr>
                      <a:picLocks noChangeAspect="1"/>
                    </pic:cNvPicPr>
                  </pic:nvPicPr>
                  <pic:blipFill>
                    <a:blip r:embed="rId4">
                      <a:extLst/>
                    </a:blip>
                    <a:stretch>
                      <a:fillRect/>
                    </a:stretch>
                  </pic:blipFill>
                  <pic:spPr>
                    <a:xfrm>
                      <a:off x="0" y="0"/>
                      <a:ext cx="1174753" cy="1446760"/>
                    </a:xfrm>
                    <a:prstGeom prst="rect">
                      <a:avLst/>
                    </a:prstGeom>
                    <a:ln w="12700" cap="flat">
                      <a:noFill/>
                      <a:miter lim="400000"/>
                    </a:ln>
                    <a:effectLst/>
                  </pic:spPr>
                </pic:pic>
              </a:graphicData>
            </a:graphic>
          </wp:anchor>
        </w:drawing>
      </w:r>
      <w:r w:rsidRPr="003A7695">
        <w:rPr>
          <w:rFonts w:ascii="Times New Roman" w:hAnsi="Times New Roman" w:cs="Times New Roman"/>
          <w:sz w:val="24"/>
          <w:szCs w:val="24"/>
        </w:rPr>
        <w:drawing>
          <wp:anchor distT="152400" distB="152400" distL="152400" distR="152400" simplePos="0" relativeHeight="251660288" behindDoc="0" locked="0" layoutInCell="1" allowOverlap="1" wp14:anchorId="611078A8" wp14:editId="4FF1ABE8">
            <wp:simplePos x="0" y="0"/>
            <wp:positionH relativeFrom="margin">
              <wp:posOffset>0</wp:posOffset>
            </wp:positionH>
            <wp:positionV relativeFrom="page">
              <wp:posOffset>2913380</wp:posOffset>
            </wp:positionV>
            <wp:extent cx="868969" cy="858004"/>
            <wp:effectExtent l="0" t="0" r="0" b="0"/>
            <wp:wrapThrough wrapText="bothSides" distL="152400" distR="152400">
              <wp:wrapPolygon edited="1">
                <wp:start x="9948" y="0"/>
                <wp:lineTo x="13015" y="207"/>
                <wp:lineTo x="15331" y="966"/>
                <wp:lineTo x="16898" y="1863"/>
                <wp:lineTo x="18806" y="3519"/>
                <wp:lineTo x="20237" y="5521"/>
                <wp:lineTo x="20510" y="6073"/>
                <wp:lineTo x="21327" y="8281"/>
                <wp:lineTo x="21532" y="10973"/>
                <wp:lineTo x="21259" y="13388"/>
                <wp:lineTo x="20510" y="15458"/>
                <wp:lineTo x="19283" y="17390"/>
                <wp:lineTo x="17989" y="18840"/>
                <wp:lineTo x="17648" y="19116"/>
                <wp:lineTo x="15808" y="20358"/>
                <wp:lineTo x="13491" y="21255"/>
                <wp:lineTo x="10153" y="21531"/>
                <wp:lineTo x="7563" y="21048"/>
                <wp:lineTo x="5179" y="19944"/>
                <wp:lineTo x="3134" y="18357"/>
                <wp:lineTo x="1635" y="16424"/>
                <wp:lineTo x="545" y="13940"/>
                <wp:lineTo x="136" y="11732"/>
                <wp:lineTo x="341" y="8557"/>
                <wp:lineTo x="1226" y="6004"/>
                <wp:lineTo x="2453" y="4072"/>
                <wp:lineTo x="4225" y="2277"/>
                <wp:lineTo x="6064" y="1104"/>
                <wp:lineTo x="8313" y="276"/>
                <wp:lineTo x="9948"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CAS_logo_2.png"/>
                    <pic:cNvPicPr>
                      <a:picLocks noChangeAspect="1"/>
                    </pic:cNvPicPr>
                  </pic:nvPicPr>
                  <pic:blipFill>
                    <a:blip r:embed="rId5">
                      <a:extLst/>
                    </a:blip>
                    <a:stretch>
                      <a:fillRect/>
                    </a:stretch>
                  </pic:blipFill>
                  <pic:spPr>
                    <a:xfrm>
                      <a:off x="0" y="0"/>
                      <a:ext cx="868969" cy="858004"/>
                    </a:xfrm>
                    <a:prstGeom prst="rect">
                      <a:avLst/>
                    </a:prstGeom>
                    <a:ln w="12700" cap="flat">
                      <a:noFill/>
                      <a:miter lim="400000"/>
                    </a:ln>
                    <a:effectLst/>
                  </pic:spPr>
                </pic:pic>
              </a:graphicData>
            </a:graphic>
          </wp:anchor>
        </w:drawing>
      </w:r>
      <w:r w:rsidRPr="003A7695">
        <w:rPr>
          <w:rFonts w:ascii="Times New Roman" w:hAnsi="Times New Roman" w:cs="Times New Roman"/>
          <w:sz w:val="24"/>
          <w:szCs w:val="24"/>
        </w:rPr>
        <w:drawing>
          <wp:anchor distT="152400" distB="152400" distL="152400" distR="152400" simplePos="0" relativeHeight="251661312" behindDoc="0" locked="0" layoutInCell="1" allowOverlap="1" wp14:anchorId="5411E5F0" wp14:editId="4DAF113D">
            <wp:simplePos x="0" y="0"/>
            <wp:positionH relativeFrom="margin">
              <wp:posOffset>868680</wp:posOffset>
            </wp:positionH>
            <wp:positionV relativeFrom="page">
              <wp:posOffset>2913380</wp:posOffset>
            </wp:positionV>
            <wp:extent cx="1062102" cy="858004"/>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0689ee51-956a-47f8-b4ad-0e606ec9cae1.jpg"/>
                    <pic:cNvPicPr>
                      <a:picLocks noChangeAspect="1"/>
                    </pic:cNvPicPr>
                  </pic:nvPicPr>
                  <pic:blipFill>
                    <a:blip r:embed="rId6">
                      <a:extLst/>
                    </a:blip>
                    <a:stretch>
                      <a:fillRect/>
                    </a:stretch>
                  </pic:blipFill>
                  <pic:spPr>
                    <a:xfrm>
                      <a:off x="0" y="0"/>
                      <a:ext cx="1062102" cy="858004"/>
                    </a:xfrm>
                    <a:prstGeom prst="rect">
                      <a:avLst/>
                    </a:prstGeom>
                    <a:ln w="12700" cap="flat">
                      <a:noFill/>
                      <a:miter lim="400000"/>
                    </a:ln>
                    <a:effectLst/>
                  </pic:spPr>
                </pic:pic>
              </a:graphicData>
            </a:graphic>
          </wp:anchor>
        </w:drawing>
      </w: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b/>
          <w:bCs/>
          <w:sz w:val="24"/>
          <w:szCs w:val="24"/>
        </w:rPr>
      </w:pPr>
      <w:r w:rsidRPr="003A7695">
        <w:rPr>
          <w:rFonts w:ascii="Times New Roman" w:hAnsi="Times New Roman" w:cs="Times New Roman"/>
          <w:b/>
          <w:bCs/>
          <w:sz w:val="24"/>
          <w:szCs w:val="24"/>
        </w:rPr>
        <w:t xml:space="preserve">Role of </w:t>
      </w:r>
      <w:r w:rsidRPr="003A7695">
        <w:rPr>
          <w:rFonts w:ascii="Times New Roman" w:hAnsi="Times New Roman" w:cs="Times New Roman"/>
          <w:b/>
          <w:bCs/>
          <w:color w:val="000000"/>
          <w:sz w:val="24"/>
          <w:szCs w:val="24"/>
          <w:u w:color="000000"/>
        </w:rPr>
        <w:t>miR-125b/CSF1-CX3CL1/tumor-associated macrophage recruitment axis in testicular germ cell tumor growth.</w:t>
      </w:r>
    </w:p>
    <w:p w:rsidR="001358D2" w:rsidRPr="003A7695" w:rsidRDefault="001358D2" w:rsidP="003A7695">
      <w:pPr>
        <w:rPr>
          <w:rFonts w:ascii="Times New Roman" w:hAnsi="Times New Roman" w:cs="Times New Roman"/>
          <w:sz w:val="24"/>
          <w:szCs w:val="24"/>
        </w:rPr>
      </w:pPr>
      <w:r w:rsidRPr="003A7695">
        <w:rPr>
          <w:rFonts w:ascii="Times New Roman" w:eastAsia="Arial Unicode MS" w:hAnsi="Times New Roman" w:cs="Times New Roman"/>
          <w:color w:val="000000"/>
          <w:sz w:val="24"/>
          <w:szCs w:val="24"/>
          <w:u w:color="000000"/>
        </w:rPr>
        <w:br/>
      </w:r>
      <w:r w:rsidRPr="003A7695">
        <w:rPr>
          <w:rFonts w:ascii="Times New Roman" w:hAnsi="Times New Roman" w:cs="Times New Roman"/>
          <w:b/>
          <w:bCs/>
          <w:sz w:val="24"/>
          <w:szCs w:val="24"/>
        </w:rPr>
        <w:t xml:space="preserve">                                                                      </w:t>
      </w:r>
      <w:r w:rsidRPr="003A7695">
        <w:rPr>
          <w:rFonts w:ascii="Times New Roman" w:hAnsi="Times New Roman" w:cs="Times New Roman"/>
          <w:color w:val="000000"/>
          <w:sz w:val="24"/>
          <w:szCs w:val="24"/>
          <w:u w:color="000000"/>
        </w:rPr>
        <w:t xml:space="preserve">Name: </w:t>
      </w:r>
      <w:proofErr w:type="spellStart"/>
      <w:r w:rsidRPr="003A7695">
        <w:rPr>
          <w:rFonts w:ascii="Times New Roman" w:hAnsi="Times New Roman" w:cs="Times New Roman"/>
          <w:color w:val="000000"/>
          <w:sz w:val="24"/>
          <w:szCs w:val="24"/>
          <w:u w:color="000000"/>
        </w:rPr>
        <w:t>Aalia</w:t>
      </w:r>
      <w:proofErr w:type="spellEnd"/>
      <w:r w:rsidRPr="003A7695">
        <w:rPr>
          <w:rFonts w:ascii="Times New Roman" w:hAnsi="Times New Roman" w:cs="Times New Roman"/>
          <w:color w:val="000000"/>
          <w:sz w:val="24"/>
          <w:szCs w:val="24"/>
          <w:u w:color="000000"/>
        </w:rPr>
        <w:t xml:space="preserve"> </w:t>
      </w:r>
      <w:proofErr w:type="spellStart"/>
      <w:r w:rsidRPr="003A7695">
        <w:rPr>
          <w:rFonts w:ascii="Times New Roman" w:hAnsi="Times New Roman" w:cs="Times New Roman"/>
          <w:color w:val="000000"/>
          <w:sz w:val="24"/>
          <w:szCs w:val="24"/>
          <w:u w:color="000000"/>
        </w:rPr>
        <w:t>Batool</w:t>
      </w:r>
      <w:proofErr w:type="spellEnd"/>
      <w:r w:rsidRPr="003A7695">
        <w:rPr>
          <w:rFonts w:ascii="Times New Roman" w:eastAsia="Arial Unicode MS" w:hAnsi="Times New Roman" w:cs="Times New Roman"/>
          <w:color w:val="000000"/>
          <w:sz w:val="24"/>
          <w:szCs w:val="24"/>
          <w:u w:color="000000"/>
        </w:rPr>
        <w:br/>
      </w:r>
      <w:r w:rsidRPr="003A7695">
        <w:rPr>
          <w:rFonts w:ascii="Times New Roman" w:hAnsi="Times New Roman" w:cs="Times New Roman"/>
          <w:color w:val="000000"/>
          <w:sz w:val="24"/>
          <w:szCs w:val="24"/>
          <w:u w:color="000000"/>
        </w:rPr>
        <w:t xml:space="preserve">                                                                     </w:t>
      </w:r>
    </w:p>
    <w:p w:rsidR="001358D2" w:rsidRPr="003A7695" w:rsidRDefault="001358D2" w:rsidP="003A7695">
      <w:pPr>
        <w:rPr>
          <w:rFonts w:ascii="Times New Roman" w:hAnsi="Times New Roman" w:cs="Times New Roman"/>
          <w:sz w:val="24"/>
          <w:szCs w:val="24"/>
        </w:rPr>
      </w:pPr>
      <w:r w:rsidRPr="003A7695">
        <w:rPr>
          <w:rFonts w:ascii="Times New Roman" w:hAnsi="Times New Roman" w:cs="Times New Roman"/>
          <w:color w:val="000000"/>
          <w:sz w:val="24"/>
          <w:szCs w:val="24"/>
          <w:u w:color="000000"/>
        </w:rPr>
        <w:t xml:space="preserve">The State Key Laboratory of Stem cell and Reproductive Biology, Institute of Zoology, Chinese Academy of Sciences, Beijing, China. </w:t>
      </w:r>
    </w:p>
    <w:p w:rsidR="001358D2" w:rsidRPr="003A7695" w:rsidRDefault="001358D2" w:rsidP="003A7695">
      <w:pPr>
        <w:rPr>
          <w:rFonts w:ascii="Times New Roman" w:hAnsi="Times New Roman" w:cs="Times New Roman"/>
          <w:sz w:val="24"/>
          <w:szCs w:val="24"/>
          <w:shd w:val="clear" w:color="auto" w:fill="FFFF00"/>
        </w:rPr>
      </w:pPr>
    </w:p>
    <w:p w:rsidR="001358D2" w:rsidRPr="003A7695" w:rsidRDefault="001358D2" w:rsidP="003A7695">
      <w:pPr>
        <w:rPr>
          <w:rFonts w:ascii="Times New Roman" w:hAnsi="Times New Roman" w:cs="Times New Roman"/>
          <w:b/>
          <w:bCs/>
          <w:color w:val="FF0000"/>
          <w:sz w:val="24"/>
          <w:szCs w:val="24"/>
          <w:u w:color="FF0000"/>
        </w:rPr>
      </w:pPr>
      <w:r w:rsidRPr="003A7695">
        <w:rPr>
          <w:rFonts w:ascii="Times New Roman" w:hAnsi="Times New Roman" w:cs="Times New Roman"/>
          <w:color w:val="000000"/>
          <w:sz w:val="24"/>
          <w:szCs w:val="24"/>
          <w:u w:val="single" w:color="000000"/>
          <w:shd w:val="clear" w:color="auto" w:fill="FFFF00"/>
        </w:rPr>
        <w:t>Abstract:</w:t>
      </w:r>
      <w:r w:rsidRPr="003A7695">
        <w:rPr>
          <w:rFonts w:ascii="Times New Roman" w:hAnsi="Times New Roman" w:cs="Times New Roman"/>
          <w:color w:val="000000"/>
          <w:sz w:val="24"/>
          <w:szCs w:val="24"/>
          <w:u w:color="000000"/>
        </w:rPr>
        <w:t xml:space="preserve"> </w:t>
      </w:r>
      <w:r w:rsidRPr="003A7695">
        <w:rPr>
          <w:rFonts w:ascii="Times New Roman" w:hAnsi="Times New Roman" w:cs="Times New Roman"/>
          <w:b/>
          <w:bCs/>
          <w:color w:val="FF0000"/>
          <w:sz w:val="24"/>
          <w:szCs w:val="24"/>
          <w:u w:color="FF0000"/>
        </w:rPr>
        <w:t xml:space="preserve">(Minimum 250 words Maximum 450 words) </w:t>
      </w:r>
    </w:p>
    <w:p w:rsidR="001358D2" w:rsidRPr="003A7695" w:rsidRDefault="001358D2" w:rsidP="003A7695">
      <w:pPr>
        <w:rPr>
          <w:rFonts w:ascii="Times New Roman" w:hAnsi="Times New Roman" w:cs="Times New Roman"/>
          <w:b/>
          <w:bCs/>
          <w:color w:val="FF0000"/>
          <w:sz w:val="24"/>
          <w:szCs w:val="24"/>
          <w:u w:color="FF0000"/>
        </w:rPr>
      </w:pPr>
    </w:p>
    <w:p w:rsidR="001358D2" w:rsidRPr="003A7695" w:rsidRDefault="001358D2" w:rsidP="003A7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sz w:val="24"/>
          <w:szCs w:val="24"/>
          <w:u w:color="FF0000"/>
        </w:rPr>
      </w:pPr>
      <w:r w:rsidRPr="003A7695">
        <w:rPr>
          <w:rFonts w:ascii="Times New Roman" w:hAnsi="Times New Roman" w:cs="Times New Roman"/>
          <w:sz w:val="24"/>
          <w:szCs w:val="24"/>
          <w:u w:color="FF0000"/>
        </w:rPr>
        <w:t xml:space="preserve">Tumor growth is modulated by crosstalk between cancer cells and the tumor microenvironment. Recent advances have shown that </w:t>
      </w:r>
      <w:proofErr w:type="spellStart"/>
      <w:r w:rsidRPr="003A7695">
        <w:rPr>
          <w:rFonts w:ascii="Times New Roman" w:hAnsi="Times New Roman" w:cs="Times New Roman"/>
          <w:sz w:val="24"/>
          <w:szCs w:val="24"/>
          <w:u w:color="FF0000"/>
        </w:rPr>
        <w:t>miRNA</w:t>
      </w:r>
      <w:proofErr w:type="spellEnd"/>
      <w:r w:rsidRPr="003A7695">
        <w:rPr>
          <w:rFonts w:ascii="Times New Roman" w:hAnsi="Times New Roman" w:cs="Times New Roman"/>
          <w:sz w:val="24"/>
          <w:szCs w:val="24"/>
          <w:u w:color="FF0000"/>
        </w:rPr>
        <w:t xml:space="preserve"> dysfunction in tumor cells can modulate the tumor microenvironment to indirectly determine their progression. However, this process is poorly understood in testicular germ cell tumors (TGCTs). We reported here that miR-</w:t>
      </w:r>
      <w:r w:rsidRPr="003A7695">
        <w:rPr>
          <w:rFonts w:ascii="Times New Roman" w:hAnsi="Times New Roman" w:cs="Times New Roman"/>
          <w:sz w:val="24"/>
          <w:szCs w:val="24"/>
          <w:u w:color="FF0000"/>
        </w:rPr>
        <w:lastRenderedPageBreak/>
        <w:t xml:space="preserve">125b was repressed in TGCT samples by epigenetic modifications rather than genetic alternations. Furthermore, miR-125b overexpression significantly alleviated the tumor growth in two NCCIT human embryonic carcinoma </w:t>
      </w:r>
      <w:proofErr w:type="spellStart"/>
      <w:r w:rsidRPr="003A7695">
        <w:rPr>
          <w:rFonts w:ascii="Times New Roman" w:hAnsi="Times New Roman" w:cs="Times New Roman"/>
          <w:sz w:val="24"/>
          <w:szCs w:val="24"/>
          <w:u w:color="FF0000"/>
        </w:rPr>
        <w:t>xenograft</w:t>
      </w:r>
      <w:proofErr w:type="spellEnd"/>
      <w:r w:rsidRPr="003A7695">
        <w:rPr>
          <w:rFonts w:ascii="Times New Roman" w:hAnsi="Times New Roman" w:cs="Times New Roman"/>
          <w:sz w:val="24"/>
          <w:szCs w:val="24"/>
          <w:u w:color="FF0000"/>
        </w:rPr>
        <w:t xml:space="preserve"> models in vivo, whereas miR-125b did not stimulate autonomous tumor cell growth in vitro. Notably, forced expression of miR-125b in NCCIT embryonic carcinoma cells decreased the abundance of host tumor-associated macrophages (TAMs) within tumor microenvironment. Selective deletion of host macrophages by </w:t>
      </w:r>
      <w:proofErr w:type="spellStart"/>
      <w:r w:rsidRPr="003A7695">
        <w:rPr>
          <w:rFonts w:ascii="Times New Roman" w:hAnsi="Times New Roman" w:cs="Times New Roman"/>
          <w:sz w:val="24"/>
          <w:szCs w:val="24"/>
          <w:u w:color="FF0000"/>
        </w:rPr>
        <w:t>clodronate</w:t>
      </w:r>
      <w:proofErr w:type="spellEnd"/>
      <w:r w:rsidRPr="003A7695">
        <w:rPr>
          <w:rFonts w:ascii="Times New Roman" w:hAnsi="Times New Roman" w:cs="Times New Roman"/>
          <w:sz w:val="24"/>
          <w:szCs w:val="24"/>
          <w:u w:color="FF0000"/>
        </w:rPr>
        <w:t xml:space="preserve"> abolished the anti-</w:t>
      </w:r>
      <w:proofErr w:type="spellStart"/>
      <w:r w:rsidRPr="003A7695">
        <w:rPr>
          <w:rFonts w:ascii="Times New Roman" w:hAnsi="Times New Roman" w:cs="Times New Roman"/>
          <w:sz w:val="24"/>
          <w:szCs w:val="24"/>
          <w:u w:color="FF0000"/>
        </w:rPr>
        <w:t>tumoral</w:t>
      </w:r>
      <w:proofErr w:type="spellEnd"/>
      <w:r w:rsidRPr="003A7695">
        <w:rPr>
          <w:rFonts w:ascii="Times New Roman" w:hAnsi="Times New Roman" w:cs="Times New Roman"/>
          <w:sz w:val="24"/>
          <w:szCs w:val="24"/>
          <w:u w:color="FF0000"/>
        </w:rPr>
        <w:t xml:space="preserve"> </w:t>
      </w:r>
      <w:r w:rsidRPr="003A7695">
        <w:rPr>
          <w:rFonts w:ascii="Times New Roman" w:hAnsi="Times New Roman" w:cs="Times New Roman"/>
          <w:sz w:val="24"/>
          <w:szCs w:val="24"/>
          <w:u w:color="FF0000"/>
        </w:rPr>
        <w:t xml:space="preserve">ability of miR-125b in </w:t>
      </w:r>
      <w:proofErr w:type="spellStart"/>
      <w:r w:rsidRPr="003A7695">
        <w:rPr>
          <w:rFonts w:ascii="Times New Roman" w:hAnsi="Times New Roman" w:cs="Times New Roman"/>
          <w:sz w:val="24"/>
          <w:szCs w:val="24"/>
          <w:u w:color="FF0000"/>
        </w:rPr>
        <w:t>xenograft</w:t>
      </w:r>
      <w:proofErr w:type="spellEnd"/>
      <w:r w:rsidRPr="003A7695">
        <w:rPr>
          <w:rFonts w:ascii="Times New Roman" w:hAnsi="Times New Roman" w:cs="Times New Roman"/>
          <w:sz w:val="24"/>
          <w:szCs w:val="24"/>
          <w:u w:color="FF0000"/>
        </w:rPr>
        <w:t xml:space="preserve"> models. By RNA profiling, Western blot and luciferase reporter assay, we further observed that miR-125b directly regulated tumor cell-derived chemokine CSF1 and CX3CL1, which are known to control the recruitment of TAMs to tumor sites. Lastly, we found that one set of </w:t>
      </w:r>
      <w:proofErr w:type="spellStart"/>
      <w:r w:rsidRPr="003A7695">
        <w:rPr>
          <w:rFonts w:ascii="Times New Roman" w:hAnsi="Times New Roman" w:cs="Times New Roman"/>
          <w:sz w:val="24"/>
          <w:szCs w:val="24"/>
          <w:u w:color="FF0000"/>
        </w:rPr>
        <w:t>miRNAs</w:t>
      </w:r>
      <w:proofErr w:type="spellEnd"/>
      <w:r w:rsidRPr="003A7695">
        <w:rPr>
          <w:rFonts w:ascii="Times New Roman" w:hAnsi="Times New Roman" w:cs="Times New Roman"/>
          <w:sz w:val="24"/>
          <w:szCs w:val="24"/>
          <w:u w:color="FF0000"/>
        </w:rPr>
        <w:t xml:space="preserve">, which are under the regulation of miR-125b, might </w:t>
      </w:r>
      <w:proofErr w:type="spellStart"/>
      <w:r w:rsidRPr="003A7695">
        <w:rPr>
          <w:rFonts w:ascii="Times New Roman" w:hAnsi="Times New Roman" w:cs="Times New Roman"/>
          <w:sz w:val="24"/>
          <w:szCs w:val="24"/>
          <w:u w:color="FF0000"/>
        </w:rPr>
        <w:t>convergently</w:t>
      </w:r>
      <w:proofErr w:type="spellEnd"/>
      <w:r w:rsidRPr="003A7695">
        <w:rPr>
          <w:rFonts w:ascii="Times New Roman" w:hAnsi="Times New Roman" w:cs="Times New Roman"/>
          <w:sz w:val="24"/>
          <w:szCs w:val="24"/>
          <w:u w:color="FF0000"/>
        </w:rPr>
        <w:t xml:space="preserve"> target CSF1/CX3CL1 in NCCIT cells using </w:t>
      </w:r>
      <w:proofErr w:type="spellStart"/>
      <w:r w:rsidRPr="003A7695">
        <w:rPr>
          <w:rFonts w:ascii="Times New Roman" w:hAnsi="Times New Roman" w:cs="Times New Roman"/>
          <w:sz w:val="24"/>
          <w:szCs w:val="24"/>
          <w:u w:color="FF0000"/>
        </w:rPr>
        <w:t>miRNA</w:t>
      </w:r>
      <w:proofErr w:type="spellEnd"/>
      <w:r w:rsidRPr="003A7695">
        <w:rPr>
          <w:rFonts w:ascii="Times New Roman" w:hAnsi="Times New Roman" w:cs="Times New Roman"/>
          <w:sz w:val="24"/>
          <w:szCs w:val="24"/>
          <w:u w:color="FF0000"/>
        </w:rPr>
        <w:t xml:space="preserve"> profiling. </w:t>
      </w:r>
      <w:proofErr w:type="gramStart"/>
      <w:r w:rsidRPr="003A7695">
        <w:rPr>
          <w:rFonts w:ascii="Times New Roman" w:hAnsi="Times New Roman" w:cs="Times New Roman"/>
          <w:sz w:val="24"/>
          <w:szCs w:val="24"/>
          <w:u w:color="FF0000"/>
        </w:rPr>
        <w:t>miR-125b</w:t>
      </w:r>
      <w:proofErr w:type="gramEnd"/>
      <w:r w:rsidRPr="003A7695">
        <w:rPr>
          <w:rFonts w:ascii="Times New Roman" w:hAnsi="Times New Roman" w:cs="Times New Roman"/>
          <w:sz w:val="24"/>
          <w:szCs w:val="24"/>
          <w:u w:color="FF0000"/>
        </w:rPr>
        <w:t xml:space="preserve"> functions as a tumor suppressor </w:t>
      </w:r>
      <w:proofErr w:type="spellStart"/>
      <w:r w:rsidRPr="003A7695">
        <w:rPr>
          <w:rFonts w:ascii="Times New Roman" w:hAnsi="Times New Roman" w:cs="Times New Roman"/>
          <w:sz w:val="24"/>
          <w:szCs w:val="24"/>
          <w:u w:color="FF0000"/>
        </w:rPr>
        <w:t>miRNA</w:t>
      </w:r>
      <w:proofErr w:type="spellEnd"/>
      <w:r w:rsidRPr="003A7695">
        <w:rPr>
          <w:rFonts w:ascii="Times New Roman" w:hAnsi="Times New Roman" w:cs="Times New Roman"/>
          <w:sz w:val="24"/>
          <w:szCs w:val="24"/>
          <w:u w:color="FF0000"/>
        </w:rPr>
        <w:t xml:space="preserve"> in a variety of tumors through regulating intrinsic properties of tumor cells, including proliferation, apoptosis, and stem-like characteristics. Here we report that the miR-125b can act through a different mechanism to control TGCT growth, as low miR-125b expression in tumor cells promotes a TAM-rich microenvironment via increasing the production of tumor-derived chemokine CSF1 and CX3CL1 for TAM recruitment. These findings uncover the anticancer effect of miR-125b via mediating tumor-</w:t>
      </w:r>
      <w:proofErr w:type="spellStart"/>
      <w:r w:rsidRPr="003A7695">
        <w:rPr>
          <w:rFonts w:ascii="Times New Roman" w:hAnsi="Times New Roman" w:cs="Times New Roman"/>
          <w:sz w:val="24"/>
          <w:szCs w:val="24"/>
          <w:u w:color="FF0000"/>
        </w:rPr>
        <w:t>stroma</w:t>
      </w:r>
      <w:proofErr w:type="spellEnd"/>
      <w:r w:rsidRPr="003A7695">
        <w:rPr>
          <w:rFonts w:ascii="Times New Roman" w:hAnsi="Times New Roman" w:cs="Times New Roman"/>
          <w:sz w:val="24"/>
          <w:szCs w:val="24"/>
          <w:u w:color="FF0000"/>
        </w:rPr>
        <w:t xml:space="preserve"> crosstalk in </w:t>
      </w:r>
      <w:proofErr w:type="spellStart"/>
      <w:r w:rsidRPr="003A7695">
        <w:rPr>
          <w:rFonts w:ascii="Times New Roman" w:hAnsi="Times New Roman" w:cs="Times New Roman"/>
          <w:sz w:val="24"/>
          <w:szCs w:val="24"/>
          <w:u w:color="FF0000"/>
        </w:rPr>
        <w:t>xenograft</w:t>
      </w:r>
      <w:proofErr w:type="spellEnd"/>
      <w:r w:rsidRPr="003A7695">
        <w:rPr>
          <w:rFonts w:ascii="Times New Roman" w:hAnsi="Times New Roman" w:cs="Times New Roman"/>
          <w:sz w:val="24"/>
          <w:szCs w:val="24"/>
          <w:u w:color="FF0000"/>
        </w:rPr>
        <w:t xml:space="preserve"> models of TGCTs and raise the possibility of targeting miR-125b as </w:t>
      </w:r>
      <w:proofErr w:type="spellStart"/>
      <w:r w:rsidRPr="003A7695">
        <w:rPr>
          <w:rFonts w:ascii="Times New Roman" w:hAnsi="Times New Roman" w:cs="Times New Roman"/>
          <w:sz w:val="24"/>
          <w:szCs w:val="24"/>
          <w:u w:color="FF0000"/>
        </w:rPr>
        <w:t>miRNA</w:t>
      </w:r>
      <w:proofErr w:type="spellEnd"/>
      <w:r w:rsidRPr="003A7695">
        <w:rPr>
          <w:rFonts w:ascii="Times New Roman" w:hAnsi="Times New Roman" w:cs="Times New Roman"/>
          <w:sz w:val="24"/>
          <w:szCs w:val="24"/>
          <w:u w:color="FF0000"/>
        </w:rPr>
        <w:t xml:space="preserve"> therapeutics.</w:t>
      </w:r>
    </w:p>
    <w:p w:rsidR="001358D2" w:rsidRPr="003A7695" w:rsidRDefault="001358D2" w:rsidP="003A7695">
      <w:pPr>
        <w:rPr>
          <w:rFonts w:ascii="Times New Roman" w:eastAsia="Arial Unicode MS" w:hAnsi="Times New Roman" w:cs="Times New Roman"/>
          <w:color w:val="000000"/>
          <w:sz w:val="24"/>
          <w:szCs w:val="24"/>
          <w:u w:color="FF0000"/>
          <w:bdr w:val="nil"/>
        </w:rPr>
      </w:pPr>
      <w:r w:rsidRPr="003A7695">
        <w:rPr>
          <w:rFonts w:ascii="Times New Roman" w:hAnsi="Times New Roman" w:cs="Times New Roman"/>
          <w:sz w:val="24"/>
          <w:szCs w:val="24"/>
          <w:u w:color="FF0000"/>
        </w:rPr>
        <w:br w:type="page"/>
      </w:r>
    </w:p>
    <w:p w:rsidR="001358D2" w:rsidRPr="003A7695" w:rsidRDefault="001358D2" w:rsidP="003A7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u w:color="FF0000"/>
        </w:rPr>
      </w:pPr>
    </w:p>
    <w:p w:rsidR="001358D2" w:rsidRPr="003A7695" w:rsidRDefault="001358D2" w:rsidP="003A7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w:hAnsi="Times New Roman" w:cs="Times New Roman"/>
          <w:sz w:val="24"/>
          <w:szCs w:val="24"/>
        </w:rPr>
        <w:sectPr w:rsidR="001358D2" w:rsidRPr="003A7695" w:rsidSect="001358D2">
          <w:pgSz w:w="12240" w:h="15840"/>
          <w:pgMar w:top="1440" w:right="1440" w:bottom="1440" w:left="1440" w:header="720" w:footer="720" w:gutter="0"/>
          <w:cols w:num="2" w:space="720"/>
          <w:docGrid w:linePitch="360"/>
        </w:sectPr>
      </w:pPr>
    </w:p>
    <w:p w:rsidR="001358D2" w:rsidRPr="003A7695" w:rsidRDefault="001358D2" w:rsidP="003A769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w:hAnsi="Times New Roman" w:cs="Times New Roman"/>
          <w:sz w:val="24"/>
          <w:szCs w:val="24"/>
        </w:rPr>
      </w:pPr>
    </w:p>
    <w:p w:rsidR="001358D2" w:rsidRPr="003A7695" w:rsidRDefault="001358D2" w:rsidP="003A7695">
      <w:pPr>
        <w:rPr>
          <w:rFonts w:ascii="Times New Roman" w:hAnsi="Times New Roman" w:cs="Times New Roman"/>
          <w:sz w:val="24"/>
          <w:szCs w:val="24"/>
        </w:rPr>
      </w:pPr>
      <w:r w:rsidRPr="003A7695">
        <w:rPr>
          <w:rFonts w:ascii="Times New Roman" w:hAnsi="Times New Roman" w:cs="Times New Roman"/>
          <w:b/>
          <w:bCs/>
          <w:color w:val="000000"/>
          <w:sz w:val="24"/>
          <w:szCs w:val="24"/>
          <w:u w:color="000000"/>
          <w:shd w:val="clear" w:color="auto" w:fill="FFFF00"/>
        </w:rPr>
        <w:t>Keywords:</w:t>
      </w:r>
      <w:r w:rsidRPr="003A7695">
        <w:rPr>
          <w:rFonts w:ascii="Times New Roman" w:hAnsi="Times New Roman" w:cs="Times New Roman"/>
          <w:b/>
          <w:bCs/>
          <w:color w:val="000000"/>
          <w:sz w:val="24"/>
          <w:szCs w:val="24"/>
          <w:u w:color="000000"/>
        </w:rPr>
        <w:t xml:space="preserve"> </w:t>
      </w:r>
      <w:proofErr w:type="spellStart"/>
      <w:r w:rsidRPr="003A7695">
        <w:rPr>
          <w:rFonts w:ascii="Times New Roman" w:hAnsi="Times New Roman" w:cs="Times New Roman"/>
          <w:color w:val="000000"/>
          <w:sz w:val="24"/>
          <w:szCs w:val="24"/>
          <w:u w:color="000000"/>
        </w:rPr>
        <w:t>miRNA</w:t>
      </w:r>
      <w:proofErr w:type="spellEnd"/>
      <w:r w:rsidRPr="003A7695">
        <w:rPr>
          <w:rFonts w:ascii="Times New Roman" w:hAnsi="Times New Roman" w:cs="Times New Roman"/>
          <w:color w:val="000000"/>
          <w:sz w:val="24"/>
          <w:szCs w:val="24"/>
          <w:u w:color="000000"/>
        </w:rPr>
        <w:t>, miR-125b, TGCTs, cancer, microenvironment</w:t>
      </w:r>
    </w:p>
    <w:p w:rsidR="001358D2" w:rsidRPr="003A7695" w:rsidRDefault="001358D2" w:rsidP="003A7695">
      <w:pPr>
        <w:rPr>
          <w:rFonts w:ascii="Times New Roman" w:hAnsi="Times New Roman" w:cs="Times New Roman"/>
          <w:b/>
          <w:bCs/>
          <w:sz w:val="24"/>
          <w:szCs w:val="24"/>
        </w:rPr>
      </w:pPr>
    </w:p>
    <w:p w:rsidR="001358D2" w:rsidRPr="003A7695" w:rsidRDefault="001358D2" w:rsidP="003A7695">
      <w:pPr>
        <w:rPr>
          <w:rFonts w:ascii="Times New Roman" w:hAnsi="Times New Roman" w:cs="Times New Roman"/>
          <w:b/>
          <w:bCs/>
          <w:color w:val="000000"/>
          <w:sz w:val="24"/>
          <w:szCs w:val="24"/>
          <w:u w:color="000000"/>
          <w:shd w:val="clear" w:color="auto" w:fill="FFFF00"/>
        </w:rPr>
      </w:pPr>
      <w:r w:rsidRPr="003A7695">
        <w:rPr>
          <w:rFonts w:ascii="Times New Roman" w:hAnsi="Times New Roman" w:cs="Times New Roman"/>
          <w:b/>
          <w:bCs/>
          <w:color w:val="000000"/>
          <w:sz w:val="24"/>
          <w:szCs w:val="24"/>
          <w:u w:color="000000"/>
          <w:shd w:val="clear" w:color="auto" w:fill="FFFF00"/>
        </w:rPr>
        <w:t>Images/Graphs/Tables:</w:t>
      </w:r>
    </w:p>
    <w:p w:rsidR="001358D2" w:rsidRPr="003A7695" w:rsidRDefault="001358D2" w:rsidP="003A7695">
      <w:pPr>
        <w:ind w:left="720"/>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r w:rsidRPr="003A7695">
        <w:rPr>
          <w:rFonts w:ascii="Times New Roman" w:hAnsi="Times New Roman" w:cs="Times New Roman"/>
          <w:b/>
          <w:bCs/>
          <w:noProof/>
          <w:sz w:val="24"/>
          <w:szCs w:val="24"/>
          <w:shd w:val="clear" w:color="auto" w:fill="FFFF00"/>
        </w:rPr>
        <w:drawing>
          <wp:anchor distT="152400" distB="152400" distL="152400" distR="152400" simplePos="0" relativeHeight="251663360" behindDoc="0" locked="0" layoutInCell="1" allowOverlap="1" wp14:anchorId="786F503B" wp14:editId="6165E4F0">
            <wp:simplePos x="0" y="0"/>
            <wp:positionH relativeFrom="margin">
              <wp:align>center</wp:align>
            </wp:positionH>
            <wp:positionV relativeFrom="paragraph">
              <wp:posOffset>22225</wp:posOffset>
            </wp:positionV>
            <wp:extent cx="4812030" cy="3512820"/>
            <wp:effectExtent l="0" t="0" r="762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pasted-image.tiff"/>
                    <pic:cNvPicPr>
                      <a:picLocks noChangeAspect="1"/>
                    </pic:cNvPicPr>
                  </pic:nvPicPr>
                  <pic:blipFill>
                    <a:blip r:embed="rId7">
                      <a:extLst/>
                    </a:blip>
                    <a:stretch>
                      <a:fillRect/>
                    </a:stretch>
                  </pic:blipFill>
                  <pic:spPr>
                    <a:xfrm>
                      <a:off x="0" y="0"/>
                      <a:ext cx="4812030" cy="35128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jc w:val="both"/>
        <w:rPr>
          <w:rFonts w:ascii="Times New Roman" w:hAnsi="Times New Roman" w:cs="Times New Roman"/>
          <w:sz w:val="24"/>
          <w:szCs w:val="24"/>
        </w:rPr>
        <w:sectPr w:rsidR="001358D2" w:rsidRPr="003A7695" w:rsidSect="001358D2">
          <w:type w:val="continuous"/>
          <w:pgSz w:w="12240" w:h="15840"/>
          <w:pgMar w:top="1440" w:right="1440" w:bottom="1440" w:left="1440" w:header="720" w:footer="720" w:gutter="0"/>
          <w:cols w:space="720"/>
          <w:docGrid w:linePitch="360"/>
        </w:sectPr>
      </w:pPr>
      <w:r w:rsidRPr="003A7695">
        <w:rPr>
          <w:rFonts w:ascii="Times New Roman" w:hAnsi="Times New Roman" w:cs="Times New Roman"/>
          <w:sz w:val="24"/>
          <w:szCs w:val="24"/>
        </w:rPr>
        <w:t>Fig. 1: Possible mechanisms of miR-125b-mediated TAM recruitment and TGCT growth in vivo</w:t>
      </w:r>
      <w:r w:rsidR="003A7695">
        <w:rPr>
          <w:rFonts w:ascii="Times New Roman" w:hAnsi="Times New Roman" w:cs="Times New Roman"/>
          <w:sz w:val="24"/>
          <w:szCs w:val="24"/>
        </w:rPr>
        <w:t xml:space="preserve">. </w:t>
      </w:r>
      <w:r w:rsidR="00495E7F" w:rsidRPr="003A7695">
        <w:rPr>
          <w:rFonts w:ascii="Times New Roman" w:hAnsi="Times New Roman" w:cs="Times New Roman"/>
          <w:sz w:val="24"/>
          <w:szCs w:val="24"/>
        </w:rPr>
        <w:t>Epigenetic modifications could account for the repressed miR-125b expression in TGCTs. miR-125b overexpression significantly alleviated the tumor growth in vivo, likely due to the reduced abundance of TAMs. In mechanism, miR-125b directly regulates the expression of tumor cell-derived chemokine CSF1 and CX3CL1, which are known to control the recruitment of TAMs to tumor sites</w:t>
      </w:r>
      <w:r w:rsidR="003A7695">
        <w:rPr>
          <w:rFonts w:ascii="Times New Roman" w:hAnsi="Times New Roman" w:cs="Times New Roman"/>
          <w:sz w:val="24"/>
          <w:szCs w:val="24"/>
        </w:rPr>
        <w:t>.</w:t>
      </w:r>
    </w:p>
    <w:p w:rsidR="001358D2" w:rsidRPr="003A7695" w:rsidRDefault="001358D2" w:rsidP="003A7695">
      <w:pPr>
        <w:rPr>
          <w:rFonts w:ascii="Times New Roman" w:hAnsi="Times New Roman" w:cs="Times New Roman"/>
          <w:sz w:val="24"/>
          <w:szCs w:val="24"/>
        </w:rPr>
        <w:sectPr w:rsidR="001358D2" w:rsidRPr="003A7695" w:rsidSect="001358D2">
          <w:type w:val="continuous"/>
          <w:pgSz w:w="12240" w:h="15840"/>
          <w:pgMar w:top="1440" w:right="1440" w:bottom="1440" w:left="1440" w:header="720" w:footer="720" w:gutter="0"/>
          <w:cols w:num="2" w:space="720"/>
          <w:docGrid w:linePitch="360"/>
        </w:sect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r w:rsidRPr="003A7695">
        <w:rPr>
          <w:rFonts w:ascii="Times New Roman" w:hAnsi="Times New Roman" w:cs="Times New Roman"/>
          <w:b/>
          <w:bCs/>
          <w:noProof/>
          <w:sz w:val="24"/>
          <w:szCs w:val="24"/>
          <w:shd w:val="clear" w:color="auto" w:fill="FFFF00"/>
        </w:rPr>
        <w:lastRenderedPageBreak/>
        <w:drawing>
          <wp:anchor distT="152400" distB="152400" distL="152400" distR="152400" simplePos="0" relativeHeight="251665408" behindDoc="0" locked="0" layoutInCell="1" allowOverlap="1" wp14:anchorId="0206AF83" wp14:editId="5587F627">
            <wp:simplePos x="0" y="0"/>
            <wp:positionH relativeFrom="margin">
              <wp:posOffset>529089</wp:posOffset>
            </wp:positionH>
            <wp:positionV relativeFrom="paragraph">
              <wp:posOffset>24063</wp:posOffset>
            </wp:positionV>
            <wp:extent cx="4657090" cy="4643755"/>
            <wp:effectExtent l="0" t="0" r="0" b="4445"/>
            <wp:wrapThrough wrapText="bothSides" distL="152400" distR="152400">
              <wp:wrapPolygon edited="1">
                <wp:start x="0" y="0"/>
                <wp:lineTo x="21600" y="0"/>
                <wp:lineTo x="21600" y="21600"/>
                <wp:lineTo x="0" y="2160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pasted-image.tiff"/>
                    <pic:cNvPicPr>
                      <a:picLocks noChangeAspect="1"/>
                    </pic:cNvPicPr>
                  </pic:nvPicPr>
                  <pic:blipFill>
                    <a:blip r:embed="rId8">
                      <a:extLst/>
                    </a:blip>
                    <a:stretch>
                      <a:fillRect/>
                    </a:stretch>
                  </pic:blipFill>
                  <pic:spPr>
                    <a:xfrm>
                      <a:off x="0" y="0"/>
                      <a:ext cx="4657090" cy="464375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pPr>
    </w:p>
    <w:p w:rsidR="001358D2" w:rsidRPr="003A7695" w:rsidRDefault="001358D2" w:rsidP="003A7695">
      <w:pPr>
        <w:rPr>
          <w:rFonts w:ascii="Times New Roman" w:hAnsi="Times New Roman" w:cs="Times New Roman"/>
          <w:sz w:val="24"/>
          <w:szCs w:val="24"/>
        </w:rPr>
        <w:sectPr w:rsidR="001358D2" w:rsidRPr="003A7695" w:rsidSect="001358D2">
          <w:type w:val="continuous"/>
          <w:pgSz w:w="12240" w:h="15840"/>
          <w:pgMar w:top="1440" w:right="1440" w:bottom="1440" w:left="1440" w:header="720" w:footer="720" w:gutter="0"/>
          <w:cols w:space="720"/>
          <w:docGrid w:linePitch="360"/>
        </w:sectPr>
      </w:pPr>
      <w:r w:rsidRPr="003A7695">
        <w:rPr>
          <w:rFonts w:ascii="Times New Roman" w:hAnsi="Times New Roman" w:cs="Times New Roman"/>
          <w:sz w:val="24"/>
          <w:szCs w:val="24"/>
        </w:rPr>
        <w:t>Fig. 2: Repressed miR-125b expression in T</w:t>
      </w:r>
      <w:r w:rsidR="003A7695">
        <w:rPr>
          <w:rFonts w:ascii="Times New Roman" w:hAnsi="Times New Roman" w:cs="Times New Roman"/>
          <w:sz w:val="24"/>
          <w:szCs w:val="24"/>
        </w:rPr>
        <w:t>GCT by epigenetic modifications.</w:t>
      </w:r>
    </w:p>
    <w:p w:rsidR="001358D2" w:rsidRPr="003A7695" w:rsidRDefault="00495E7F" w:rsidP="003A7695">
      <w:pPr>
        <w:rPr>
          <w:rFonts w:ascii="Times New Roman" w:hAnsi="Times New Roman" w:cs="Times New Roman"/>
          <w:sz w:val="24"/>
          <w:szCs w:val="24"/>
        </w:rPr>
        <w:sectPr w:rsidR="001358D2" w:rsidRPr="003A7695" w:rsidSect="001358D2">
          <w:type w:val="continuous"/>
          <w:pgSz w:w="12240" w:h="15840"/>
          <w:pgMar w:top="1440" w:right="1440" w:bottom="1440" w:left="1440" w:header="720" w:footer="720" w:gutter="0"/>
          <w:cols w:space="720"/>
          <w:docGrid w:linePitch="360"/>
        </w:sectPr>
      </w:pPr>
      <w:proofErr w:type="gramStart"/>
      <w:r w:rsidRPr="003A7695">
        <w:rPr>
          <w:rFonts w:ascii="Times New Roman" w:hAnsi="Times New Roman" w:cs="Times New Roman"/>
          <w:b/>
          <w:sz w:val="24"/>
          <w:szCs w:val="24"/>
        </w:rPr>
        <w:lastRenderedPageBreak/>
        <w:t>a</w:t>
      </w:r>
      <w:proofErr w:type="gramEnd"/>
      <w:r w:rsidRPr="003A7695">
        <w:rPr>
          <w:rFonts w:ascii="Times New Roman" w:hAnsi="Times New Roman" w:cs="Times New Roman"/>
          <w:sz w:val="24"/>
          <w:szCs w:val="24"/>
        </w:rPr>
        <w:t xml:space="preserve"> miR-125b level in normal testes (NTs, n = 3), seminomas (SEs, n = 15), embryonic carcinomas (ECs, n = 13), yolk sac tumors (YSTs, n = 7), and EC-derived cell lines (CLs, n = 5); re-analyzed data from Gillis et al26. </w:t>
      </w:r>
      <w:proofErr w:type="gramStart"/>
      <w:r w:rsidRPr="003A7695">
        <w:rPr>
          <w:rFonts w:ascii="Times New Roman" w:hAnsi="Times New Roman" w:cs="Times New Roman"/>
          <w:b/>
          <w:sz w:val="24"/>
          <w:szCs w:val="24"/>
        </w:rPr>
        <w:t>b</w:t>
      </w:r>
      <w:proofErr w:type="gramEnd"/>
      <w:r w:rsidRPr="003A7695">
        <w:rPr>
          <w:rFonts w:ascii="Times New Roman" w:hAnsi="Times New Roman" w:cs="Times New Roman"/>
          <w:sz w:val="24"/>
          <w:szCs w:val="24"/>
        </w:rPr>
        <w:t xml:space="preserve"> Relative level of miR-125b in NTs, SEs, ECs, NCCIT-</w:t>
      </w:r>
      <w:proofErr w:type="spellStart"/>
      <w:r w:rsidRPr="003A7695">
        <w:rPr>
          <w:rFonts w:ascii="Times New Roman" w:hAnsi="Times New Roman" w:cs="Times New Roman"/>
          <w:sz w:val="24"/>
          <w:szCs w:val="24"/>
        </w:rPr>
        <w:t>xenografts</w:t>
      </w:r>
      <w:proofErr w:type="spellEnd"/>
      <w:r w:rsidRPr="003A7695">
        <w:rPr>
          <w:rFonts w:ascii="Times New Roman" w:hAnsi="Times New Roman" w:cs="Times New Roman"/>
          <w:sz w:val="24"/>
          <w:szCs w:val="24"/>
        </w:rPr>
        <w:t xml:space="preserve">, and NT2-xenografts by </w:t>
      </w:r>
      <w:proofErr w:type="spellStart"/>
      <w:r w:rsidRPr="003A7695">
        <w:rPr>
          <w:rFonts w:ascii="Times New Roman" w:hAnsi="Times New Roman" w:cs="Times New Roman"/>
          <w:sz w:val="24"/>
          <w:szCs w:val="24"/>
        </w:rPr>
        <w:t>qRT</w:t>
      </w:r>
      <w:proofErr w:type="spellEnd"/>
      <w:r w:rsidRPr="003A7695">
        <w:rPr>
          <w:rFonts w:ascii="Times New Roman" w:hAnsi="Times New Roman" w:cs="Times New Roman"/>
          <w:sz w:val="24"/>
          <w:szCs w:val="24"/>
        </w:rPr>
        <w:t xml:space="preserve">-PCR (n = 3 each). </w:t>
      </w:r>
      <w:r w:rsidR="003A7695">
        <w:rPr>
          <w:rFonts w:ascii="Times New Roman" w:hAnsi="Times New Roman" w:cs="Times New Roman"/>
          <w:sz w:val="24"/>
          <w:szCs w:val="24"/>
        </w:rPr>
        <w:t xml:space="preserve"> </w:t>
      </w:r>
      <w:r w:rsidRPr="003A7695">
        <w:rPr>
          <w:rFonts w:ascii="Times New Roman" w:hAnsi="Times New Roman" w:cs="Times New Roman"/>
          <w:sz w:val="24"/>
          <w:szCs w:val="24"/>
        </w:rPr>
        <w:t>Asterisks</w:t>
      </w:r>
      <w:r w:rsidR="003A7695">
        <w:rPr>
          <w:rFonts w:ascii="Times New Roman" w:hAnsi="Times New Roman" w:cs="Times New Roman"/>
          <w:sz w:val="24"/>
          <w:szCs w:val="24"/>
        </w:rPr>
        <w:t xml:space="preserve"> </w:t>
      </w:r>
      <w:r w:rsidRPr="003A7695">
        <w:rPr>
          <w:rFonts w:ascii="Times New Roman" w:hAnsi="Times New Roman" w:cs="Times New Roman"/>
          <w:sz w:val="24"/>
          <w:szCs w:val="24"/>
        </w:rPr>
        <w:t xml:space="preserve">(***) indicated p &lt; 0.0001 with a one-way ANOVA. Data were presented as the mean ± SEM. </w:t>
      </w:r>
      <w:r w:rsidRPr="003A7695">
        <w:rPr>
          <w:rFonts w:ascii="Times New Roman" w:hAnsi="Times New Roman" w:cs="Times New Roman"/>
          <w:b/>
          <w:sz w:val="24"/>
          <w:szCs w:val="24"/>
        </w:rPr>
        <w:t>c</w:t>
      </w:r>
      <w:r w:rsidRPr="003A7695">
        <w:rPr>
          <w:rFonts w:ascii="Times New Roman" w:hAnsi="Times New Roman" w:cs="Times New Roman"/>
          <w:sz w:val="24"/>
          <w:szCs w:val="24"/>
        </w:rPr>
        <w:t xml:space="preserve"> Copy-number status of precursor miR-125b (miR-125b1 and miR-125b2) in 156 TGCT patients in the TCGA CNV array dataset. Tumor stage, cancer type, and fraction genome alternation of individual sample were indicated. </w:t>
      </w:r>
      <w:proofErr w:type="gramStart"/>
      <w:r w:rsidRPr="003A7695">
        <w:rPr>
          <w:rFonts w:ascii="Times New Roman" w:hAnsi="Times New Roman" w:cs="Times New Roman"/>
          <w:b/>
          <w:sz w:val="24"/>
          <w:szCs w:val="24"/>
        </w:rPr>
        <w:t>d–g</w:t>
      </w:r>
      <w:proofErr w:type="gramEnd"/>
      <w:r w:rsidRPr="003A7695">
        <w:rPr>
          <w:rFonts w:ascii="Times New Roman" w:hAnsi="Times New Roman" w:cs="Times New Roman"/>
          <w:sz w:val="24"/>
          <w:szCs w:val="24"/>
        </w:rPr>
        <w:t xml:space="preserve"> </w:t>
      </w:r>
      <w:proofErr w:type="spellStart"/>
      <w:r w:rsidRPr="003A7695">
        <w:rPr>
          <w:rFonts w:ascii="Times New Roman" w:hAnsi="Times New Roman" w:cs="Times New Roman"/>
          <w:sz w:val="24"/>
          <w:szCs w:val="24"/>
        </w:rPr>
        <w:t>qRT</w:t>
      </w:r>
      <w:proofErr w:type="spellEnd"/>
      <w:r w:rsidRPr="003A7695">
        <w:rPr>
          <w:rFonts w:ascii="Times New Roman" w:hAnsi="Times New Roman" w:cs="Times New Roman"/>
          <w:sz w:val="24"/>
          <w:szCs w:val="24"/>
        </w:rPr>
        <w:t xml:space="preserve">-PCR analysis (n = 3 each) of miR-125b level in NCCIT cells treated with 5-aza (5 µM for 72 h) </w:t>
      </w:r>
      <w:r w:rsidRPr="003A7695">
        <w:rPr>
          <w:rFonts w:ascii="Times New Roman" w:hAnsi="Times New Roman" w:cs="Times New Roman"/>
          <w:b/>
          <w:sz w:val="24"/>
          <w:szCs w:val="24"/>
        </w:rPr>
        <w:t>(d</w:t>
      </w:r>
      <w:r w:rsidRPr="003A7695">
        <w:rPr>
          <w:rFonts w:ascii="Times New Roman" w:hAnsi="Times New Roman" w:cs="Times New Roman"/>
          <w:sz w:val="24"/>
          <w:szCs w:val="24"/>
        </w:rPr>
        <w:t>), or GSK126 (1000 </w:t>
      </w:r>
      <w:proofErr w:type="spellStart"/>
      <w:r w:rsidRPr="003A7695">
        <w:rPr>
          <w:rFonts w:ascii="Times New Roman" w:hAnsi="Times New Roman" w:cs="Times New Roman"/>
          <w:sz w:val="24"/>
          <w:szCs w:val="24"/>
        </w:rPr>
        <w:t>nM</w:t>
      </w:r>
      <w:proofErr w:type="spellEnd"/>
      <w:r w:rsidRPr="003A7695">
        <w:rPr>
          <w:rFonts w:ascii="Times New Roman" w:hAnsi="Times New Roman" w:cs="Times New Roman"/>
          <w:sz w:val="24"/>
          <w:szCs w:val="24"/>
        </w:rPr>
        <w:t xml:space="preserve"> for 72 h) (</w:t>
      </w:r>
      <w:r w:rsidRPr="003A7695">
        <w:rPr>
          <w:rFonts w:ascii="Times New Roman" w:hAnsi="Times New Roman" w:cs="Times New Roman"/>
          <w:b/>
          <w:sz w:val="24"/>
          <w:szCs w:val="24"/>
        </w:rPr>
        <w:t>e</w:t>
      </w:r>
      <w:r w:rsidRPr="003A7695">
        <w:rPr>
          <w:rFonts w:ascii="Times New Roman" w:hAnsi="Times New Roman" w:cs="Times New Roman"/>
          <w:sz w:val="24"/>
          <w:szCs w:val="24"/>
        </w:rPr>
        <w:t>), or DPI (1.5 µM for 12 h) (</w:t>
      </w:r>
      <w:r w:rsidRPr="003A7695">
        <w:rPr>
          <w:rFonts w:ascii="Times New Roman" w:hAnsi="Times New Roman" w:cs="Times New Roman"/>
          <w:b/>
          <w:sz w:val="24"/>
          <w:szCs w:val="24"/>
        </w:rPr>
        <w:t>f</w:t>
      </w:r>
      <w:r w:rsidRPr="003A7695">
        <w:rPr>
          <w:rFonts w:ascii="Times New Roman" w:hAnsi="Times New Roman" w:cs="Times New Roman"/>
          <w:sz w:val="24"/>
          <w:szCs w:val="24"/>
        </w:rPr>
        <w:t xml:space="preserve">) or H2O2 (25 µM for 4 h) (g). U6 was served as endogenous control for normalization. </w:t>
      </w:r>
      <w:proofErr w:type="gramStart"/>
      <w:r w:rsidRPr="003A7695">
        <w:rPr>
          <w:rFonts w:ascii="Times New Roman" w:hAnsi="Times New Roman" w:cs="Times New Roman"/>
          <w:sz w:val="24"/>
          <w:szCs w:val="24"/>
        </w:rPr>
        <w:t>Asterisks(</w:t>
      </w:r>
      <w:proofErr w:type="gramEnd"/>
      <w:r w:rsidRPr="003A7695">
        <w:rPr>
          <w:rFonts w:ascii="Times New Roman" w:hAnsi="Times New Roman" w:cs="Times New Roman"/>
          <w:sz w:val="24"/>
          <w:szCs w:val="24"/>
        </w:rPr>
        <w:t xml:space="preserve">*) indicated p &lt; 0.05 by student’s t test. Data were presented as the mean ± SEM. h Schematic diagram showing that miR-125b was repressed via epigenetic modifications in TGCTs,       </w:t>
      </w:r>
    </w:p>
    <w:p w:rsidR="001358D2" w:rsidRPr="003A7695" w:rsidRDefault="001358D2" w:rsidP="003A7695">
      <w:pPr>
        <w:rPr>
          <w:rFonts w:ascii="Times New Roman" w:hAnsi="Times New Roman" w:cs="Times New Roman"/>
          <w:sz w:val="24"/>
          <w:szCs w:val="24"/>
        </w:rPr>
      </w:pPr>
      <w:r w:rsidRPr="003A7695">
        <w:rPr>
          <w:rFonts w:ascii="Times New Roman" w:hAnsi="Times New Roman" w:cs="Times New Roman"/>
          <w:sz w:val="24"/>
          <w:szCs w:val="24"/>
        </w:rPr>
        <w:lastRenderedPageBreak/>
        <w:br w:type="page"/>
      </w:r>
    </w:p>
    <w:p w:rsidR="001358D2" w:rsidRPr="003A7695" w:rsidRDefault="001358D2" w:rsidP="003A7695">
      <w:pPr>
        <w:rPr>
          <w:rFonts w:ascii="Times New Roman" w:hAnsi="Times New Roman" w:cs="Times New Roman"/>
          <w:sz w:val="24"/>
          <w:szCs w:val="24"/>
        </w:rPr>
      </w:pPr>
      <w:r w:rsidRPr="003A7695">
        <w:rPr>
          <w:rFonts w:ascii="Times New Roman" w:hAnsi="Times New Roman" w:cs="Times New Roman"/>
          <w:b/>
          <w:bCs/>
          <w:noProof/>
          <w:sz w:val="24"/>
          <w:szCs w:val="24"/>
          <w:shd w:val="clear" w:color="auto" w:fill="FFFF00"/>
        </w:rPr>
        <w:lastRenderedPageBreak/>
        <w:drawing>
          <wp:anchor distT="152400" distB="152400" distL="152400" distR="152400" simplePos="0" relativeHeight="251667456" behindDoc="0" locked="0" layoutInCell="1" allowOverlap="1" wp14:anchorId="016DCFA9" wp14:editId="6CC42F01">
            <wp:simplePos x="0" y="0"/>
            <wp:positionH relativeFrom="margin">
              <wp:posOffset>-216936</wp:posOffset>
            </wp:positionH>
            <wp:positionV relativeFrom="margin">
              <wp:align>top</wp:align>
            </wp:positionV>
            <wp:extent cx="5654675" cy="4234815"/>
            <wp:effectExtent l="0" t="0" r="3175" b="0"/>
            <wp:wrapTopAndBottom distT="152400" distB="15240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pasted-image.tiff"/>
                    <pic:cNvPicPr>
                      <a:picLocks noChangeAspect="1"/>
                    </pic:cNvPicPr>
                  </pic:nvPicPr>
                  <pic:blipFill>
                    <a:blip r:embed="rId9">
                      <a:extLst/>
                    </a:blip>
                    <a:stretch>
                      <a:fillRect/>
                    </a:stretch>
                  </pic:blipFill>
                  <pic:spPr>
                    <a:xfrm>
                      <a:off x="0" y="0"/>
                      <a:ext cx="5654675" cy="423481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1358D2" w:rsidRPr="003A7695" w:rsidRDefault="001358D2" w:rsidP="003A7695">
      <w:pPr>
        <w:jc w:val="both"/>
        <w:rPr>
          <w:rFonts w:ascii="Times New Roman" w:hAnsi="Times New Roman" w:cs="Times New Roman"/>
          <w:sz w:val="24"/>
          <w:szCs w:val="24"/>
        </w:rPr>
      </w:pPr>
      <w:r w:rsidRPr="003A7695">
        <w:rPr>
          <w:rFonts w:ascii="Times New Roman" w:hAnsi="Times New Roman" w:cs="Times New Roman"/>
          <w:sz w:val="24"/>
          <w:szCs w:val="24"/>
        </w:rPr>
        <w:t>Fig. 3: Anti-</w:t>
      </w:r>
      <w:proofErr w:type="spellStart"/>
      <w:r w:rsidRPr="003A7695">
        <w:rPr>
          <w:rFonts w:ascii="Times New Roman" w:hAnsi="Times New Roman" w:cs="Times New Roman"/>
          <w:sz w:val="24"/>
          <w:szCs w:val="24"/>
        </w:rPr>
        <w:t>tumoral</w:t>
      </w:r>
      <w:proofErr w:type="spellEnd"/>
      <w:r w:rsidRPr="003A7695">
        <w:rPr>
          <w:rFonts w:ascii="Times New Roman" w:hAnsi="Times New Roman" w:cs="Times New Roman"/>
          <w:sz w:val="24"/>
          <w:szCs w:val="24"/>
        </w:rPr>
        <w:t xml:space="preserve"> effect of miR-125b on TGCT growth in vivo.         </w:t>
      </w:r>
    </w:p>
    <w:p w:rsidR="001358D2" w:rsidRPr="003A7695" w:rsidRDefault="00495E7F" w:rsidP="003A7695">
      <w:pPr>
        <w:jc w:val="both"/>
        <w:rPr>
          <w:rFonts w:ascii="Times New Roman" w:hAnsi="Times New Roman" w:cs="Times New Roman"/>
          <w:sz w:val="24"/>
          <w:szCs w:val="24"/>
        </w:rPr>
      </w:pPr>
      <w:proofErr w:type="spellStart"/>
      <w:proofErr w:type="gramStart"/>
      <w:r w:rsidRPr="003A7695">
        <w:rPr>
          <w:rFonts w:ascii="Times New Roman" w:hAnsi="Times New Roman" w:cs="Times New Roman"/>
          <w:sz w:val="24"/>
          <w:szCs w:val="24"/>
        </w:rPr>
        <w:t>a</w:t>
      </w:r>
      <w:proofErr w:type="spellEnd"/>
      <w:proofErr w:type="gramEnd"/>
      <w:r w:rsidRPr="003A7695">
        <w:rPr>
          <w:rFonts w:ascii="Times New Roman" w:hAnsi="Times New Roman" w:cs="Times New Roman"/>
          <w:sz w:val="24"/>
          <w:szCs w:val="24"/>
        </w:rPr>
        <w:t xml:space="preserve"> Experimental procedure for subcutaneous transplantation of miR-125b </w:t>
      </w:r>
      <w:proofErr w:type="spellStart"/>
      <w:r w:rsidRPr="003A7695">
        <w:rPr>
          <w:rFonts w:ascii="Times New Roman" w:hAnsi="Times New Roman" w:cs="Times New Roman"/>
          <w:sz w:val="24"/>
          <w:szCs w:val="24"/>
        </w:rPr>
        <w:t>antagomir</w:t>
      </w:r>
      <w:proofErr w:type="spellEnd"/>
      <w:r w:rsidRPr="003A7695">
        <w:rPr>
          <w:rFonts w:ascii="Times New Roman" w:hAnsi="Times New Roman" w:cs="Times New Roman"/>
          <w:sz w:val="24"/>
          <w:szCs w:val="24"/>
        </w:rPr>
        <w:t xml:space="preserve">-targeting, or </w:t>
      </w:r>
      <w:proofErr w:type="spellStart"/>
      <w:r w:rsidRPr="003A7695">
        <w:rPr>
          <w:rFonts w:ascii="Times New Roman" w:hAnsi="Times New Roman" w:cs="Times New Roman"/>
          <w:sz w:val="24"/>
          <w:szCs w:val="24"/>
        </w:rPr>
        <w:t>agomir</w:t>
      </w:r>
      <w:proofErr w:type="spellEnd"/>
      <w:r w:rsidRPr="003A7695">
        <w:rPr>
          <w:rFonts w:ascii="Times New Roman" w:hAnsi="Times New Roman" w:cs="Times New Roman"/>
          <w:sz w:val="24"/>
          <w:szCs w:val="24"/>
        </w:rPr>
        <w:t xml:space="preserve">, or their non-targeting controls (NC)-transfected NCCIT cells into nude mice. </w:t>
      </w:r>
      <w:proofErr w:type="gramStart"/>
      <w:r w:rsidRPr="003A7695">
        <w:rPr>
          <w:rFonts w:ascii="Times New Roman" w:hAnsi="Times New Roman" w:cs="Times New Roman"/>
          <w:sz w:val="24"/>
          <w:szCs w:val="24"/>
        </w:rPr>
        <w:t>b</w:t>
      </w:r>
      <w:proofErr w:type="gramEnd"/>
      <w:r w:rsidRPr="003A7695">
        <w:rPr>
          <w:rFonts w:ascii="Times New Roman" w:hAnsi="Times New Roman" w:cs="Times New Roman"/>
          <w:sz w:val="24"/>
          <w:szCs w:val="24"/>
        </w:rPr>
        <w:t xml:space="preserve"> Relative tumor weight of </w:t>
      </w:r>
      <w:proofErr w:type="spellStart"/>
      <w:r w:rsidRPr="003A7695">
        <w:rPr>
          <w:rFonts w:ascii="Times New Roman" w:hAnsi="Times New Roman" w:cs="Times New Roman"/>
          <w:sz w:val="24"/>
          <w:szCs w:val="24"/>
        </w:rPr>
        <w:t>xenografts</w:t>
      </w:r>
      <w:proofErr w:type="spellEnd"/>
      <w:r w:rsidRPr="003A7695">
        <w:rPr>
          <w:rFonts w:ascii="Times New Roman" w:hAnsi="Times New Roman" w:cs="Times New Roman"/>
          <w:sz w:val="24"/>
          <w:szCs w:val="24"/>
        </w:rPr>
        <w:t xml:space="preserve"> derived from NC and miR-125b </w:t>
      </w:r>
      <w:proofErr w:type="spellStart"/>
      <w:r w:rsidRPr="003A7695">
        <w:rPr>
          <w:rFonts w:ascii="Times New Roman" w:hAnsi="Times New Roman" w:cs="Times New Roman"/>
          <w:sz w:val="24"/>
          <w:szCs w:val="24"/>
        </w:rPr>
        <w:t>antagomir</w:t>
      </w:r>
      <w:proofErr w:type="spellEnd"/>
      <w:r w:rsidRPr="003A7695">
        <w:rPr>
          <w:rFonts w:ascii="Times New Roman" w:hAnsi="Times New Roman" w:cs="Times New Roman"/>
          <w:sz w:val="24"/>
          <w:szCs w:val="24"/>
        </w:rPr>
        <w:t xml:space="preserve">-transfected NCCIT cells (n = 5 each). </w:t>
      </w:r>
      <w:proofErr w:type="gramStart"/>
      <w:r w:rsidRPr="003A7695">
        <w:rPr>
          <w:rFonts w:ascii="Times New Roman" w:hAnsi="Times New Roman" w:cs="Times New Roman"/>
          <w:sz w:val="24"/>
          <w:szCs w:val="24"/>
        </w:rPr>
        <w:t>c</w:t>
      </w:r>
      <w:proofErr w:type="gramEnd"/>
      <w:r w:rsidRPr="003A7695">
        <w:rPr>
          <w:rFonts w:ascii="Times New Roman" w:hAnsi="Times New Roman" w:cs="Times New Roman"/>
          <w:sz w:val="24"/>
          <w:szCs w:val="24"/>
        </w:rPr>
        <w:t xml:space="preserve"> Reduced tumor weight in nude mice injected with miR-125 </w:t>
      </w:r>
      <w:proofErr w:type="spellStart"/>
      <w:r w:rsidRPr="003A7695">
        <w:rPr>
          <w:rFonts w:ascii="Times New Roman" w:hAnsi="Times New Roman" w:cs="Times New Roman"/>
          <w:sz w:val="24"/>
          <w:szCs w:val="24"/>
        </w:rPr>
        <w:t>agomir</w:t>
      </w:r>
      <w:proofErr w:type="spellEnd"/>
      <w:r w:rsidRPr="003A7695">
        <w:rPr>
          <w:rFonts w:ascii="Times New Roman" w:hAnsi="Times New Roman" w:cs="Times New Roman"/>
          <w:sz w:val="24"/>
          <w:szCs w:val="24"/>
        </w:rPr>
        <w:t xml:space="preserve">-transfected NCCIT cells, compared with tumor weight in NC groups (n = 6 each). </w:t>
      </w:r>
      <w:proofErr w:type="gramStart"/>
      <w:r w:rsidRPr="003A7695">
        <w:rPr>
          <w:rFonts w:ascii="Times New Roman" w:hAnsi="Times New Roman" w:cs="Times New Roman"/>
          <w:sz w:val="24"/>
          <w:szCs w:val="24"/>
        </w:rPr>
        <w:t>d</w:t>
      </w:r>
      <w:proofErr w:type="gramEnd"/>
      <w:r w:rsidRPr="003A7695">
        <w:rPr>
          <w:rFonts w:ascii="Times New Roman" w:hAnsi="Times New Roman" w:cs="Times New Roman"/>
          <w:sz w:val="24"/>
          <w:szCs w:val="24"/>
        </w:rPr>
        <w:t xml:space="preserve"> Experimental procedure for </w:t>
      </w:r>
      <w:proofErr w:type="spellStart"/>
      <w:r w:rsidRPr="003A7695">
        <w:rPr>
          <w:rFonts w:ascii="Times New Roman" w:hAnsi="Times New Roman" w:cs="Times New Roman"/>
          <w:sz w:val="24"/>
          <w:szCs w:val="24"/>
        </w:rPr>
        <w:t>intratumoral</w:t>
      </w:r>
      <w:proofErr w:type="spellEnd"/>
      <w:r w:rsidRPr="003A7695">
        <w:rPr>
          <w:rFonts w:ascii="Times New Roman" w:hAnsi="Times New Roman" w:cs="Times New Roman"/>
          <w:sz w:val="24"/>
          <w:szCs w:val="24"/>
        </w:rPr>
        <w:t xml:space="preserve"> injection of oligonucleotides. Procedural details were provided in Materials and Methods. </w:t>
      </w:r>
      <w:proofErr w:type="gramStart"/>
      <w:r w:rsidRPr="003A7695">
        <w:rPr>
          <w:rFonts w:ascii="Times New Roman" w:hAnsi="Times New Roman" w:cs="Times New Roman"/>
          <w:sz w:val="24"/>
          <w:szCs w:val="24"/>
        </w:rPr>
        <w:t>e</w:t>
      </w:r>
      <w:proofErr w:type="gramEnd"/>
      <w:r w:rsidRPr="003A7695">
        <w:rPr>
          <w:rFonts w:ascii="Times New Roman" w:hAnsi="Times New Roman" w:cs="Times New Roman"/>
          <w:sz w:val="24"/>
          <w:szCs w:val="24"/>
        </w:rPr>
        <w:t xml:space="preserve"> </w:t>
      </w:r>
      <w:proofErr w:type="spellStart"/>
      <w:r w:rsidRPr="003A7695">
        <w:rPr>
          <w:rFonts w:ascii="Times New Roman" w:hAnsi="Times New Roman" w:cs="Times New Roman"/>
          <w:sz w:val="24"/>
          <w:szCs w:val="24"/>
        </w:rPr>
        <w:t>Intratumoral</w:t>
      </w:r>
      <w:proofErr w:type="spellEnd"/>
      <w:r w:rsidRPr="003A7695">
        <w:rPr>
          <w:rFonts w:ascii="Times New Roman" w:hAnsi="Times New Roman" w:cs="Times New Roman"/>
          <w:sz w:val="24"/>
          <w:szCs w:val="24"/>
        </w:rPr>
        <w:t xml:space="preserve"> injection of miR-125b </w:t>
      </w:r>
      <w:proofErr w:type="spellStart"/>
      <w:r w:rsidRPr="003A7695">
        <w:rPr>
          <w:rFonts w:ascii="Times New Roman" w:hAnsi="Times New Roman" w:cs="Times New Roman"/>
          <w:sz w:val="24"/>
          <w:szCs w:val="24"/>
        </w:rPr>
        <w:t>antagomir</w:t>
      </w:r>
      <w:proofErr w:type="spellEnd"/>
      <w:r w:rsidRPr="003A7695">
        <w:rPr>
          <w:rFonts w:ascii="Times New Roman" w:hAnsi="Times New Roman" w:cs="Times New Roman"/>
          <w:sz w:val="24"/>
          <w:szCs w:val="24"/>
        </w:rPr>
        <w:t xml:space="preserve"> accelerated the growth of already-formed </w:t>
      </w:r>
      <w:proofErr w:type="spellStart"/>
      <w:r w:rsidRPr="003A7695">
        <w:rPr>
          <w:rFonts w:ascii="Times New Roman" w:hAnsi="Times New Roman" w:cs="Times New Roman"/>
          <w:sz w:val="24"/>
          <w:szCs w:val="24"/>
        </w:rPr>
        <w:t>xenografts</w:t>
      </w:r>
      <w:proofErr w:type="spellEnd"/>
      <w:r w:rsidRPr="003A7695">
        <w:rPr>
          <w:rFonts w:ascii="Times New Roman" w:hAnsi="Times New Roman" w:cs="Times New Roman"/>
          <w:sz w:val="24"/>
          <w:szCs w:val="24"/>
        </w:rPr>
        <w:t xml:space="preserve"> (n = 5 each). </w:t>
      </w:r>
      <w:proofErr w:type="gramStart"/>
      <w:r w:rsidRPr="003A7695">
        <w:rPr>
          <w:rFonts w:ascii="Times New Roman" w:hAnsi="Times New Roman" w:cs="Times New Roman"/>
          <w:sz w:val="24"/>
          <w:szCs w:val="24"/>
        </w:rPr>
        <w:t>f</w:t>
      </w:r>
      <w:proofErr w:type="gramEnd"/>
      <w:r w:rsidRPr="003A7695">
        <w:rPr>
          <w:rFonts w:ascii="Times New Roman" w:hAnsi="Times New Roman" w:cs="Times New Roman"/>
          <w:sz w:val="24"/>
          <w:szCs w:val="24"/>
        </w:rPr>
        <w:t xml:space="preserve"> Relative tumor weight of already-formed </w:t>
      </w:r>
      <w:proofErr w:type="spellStart"/>
      <w:r w:rsidRPr="003A7695">
        <w:rPr>
          <w:rFonts w:ascii="Times New Roman" w:hAnsi="Times New Roman" w:cs="Times New Roman"/>
          <w:sz w:val="24"/>
          <w:szCs w:val="24"/>
        </w:rPr>
        <w:t>xenografts</w:t>
      </w:r>
      <w:proofErr w:type="spellEnd"/>
      <w:r w:rsidRPr="003A7695">
        <w:rPr>
          <w:rFonts w:ascii="Times New Roman" w:hAnsi="Times New Roman" w:cs="Times New Roman"/>
          <w:sz w:val="24"/>
          <w:szCs w:val="24"/>
        </w:rPr>
        <w:t xml:space="preserve"> after </w:t>
      </w:r>
      <w:proofErr w:type="spellStart"/>
      <w:r w:rsidRPr="003A7695">
        <w:rPr>
          <w:rFonts w:ascii="Times New Roman" w:hAnsi="Times New Roman" w:cs="Times New Roman"/>
          <w:sz w:val="24"/>
          <w:szCs w:val="24"/>
        </w:rPr>
        <w:t>intratumoral</w:t>
      </w:r>
      <w:proofErr w:type="spellEnd"/>
      <w:r w:rsidRPr="003A7695">
        <w:rPr>
          <w:rFonts w:ascii="Times New Roman" w:hAnsi="Times New Roman" w:cs="Times New Roman"/>
          <w:sz w:val="24"/>
          <w:szCs w:val="24"/>
        </w:rPr>
        <w:t xml:space="preserve"> injection of miR-125b </w:t>
      </w:r>
      <w:proofErr w:type="spellStart"/>
      <w:r w:rsidRPr="003A7695">
        <w:rPr>
          <w:rFonts w:ascii="Times New Roman" w:hAnsi="Times New Roman" w:cs="Times New Roman"/>
          <w:sz w:val="24"/>
          <w:szCs w:val="24"/>
        </w:rPr>
        <w:t>agomir</w:t>
      </w:r>
      <w:proofErr w:type="spellEnd"/>
      <w:r w:rsidRPr="003A7695">
        <w:rPr>
          <w:rFonts w:ascii="Times New Roman" w:hAnsi="Times New Roman" w:cs="Times New Roman"/>
          <w:sz w:val="24"/>
          <w:szCs w:val="24"/>
        </w:rPr>
        <w:t xml:space="preserve"> or NCs (n = 6 each). </w:t>
      </w:r>
      <w:proofErr w:type="gramStart"/>
      <w:r w:rsidRPr="003A7695">
        <w:rPr>
          <w:rFonts w:ascii="Times New Roman" w:hAnsi="Times New Roman" w:cs="Times New Roman"/>
          <w:sz w:val="24"/>
          <w:szCs w:val="24"/>
        </w:rPr>
        <w:t>Asterisks(</w:t>
      </w:r>
      <w:proofErr w:type="gramEnd"/>
      <w:r w:rsidRPr="003A7695">
        <w:rPr>
          <w:rFonts w:ascii="Times New Roman" w:hAnsi="Times New Roman" w:cs="Times New Roman"/>
          <w:sz w:val="24"/>
          <w:szCs w:val="24"/>
        </w:rPr>
        <w:t>*) indicated p &lt; 0.05 and *** indicated p &lt; 0.0001 by student’s t test. Data were presented as the mean ± SEM</w:t>
      </w:r>
    </w:p>
    <w:p w:rsidR="00495E7F" w:rsidRPr="003A7695" w:rsidRDefault="00495E7F" w:rsidP="003A7695">
      <w:pPr>
        <w:rPr>
          <w:rFonts w:ascii="Times New Roman" w:hAnsi="Times New Roman" w:cs="Times New Roman"/>
          <w:sz w:val="24"/>
          <w:szCs w:val="24"/>
        </w:rPr>
      </w:pPr>
    </w:p>
    <w:p w:rsidR="00495E7F" w:rsidRPr="003A7695" w:rsidRDefault="00495E7F" w:rsidP="003A7695">
      <w:pPr>
        <w:rPr>
          <w:rFonts w:ascii="Times New Roman" w:hAnsi="Times New Roman" w:cs="Times New Roman"/>
          <w:sz w:val="24"/>
          <w:szCs w:val="24"/>
        </w:rPr>
      </w:pPr>
    </w:p>
    <w:p w:rsidR="00495E7F" w:rsidRPr="003A7695" w:rsidRDefault="00495E7F" w:rsidP="003A7695">
      <w:pPr>
        <w:rPr>
          <w:rFonts w:ascii="Times New Roman" w:hAnsi="Times New Roman" w:cs="Times New Roman"/>
          <w:sz w:val="24"/>
          <w:szCs w:val="24"/>
        </w:rPr>
      </w:pPr>
    </w:p>
    <w:p w:rsidR="00495E7F" w:rsidRPr="003A7695" w:rsidRDefault="00495E7F" w:rsidP="003A7695">
      <w:pPr>
        <w:rPr>
          <w:rFonts w:ascii="Times New Roman" w:hAnsi="Times New Roman" w:cs="Times New Roman"/>
          <w:sz w:val="24"/>
          <w:szCs w:val="24"/>
        </w:rPr>
      </w:pPr>
      <w:r w:rsidRPr="003A7695">
        <w:rPr>
          <w:rFonts w:ascii="Times New Roman" w:hAnsi="Times New Roman" w:cs="Times New Roman"/>
          <w:b/>
          <w:bCs/>
          <w:noProof/>
          <w:sz w:val="24"/>
          <w:szCs w:val="24"/>
          <w:shd w:val="clear" w:color="auto" w:fill="FFFF00"/>
        </w:rPr>
        <w:lastRenderedPageBreak/>
        <w:drawing>
          <wp:anchor distT="152400" distB="152400" distL="152400" distR="152400" simplePos="0" relativeHeight="251673600" behindDoc="0" locked="0" layoutInCell="1" allowOverlap="1" wp14:anchorId="3EB53EEF" wp14:editId="4A3C1E61">
            <wp:simplePos x="0" y="0"/>
            <wp:positionH relativeFrom="margin">
              <wp:align>center</wp:align>
            </wp:positionH>
            <wp:positionV relativeFrom="paragraph">
              <wp:posOffset>553453</wp:posOffset>
            </wp:positionV>
            <wp:extent cx="3994150" cy="3488690"/>
            <wp:effectExtent l="0" t="0" r="6350" b="0"/>
            <wp:wrapTopAndBottom distT="152400" distB="15240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pasted-image.tiff"/>
                    <pic:cNvPicPr>
                      <a:picLocks noChangeAspect="1"/>
                    </pic:cNvPicPr>
                  </pic:nvPicPr>
                  <pic:blipFill>
                    <a:blip r:embed="rId10">
                      <a:extLst/>
                    </a:blip>
                    <a:stretch>
                      <a:fillRect/>
                    </a:stretch>
                  </pic:blipFill>
                  <pic:spPr>
                    <a:xfrm>
                      <a:off x="0" y="0"/>
                      <a:ext cx="3994150" cy="348869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495E7F" w:rsidRPr="003A7695" w:rsidRDefault="00495E7F" w:rsidP="003A7695">
      <w:pPr>
        <w:rPr>
          <w:rFonts w:ascii="Times New Roman" w:hAnsi="Times New Roman" w:cs="Times New Roman"/>
          <w:sz w:val="24"/>
          <w:szCs w:val="24"/>
        </w:rPr>
      </w:pPr>
    </w:p>
    <w:p w:rsidR="00495E7F" w:rsidRPr="003A7695" w:rsidRDefault="00495E7F" w:rsidP="003A7695">
      <w:pPr>
        <w:jc w:val="both"/>
        <w:rPr>
          <w:rFonts w:ascii="Times New Roman" w:hAnsi="Times New Roman" w:cs="Times New Roman"/>
          <w:sz w:val="24"/>
          <w:szCs w:val="24"/>
        </w:rPr>
      </w:pPr>
      <w:r w:rsidRPr="003A7695">
        <w:rPr>
          <w:rFonts w:ascii="Times New Roman" w:hAnsi="Times New Roman" w:cs="Times New Roman"/>
          <w:sz w:val="24"/>
          <w:szCs w:val="24"/>
        </w:rPr>
        <w:t>Fig. 4: No effect of miR-125b on NCCIT cells in vitro.</w:t>
      </w:r>
    </w:p>
    <w:p w:rsidR="00495E7F" w:rsidRPr="003A7695" w:rsidRDefault="00495E7F" w:rsidP="003A7695">
      <w:pPr>
        <w:jc w:val="both"/>
        <w:rPr>
          <w:rFonts w:ascii="Times New Roman" w:hAnsi="Times New Roman" w:cs="Times New Roman"/>
          <w:sz w:val="24"/>
          <w:szCs w:val="24"/>
        </w:rPr>
      </w:pPr>
      <w:proofErr w:type="gramStart"/>
      <w:r w:rsidRPr="003A7695">
        <w:rPr>
          <w:rFonts w:ascii="Times New Roman" w:hAnsi="Times New Roman" w:cs="Times New Roman"/>
          <w:sz w:val="24"/>
          <w:szCs w:val="24"/>
        </w:rPr>
        <w:t>a</w:t>
      </w:r>
      <w:proofErr w:type="gramEnd"/>
      <w:r w:rsidRPr="003A7695">
        <w:rPr>
          <w:rFonts w:ascii="Times New Roman" w:hAnsi="Times New Roman" w:cs="Times New Roman"/>
          <w:sz w:val="24"/>
          <w:szCs w:val="24"/>
        </w:rPr>
        <w:t xml:space="preserve"> CCK-8 assay of NCCIT cells at the indicated time points (24 h, 48 h, and 72 h) after transfection of miR-125b </w:t>
      </w:r>
      <w:proofErr w:type="spellStart"/>
      <w:r w:rsidRPr="003A7695">
        <w:rPr>
          <w:rFonts w:ascii="Times New Roman" w:hAnsi="Times New Roman" w:cs="Times New Roman"/>
          <w:sz w:val="24"/>
          <w:szCs w:val="24"/>
        </w:rPr>
        <w:t>antagomir</w:t>
      </w:r>
      <w:proofErr w:type="spellEnd"/>
      <w:r w:rsidRPr="003A7695">
        <w:rPr>
          <w:rFonts w:ascii="Times New Roman" w:hAnsi="Times New Roman" w:cs="Times New Roman"/>
          <w:sz w:val="24"/>
          <w:szCs w:val="24"/>
        </w:rPr>
        <w:t xml:space="preserve">, or </w:t>
      </w:r>
      <w:proofErr w:type="spellStart"/>
      <w:r w:rsidRPr="003A7695">
        <w:rPr>
          <w:rFonts w:ascii="Times New Roman" w:hAnsi="Times New Roman" w:cs="Times New Roman"/>
          <w:sz w:val="24"/>
          <w:szCs w:val="24"/>
        </w:rPr>
        <w:t>agomir</w:t>
      </w:r>
      <w:proofErr w:type="spellEnd"/>
      <w:r w:rsidRPr="003A7695">
        <w:rPr>
          <w:rFonts w:ascii="Times New Roman" w:hAnsi="Times New Roman" w:cs="Times New Roman"/>
          <w:sz w:val="24"/>
          <w:szCs w:val="24"/>
        </w:rPr>
        <w:t xml:space="preserve">, or their NCs. b Representative </w:t>
      </w:r>
      <w:proofErr w:type="spellStart"/>
      <w:r w:rsidRPr="003A7695">
        <w:rPr>
          <w:rFonts w:ascii="Times New Roman" w:hAnsi="Times New Roman" w:cs="Times New Roman"/>
          <w:sz w:val="24"/>
          <w:szCs w:val="24"/>
        </w:rPr>
        <w:t>EdU</w:t>
      </w:r>
      <w:proofErr w:type="spellEnd"/>
      <w:r w:rsidRPr="003A7695">
        <w:rPr>
          <w:rFonts w:ascii="Times New Roman" w:hAnsi="Times New Roman" w:cs="Times New Roman"/>
          <w:sz w:val="24"/>
          <w:szCs w:val="24"/>
        </w:rPr>
        <w:t xml:space="preserve"> incorporation staining and the percentage of </w:t>
      </w:r>
      <w:proofErr w:type="spellStart"/>
      <w:r w:rsidRPr="003A7695">
        <w:rPr>
          <w:rFonts w:ascii="Times New Roman" w:hAnsi="Times New Roman" w:cs="Times New Roman"/>
          <w:sz w:val="24"/>
          <w:szCs w:val="24"/>
        </w:rPr>
        <w:t>EdU</w:t>
      </w:r>
      <w:proofErr w:type="spellEnd"/>
      <w:r w:rsidRPr="003A7695">
        <w:rPr>
          <w:rFonts w:ascii="Times New Roman" w:hAnsi="Times New Roman" w:cs="Times New Roman"/>
          <w:sz w:val="24"/>
          <w:szCs w:val="24"/>
        </w:rPr>
        <w:t xml:space="preserve">-positive cells were shown. </w:t>
      </w:r>
      <w:proofErr w:type="gramStart"/>
      <w:r w:rsidRPr="003A7695">
        <w:rPr>
          <w:rFonts w:ascii="Times New Roman" w:hAnsi="Times New Roman" w:cs="Times New Roman"/>
          <w:sz w:val="24"/>
          <w:szCs w:val="24"/>
        </w:rPr>
        <w:t>c</w:t>
      </w:r>
      <w:proofErr w:type="gramEnd"/>
      <w:r w:rsidRPr="003A7695">
        <w:rPr>
          <w:rFonts w:ascii="Times New Roman" w:hAnsi="Times New Roman" w:cs="Times New Roman"/>
          <w:sz w:val="24"/>
          <w:szCs w:val="24"/>
        </w:rPr>
        <w:t xml:space="preserve"> Cell cycle assay by flow </w:t>
      </w:r>
      <w:proofErr w:type="spellStart"/>
      <w:r w:rsidRPr="003A7695">
        <w:rPr>
          <w:rFonts w:ascii="Times New Roman" w:hAnsi="Times New Roman" w:cs="Times New Roman"/>
          <w:sz w:val="24"/>
          <w:szCs w:val="24"/>
        </w:rPr>
        <w:t>cytometric</w:t>
      </w:r>
      <w:proofErr w:type="spellEnd"/>
      <w:r w:rsidRPr="003A7695">
        <w:rPr>
          <w:rFonts w:ascii="Times New Roman" w:hAnsi="Times New Roman" w:cs="Times New Roman"/>
          <w:sz w:val="24"/>
          <w:szCs w:val="24"/>
        </w:rPr>
        <w:t xml:space="preserve"> analysis of PI-stained nuclei. </w:t>
      </w:r>
      <w:proofErr w:type="gramStart"/>
      <w:r w:rsidRPr="003A7695">
        <w:rPr>
          <w:rFonts w:ascii="Times New Roman" w:hAnsi="Times New Roman" w:cs="Times New Roman"/>
          <w:sz w:val="24"/>
          <w:szCs w:val="24"/>
        </w:rPr>
        <w:t>d</w:t>
      </w:r>
      <w:proofErr w:type="gramEnd"/>
      <w:r w:rsidRPr="003A7695">
        <w:rPr>
          <w:rFonts w:ascii="Times New Roman" w:hAnsi="Times New Roman" w:cs="Times New Roman"/>
          <w:sz w:val="24"/>
          <w:szCs w:val="24"/>
        </w:rPr>
        <w:t xml:space="preserve"> Apoptosis assay of transfected NCCIT cells by flow </w:t>
      </w:r>
      <w:proofErr w:type="spellStart"/>
      <w:r w:rsidRPr="003A7695">
        <w:rPr>
          <w:rFonts w:ascii="Times New Roman" w:hAnsi="Times New Roman" w:cs="Times New Roman"/>
          <w:sz w:val="24"/>
          <w:szCs w:val="24"/>
        </w:rPr>
        <w:t>cytometric</w:t>
      </w:r>
      <w:proofErr w:type="spellEnd"/>
      <w:r w:rsidRPr="003A7695">
        <w:rPr>
          <w:rFonts w:ascii="Times New Roman" w:hAnsi="Times New Roman" w:cs="Times New Roman"/>
          <w:sz w:val="24"/>
          <w:szCs w:val="24"/>
        </w:rPr>
        <w:t xml:space="preserve"> analysis of </w:t>
      </w:r>
      <w:proofErr w:type="spellStart"/>
      <w:r w:rsidRPr="003A7695">
        <w:rPr>
          <w:rFonts w:ascii="Times New Roman" w:hAnsi="Times New Roman" w:cs="Times New Roman"/>
          <w:sz w:val="24"/>
          <w:szCs w:val="24"/>
        </w:rPr>
        <w:t>Annexin</w:t>
      </w:r>
      <w:proofErr w:type="spellEnd"/>
      <w:r w:rsidRPr="003A7695">
        <w:rPr>
          <w:rFonts w:ascii="Times New Roman" w:hAnsi="Times New Roman" w:cs="Times New Roman"/>
          <w:sz w:val="24"/>
          <w:szCs w:val="24"/>
        </w:rPr>
        <w:t xml:space="preserve"> V-FITC/PI staining. </w:t>
      </w:r>
      <w:proofErr w:type="gramStart"/>
      <w:r w:rsidRPr="003A7695">
        <w:rPr>
          <w:rFonts w:ascii="Times New Roman" w:hAnsi="Times New Roman" w:cs="Times New Roman"/>
          <w:sz w:val="24"/>
          <w:szCs w:val="24"/>
        </w:rPr>
        <w:t>e</w:t>
      </w:r>
      <w:proofErr w:type="gramEnd"/>
      <w:r w:rsidRPr="003A7695">
        <w:rPr>
          <w:rFonts w:ascii="Times New Roman" w:hAnsi="Times New Roman" w:cs="Times New Roman"/>
          <w:sz w:val="24"/>
          <w:szCs w:val="24"/>
        </w:rPr>
        <w:t xml:space="preserve"> Representative TUNEL staining and quantification of fraction of TUNEL-positive cells were shown. Data were presented as the mean ± SEM (n = 3, each group). Scale bar in </w:t>
      </w:r>
      <w:proofErr w:type="gramStart"/>
      <w:r w:rsidRPr="003A7695">
        <w:rPr>
          <w:rFonts w:ascii="Times New Roman" w:hAnsi="Times New Roman" w:cs="Times New Roman"/>
          <w:sz w:val="24"/>
          <w:szCs w:val="24"/>
        </w:rPr>
        <w:t>b</w:t>
      </w:r>
      <w:proofErr w:type="gramEnd"/>
      <w:r w:rsidRPr="003A7695">
        <w:rPr>
          <w:rFonts w:ascii="Times New Roman" w:hAnsi="Times New Roman" w:cs="Times New Roman"/>
          <w:sz w:val="24"/>
          <w:szCs w:val="24"/>
        </w:rPr>
        <w:t xml:space="preserve"> and E, 25 </w:t>
      </w:r>
      <w:proofErr w:type="spellStart"/>
      <w:r w:rsidRPr="003A7695">
        <w:rPr>
          <w:rFonts w:ascii="Times New Roman" w:hAnsi="Times New Roman" w:cs="Times New Roman"/>
          <w:sz w:val="24"/>
          <w:szCs w:val="24"/>
        </w:rPr>
        <w:t>μm</w:t>
      </w:r>
      <w:proofErr w:type="spellEnd"/>
    </w:p>
    <w:p w:rsidR="001358D2" w:rsidRPr="003A7695" w:rsidRDefault="001358D2" w:rsidP="003A7695">
      <w:pPr>
        <w:rPr>
          <w:rFonts w:ascii="Times New Roman" w:hAnsi="Times New Roman" w:cs="Times New Roman"/>
          <w:sz w:val="24"/>
          <w:szCs w:val="24"/>
        </w:rPr>
      </w:pPr>
    </w:p>
    <w:p w:rsidR="00495E7F" w:rsidRPr="003A7695" w:rsidRDefault="001358D2" w:rsidP="003A7695">
      <w:pPr>
        <w:rPr>
          <w:rFonts w:ascii="Times New Roman" w:hAnsi="Times New Roman" w:cs="Times New Roman"/>
          <w:sz w:val="24"/>
          <w:szCs w:val="24"/>
        </w:rPr>
      </w:pPr>
      <w:r w:rsidRPr="003A7695">
        <w:rPr>
          <w:rFonts w:ascii="Times New Roman" w:eastAsia="Arial" w:hAnsi="Times New Roman" w:cs="Times New Roman"/>
          <w:b/>
          <w:bCs/>
          <w:noProof/>
          <w:sz w:val="24"/>
          <w:szCs w:val="24"/>
          <w:u w:val="single"/>
          <w:shd w:val="clear" w:color="auto" w:fill="FFFF00"/>
        </w:rPr>
        <w:lastRenderedPageBreak/>
        <w:drawing>
          <wp:anchor distT="152400" distB="152400" distL="152400" distR="152400" simplePos="0" relativeHeight="251669504" behindDoc="0" locked="0" layoutInCell="1" allowOverlap="1" wp14:anchorId="5DE0AD04" wp14:editId="0F5A5450">
            <wp:simplePos x="0" y="0"/>
            <wp:positionH relativeFrom="margin">
              <wp:posOffset>-635</wp:posOffset>
            </wp:positionH>
            <wp:positionV relativeFrom="line">
              <wp:posOffset>435610</wp:posOffset>
            </wp:positionV>
            <wp:extent cx="5558155" cy="4114800"/>
            <wp:effectExtent l="0" t="0" r="4445" b="0"/>
            <wp:wrapTopAndBottom distT="152400" distB="15240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pasted-image.tiff"/>
                    <pic:cNvPicPr>
                      <a:picLocks noChangeAspect="1"/>
                    </pic:cNvPicPr>
                  </pic:nvPicPr>
                  <pic:blipFill>
                    <a:blip r:embed="rId11">
                      <a:extLst/>
                    </a:blip>
                    <a:stretch>
                      <a:fillRect/>
                    </a:stretch>
                  </pic:blipFill>
                  <pic:spPr>
                    <a:xfrm>
                      <a:off x="0" y="0"/>
                      <a:ext cx="5558155" cy="4114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495E7F" w:rsidRPr="003A7695" w:rsidRDefault="00495E7F" w:rsidP="003A7695">
      <w:pPr>
        <w:rPr>
          <w:rFonts w:ascii="Times New Roman" w:hAnsi="Times New Roman" w:cs="Times New Roman"/>
          <w:sz w:val="24"/>
          <w:szCs w:val="24"/>
        </w:rPr>
      </w:pPr>
    </w:p>
    <w:p w:rsidR="00495E7F" w:rsidRPr="003A7695" w:rsidRDefault="00495E7F" w:rsidP="003A7695">
      <w:pPr>
        <w:rPr>
          <w:rFonts w:ascii="Times New Roman" w:hAnsi="Times New Roman" w:cs="Times New Roman"/>
          <w:sz w:val="24"/>
          <w:szCs w:val="24"/>
        </w:rPr>
      </w:pPr>
    </w:p>
    <w:p w:rsidR="00495E7F" w:rsidRPr="003A7695" w:rsidRDefault="00495E7F" w:rsidP="003A7695">
      <w:pPr>
        <w:jc w:val="both"/>
        <w:rPr>
          <w:rFonts w:ascii="Times New Roman" w:hAnsi="Times New Roman" w:cs="Times New Roman"/>
          <w:sz w:val="24"/>
          <w:szCs w:val="24"/>
        </w:rPr>
      </w:pPr>
      <w:r w:rsidRPr="003A7695">
        <w:rPr>
          <w:rFonts w:ascii="Times New Roman" w:hAnsi="Times New Roman" w:cs="Times New Roman"/>
          <w:sz w:val="24"/>
          <w:szCs w:val="24"/>
        </w:rPr>
        <w:t xml:space="preserve">Fig. 4: miR-125b in tumor cells controls the abundance of host macrophages in tumor microenvironment.           </w:t>
      </w:r>
    </w:p>
    <w:p w:rsidR="00495E7F" w:rsidRPr="003A7695" w:rsidRDefault="00495E7F" w:rsidP="003A7695">
      <w:pPr>
        <w:jc w:val="both"/>
        <w:rPr>
          <w:rFonts w:ascii="Times New Roman" w:hAnsi="Times New Roman" w:cs="Times New Roman"/>
          <w:sz w:val="24"/>
          <w:szCs w:val="24"/>
        </w:rPr>
      </w:pPr>
      <w:proofErr w:type="gramStart"/>
      <w:r w:rsidRPr="003A7695">
        <w:rPr>
          <w:rFonts w:ascii="Times New Roman" w:hAnsi="Times New Roman" w:cs="Times New Roman"/>
          <w:sz w:val="24"/>
          <w:szCs w:val="24"/>
        </w:rPr>
        <w:t>a</w:t>
      </w:r>
      <w:proofErr w:type="gramEnd"/>
      <w:r w:rsidRPr="003A7695">
        <w:rPr>
          <w:rFonts w:ascii="Times New Roman" w:hAnsi="Times New Roman" w:cs="Times New Roman"/>
          <w:sz w:val="24"/>
          <w:szCs w:val="24"/>
        </w:rPr>
        <w:t xml:space="preserve">, b Immunofluorescence staining for macrophage markers of Iba1 (a) and CD163 (b) on the tissue sections of miR-125b </w:t>
      </w:r>
      <w:proofErr w:type="spellStart"/>
      <w:r w:rsidRPr="003A7695">
        <w:rPr>
          <w:rFonts w:ascii="Times New Roman" w:hAnsi="Times New Roman" w:cs="Times New Roman"/>
          <w:sz w:val="24"/>
          <w:szCs w:val="24"/>
        </w:rPr>
        <w:t>antagomir</w:t>
      </w:r>
      <w:proofErr w:type="spellEnd"/>
      <w:r w:rsidRPr="003A7695">
        <w:rPr>
          <w:rFonts w:ascii="Times New Roman" w:hAnsi="Times New Roman" w:cs="Times New Roman"/>
          <w:sz w:val="24"/>
          <w:szCs w:val="24"/>
        </w:rPr>
        <w:t xml:space="preserve">-, or </w:t>
      </w:r>
      <w:proofErr w:type="spellStart"/>
      <w:r w:rsidRPr="003A7695">
        <w:rPr>
          <w:rFonts w:ascii="Times New Roman" w:hAnsi="Times New Roman" w:cs="Times New Roman"/>
          <w:sz w:val="24"/>
          <w:szCs w:val="24"/>
        </w:rPr>
        <w:t>agomir</w:t>
      </w:r>
      <w:proofErr w:type="spellEnd"/>
      <w:r w:rsidRPr="003A7695">
        <w:rPr>
          <w:rFonts w:ascii="Times New Roman" w:hAnsi="Times New Roman" w:cs="Times New Roman"/>
          <w:sz w:val="24"/>
          <w:szCs w:val="24"/>
        </w:rPr>
        <w:t xml:space="preserve">-, or NC-transfected NCCIT </w:t>
      </w:r>
      <w:proofErr w:type="spellStart"/>
      <w:r w:rsidRPr="003A7695">
        <w:rPr>
          <w:rFonts w:ascii="Times New Roman" w:hAnsi="Times New Roman" w:cs="Times New Roman"/>
          <w:sz w:val="24"/>
          <w:szCs w:val="24"/>
        </w:rPr>
        <w:t>xenografts</w:t>
      </w:r>
      <w:proofErr w:type="spellEnd"/>
      <w:r w:rsidRPr="003A7695">
        <w:rPr>
          <w:rFonts w:ascii="Times New Roman" w:hAnsi="Times New Roman" w:cs="Times New Roman"/>
          <w:sz w:val="24"/>
          <w:szCs w:val="24"/>
        </w:rPr>
        <w:t xml:space="preserve"> was shown. Scale bar, 100 </w:t>
      </w:r>
      <w:proofErr w:type="spellStart"/>
      <w:r w:rsidRPr="003A7695">
        <w:rPr>
          <w:rFonts w:ascii="Times New Roman" w:hAnsi="Times New Roman" w:cs="Times New Roman"/>
          <w:sz w:val="24"/>
          <w:szCs w:val="24"/>
        </w:rPr>
        <w:t>μm</w:t>
      </w:r>
      <w:proofErr w:type="spellEnd"/>
      <w:r w:rsidRPr="003A7695">
        <w:rPr>
          <w:rFonts w:ascii="Times New Roman" w:hAnsi="Times New Roman" w:cs="Times New Roman"/>
          <w:sz w:val="24"/>
          <w:szCs w:val="24"/>
        </w:rPr>
        <w:t xml:space="preserve">. </w:t>
      </w:r>
      <w:proofErr w:type="gramStart"/>
      <w:r w:rsidRPr="003A7695">
        <w:rPr>
          <w:rFonts w:ascii="Times New Roman" w:hAnsi="Times New Roman" w:cs="Times New Roman"/>
          <w:sz w:val="24"/>
          <w:szCs w:val="24"/>
        </w:rPr>
        <w:t>c</w:t>
      </w:r>
      <w:proofErr w:type="gramEnd"/>
      <w:r w:rsidRPr="003A7695">
        <w:rPr>
          <w:rFonts w:ascii="Times New Roman" w:hAnsi="Times New Roman" w:cs="Times New Roman"/>
          <w:sz w:val="24"/>
          <w:szCs w:val="24"/>
        </w:rPr>
        <w:t xml:space="preserve">, d The density of Iba1-positive (c) or CD163-positive (d) macrophages per section of miR-125b </w:t>
      </w:r>
      <w:proofErr w:type="spellStart"/>
      <w:r w:rsidRPr="003A7695">
        <w:rPr>
          <w:rFonts w:ascii="Times New Roman" w:hAnsi="Times New Roman" w:cs="Times New Roman"/>
          <w:sz w:val="24"/>
          <w:szCs w:val="24"/>
        </w:rPr>
        <w:t>antagomir</w:t>
      </w:r>
      <w:proofErr w:type="spellEnd"/>
      <w:r w:rsidRPr="003A7695">
        <w:rPr>
          <w:rFonts w:ascii="Times New Roman" w:hAnsi="Times New Roman" w:cs="Times New Roman"/>
          <w:sz w:val="24"/>
          <w:szCs w:val="24"/>
        </w:rPr>
        <w:t xml:space="preserve">-, or </w:t>
      </w:r>
      <w:proofErr w:type="spellStart"/>
      <w:r w:rsidRPr="003A7695">
        <w:rPr>
          <w:rFonts w:ascii="Times New Roman" w:hAnsi="Times New Roman" w:cs="Times New Roman"/>
          <w:sz w:val="24"/>
          <w:szCs w:val="24"/>
        </w:rPr>
        <w:t>agomir</w:t>
      </w:r>
      <w:proofErr w:type="spellEnd"/>
      <w:r w:rsidRPr="003A7695">
        <w:rPr>
          <w:rFonts w:ascii="Times New Roman" w:hAnsi="Times New Roman" w:cs="Times New Roman"/>
          <w:sz w:val="24"/>
          <w:szCs w:val="24"/>
        </w:rPr>
        <w:t xml:space="preserve">-, or NC-transfected NCCIT </w:t>
      </w:r>
      <w:proofErr w:type="spellStart"/>
      <w:r w:rsidRPr="003A7695">
        <w:rPr>
          <w:rFonts w:ascii="Times New Roman" w:hAnsi="Times New Roman" w:cs="Times New Roman"/>
          <w:sz w:val="24"/>
          <w:szCs w:val="24"/>
        </w:rPr>
        <w:t>xenografts</w:t>
      </w:r>
      <w:proofErr w:type="spellEnd"/>
      <w:r w:rsidRPr="003A7695">
        <w:rPr>
          <w:rFonts w:ascii="Times New Roman" w:hAnsi="Times New Roman" w:cs="Times New Roman"/>
          <w:sz w:val="24"/>
          <w:szCs w:val="24"/>
        </w:rPr>
        <w:t xml:space="preserve">. </w:t>
      </w:r>
      <w:proofErr w:type="gramStart"/>
      <w:r w:rsidRPr="003A7695">
        <w:rPr>
          <w:rFonts w:ascii="Times New Roman" w:hAnsi="Times New Roman" w:cs="Times New Roman"/>
          <w:sz w:val="24"/>
          <w:szCs w:val="24"/>
        </w:rPr>
        <w:t>e</w:t>
      </w:r>
      <w:proofErr w:type="gramEnd"/>
      <w:r w:rsidRPr="003A7695">
        <w:rPr>
          <w:rFonts w:ascii="Times New Roman" w:hAnsi="Times New Roman" w:cs="Times New Roman"/>
          <w:sz w:val="24"/>
          <w:szCs w:val="24"/>
        </w:rPr>
        <w:t xml:space="preserve"> Transfected NCCIT cells were subcutaneously (</w:t>
      </w:r>
      <w:proofErr w:type="spellStart"/>
      <w:r w:rsidRPr="003A7695">
        <w:rPr>
          <w:rFonts w:ascii="Times New Roman" w:hAnsi="Times New Roman" w:cs="Times New Roman"/>
          <w:sz w:val="24"/>
          <w:szCs w:val="24"/>
        </w:rPr>
        <w:t>s.c.</w:t>
      </w:r>
      <w:proofErr w:type="spellEnd"/>
      <w:r w:rsidRPr="003A7695">
        <w:rPr>
          <w:rFonts w:ascii="Times New Roman" w:hAnsi="Times New Roman" w:cs="Times New Roman"/>
          <w:sz w:val="24"/>
          <w:szCs w:val="24"/>
        </w:rPr>
        <w:t xml:space="preserve">) </w:t>
      </w:r>
      <w:proofErr w:type="spellStart"/>
      <w:r w:rsidRPr="003A7695">
        <w:rPr>
          <w:rFonts w:ascii="Times New Roman" w:hAnsi="Times New Roman" w:cs="Times New Roman"/>
          <w:sz w:val="24"/>
          <w:szCs w:val="24"/>
        </w:rPr>
        <w:t>xenografted</w:t>
      </w:r>
      <w:proofErr w:type="spellEnd"/>
      <w:r w:rsidRPr="003A7695">
        <w:rPr>
          <w:rFonts w:ascii="Times New Roman" w:hAnsi="Times New Roman" w:cs="Times New Roman"/>
          <w:sz w:val="24"/>
          <w:szCs w:val="24"/>
        </w:rPr>
        <w:t xml:space="preserve"> into the flank of nude mice on day 0. </w:t>
      </w:r>
      <w:proofErr w:type="spellStart"/>
      <w:r w:rsidRPr="003A7695">
        <w:rPr>
          <w:rFonts w:ascii="Times New Roman" w:hAnsi="Times New Roman" w:cs="Times New Roman"/>
          <w:sz w:val="24"/>
          <w:szCs w:val="24"/>
        </w:rPr>
        <w:t>Clodronate</w:t>
      </w:r>
      <w:proofErr w:type="spellEnd"/>
      <w:r w:rsidRPr="003A7695">
        <w:rPr>
          <w:rFonts w:ascii="Times New Roman" w:hAnsi="Times New Roman" w:cs="Times New Roman"/>
          <w:sz w:val="24"/>
          <w:szCs w:val="24"/>
        </w:rPr>
        <w:t xml:space="preserve"> liposomes were administered every six days for three weeks (i.e., on days 0, 6, 12, and 18). </w:t>
      </w:r>
      <w:proofErr w:type="gramStart"/>
      <w:r w:rsidRPr="003A7695">
        <w:rPr>
          <w:rFonts w:ascii="Times New Roman" w:hAnsi="Times New Roman" w:cs="Times New Roman"/>
          <w:sz w:val="24"/>
          <w:szCs w:val="24"/>
        </w:rPr>
        <w:t>f</w:t>
      </w:r>
      <w:proofErr w:type="gramEnd"/>
      <w:r w:rsidRPr="003A7695">
        <w:rPr>
          <w:rFonts w:ascii="Times New Roman" w:hAnsi="Times New Roman" w:cs="Times New Roman"/>
          <w:sz w:val="24"/>
          <w:szCs w:val="24"/>
        </w:rPr>
        <w:t xml:space="preserve"> Average number of Iba1-positve macrophages per section after successive </w:t>
      </w:r>
      <w:proofErr w:type="spellStart"/>
      <w:r w:rsidRPr="003A7695">
        <w:rPr>
          <w:rFonts w:ascii="Times New Roman" w:hAnsi="Times New Roman" w:cs="Times New Roman"/>
          <w:sz w:val="24"/>
          <w:szCs w:val="24"/>
        </w:rPr>
        <w:t>clodronate</w:t>
      </w:r>
      <w:proofErr w:type="spellEnd"/>
      <w:r w:rsidRPr="003A7695">
        <w:rPr>
          <w:rFonts w:ascii="Times New Roman" w:hAnsi="Times New Roman" w:cs="Times New Roman"/>
          <w:sz w:val="24"/>
          <w:szCs w:val="24"/>
        </w:rPr>
        <w:t xml:space="preserve"> liposome treatment. </w:t>
      </w:r>
      <w:proofErr w:type="gramStart"/>
      <w:r w:rsidRPr="003A7695">
        <w:rPr>
          <w:rFonts w:ascii="Times New Roman" w:hAnsi="Times New Roman" w:cs="Times New Roman"/>
          <w:sz w:val="24"/>
          <w:szCs w:val="24"/>
        </w:rPr>
        <w:t>g</w:t>
      </w:r>
      <w:proofErr w:type="gramEnd"/>
      <w:r w:rsidRPr="003A7695">
        <w:rPr>
          <w:rFonts w:ascii="Times New Roman" w:hAnsi="Times New Roman" w:cs="Times New Roman"/>
          <w:sz w:val="24"/>
          <w:szCs w:val="24"/>
        </w:rPr>
        <w:t xml:space="preserve"> Relative tumor weight of miR-125b </w:t>
      </w:r>
      <w:proofErr w:type="spellStart"/>
      <w:r w:rsidRPr="003A7695">
        <w:rPr>
          <w:rFonts w:ascii="Times New Roman" w:hAnsi="Times New Roman" w:cs="Times New Roman"/>
          <w:sz w:val="24"/>
          <w:szCs w:val="24"/>
        </w:rPr>
        <w:t>antagomir-trasfected</w:t>
      </w:r>
      <w:proofErr w:type="spellEnd"/>
      <w:r w:rsidRPr="003A7695">
        <w:rPr>
          <w:rFonts w:ascii="Times New Roman" w:hAnsi="Times New Roman" w:cs="Times New Roman"/>
          <w:sz w:val="24"/>
          <w:szCs w:val="24"/>
        </w:rPr>
        <w:t xml:space="preserve">, </w:t>
      </w:r>
      <w:proofErr w:type="spellStart"/>
      <w:r w:rsidRPr="003A7695">
        <w:rPr>
          <w:rFonts w:ascii="Times New Roman" w:hAnsi="Times New Roman" w:cs="Times New Roman"/>
          <w:sz w:val="24"/>
          <w:szCs w:val="24"/>
        </w:rPr>
        <w:t>agomir</w:t>
      </w:r>
      <w:proofErr w:type="spellEnd"/>
      <w:r w:rsidRPr="003A7695">
        <w:rPr>
          <w:rFonts w:ascii="Times New Roman" w:hAnsi="Times New Roman" w:cs="Times New Roman"/>
          <w:sz w:val="24"/>
          <w:szCs w:val="24"/>
        </w:rPr>
        <w:t xml:space="preserve">-transfected, and NC-transfected NCCIT </w:t>
      </w:r>
      <w:proofErr w:type="spellStart"/>
      <w:r w:rsidRPr="003A7695">
        <w:rPr>
          <w:rFonts w:ascii="Times New Roman" w:hAnsi="Times New Roman" w:cs="Times New Roman"/>
          <w:sz w:val="24"/>
          <w:szCs w:val="24"/>
        </w:rPr>
        <w:t>xenografts</w:t>
      </w:r>
      <w:proofErr w:type="spellEnd"/>
      <w:r w:rsidRPr="003A7695">
        <w:rPr>
          <w:rFonts w:ascii="Times New Roman" w:hAnsi="Times New Roman" w:cs="Times New Roman"/>
          <w:sz w:val="24"/>
          <w:szCs w:val="24"/>
        </w:rPr>
        <w:t xml:space="preserve"> in nude mice received </w:t>
      </w:r>
      <w:proofErr w:type="spellStart"/>
      <w:r w:rsidRPr="003A7695">
        <w:rPr>
          <w:rFonts w:ascii="Times New Roman" w:hAnsi="Times New Roman" w:cs="Times New Roman"/>
          <w:sz w:val="24"/>
          <w:szCs w:val="24"/>
        </w:rPr>
        <w:t>clodronate</w:t>
      </w:r>
      <w:proofErr w:type="spellEnd"/>
      <w:r w:rsidRPr="003A7695">
        <w:rPr>
          <w:rFonts w:ascii="Times New Roman" w:hAnsi="Times New Roman" w:cs="Times New Roman"/>
          <w:sz w:val="24"/>
          <w:szCs w:val="24"/>
        </w:rPr>
        <w:t xml:space="preserve"> treatment (n = 3 each). Data were presented as the mean ± SEM. </w:t>
      </w:r>
      <w:proofErr w:type="gramStart"/>
      <w:r w:rsidRPr="003A7695">
        <w:rPr>
          <w:rFonts w:ascii="Times New Roman" w:hAnsi="Times New Roman" w:cs="Times New Roman"/>
          <w:sz w:val="24"/>
          <w:szCs w:val="24"/>
        </w:rPr>
        <w:t>Asterisks(</w:t>
      </w:r>
      <w:proofErr w:type="gramEnd"/>
      <w:r w:rsidRPr="003A7695">
        <w:rPr>
          <w:rFonts w:ascii="Times New Roman" w:hAnsi="Times New Roman" w:cs="Times New Roman"/>
          <w:sz w:val="24"/>
          <w:szCs w:val="24"/>
        </w:rPr>
        <w:t>**) indicated p &lt; 0.01 and *** indicated p &lt; 0.0001 by one-way ANOVA</w:t>
      </w:r>
    </w:p>
    <w:p w:rsidR="00495E7F" w:rsidRPr="003A7695" w:rsidRDefault="00495E7F" w:rsidP="003A7695">
      <w:pPr>
        <w:rPr>
          <w:rFonts w:ascii="Times New Roman" w:hAnsi="Times New Roman" w:cs="Times New Roman"/>
          <w:sz w:val="24"/>
          <w:szCs w:val="24"/>
        </w:rPr>
      </w:pPr>
    </w:p>
    <w:p w:rsidR="00495E7F" w:rsidRPr="003A7695" w:rsidRDefault="00495E7F" w:rsidP="003A7695">
      <w:pPr>
        <w:rPr>
          <w:rFonts w:ascii="Times New Roman" w:hAnsi="Times New Roman" w:cs="Times New Roman"/>
          <w:sz w:val="24"/>
          <w:szCs w:val="24"/>
        </w:rPr>
      </w:pPr>
    </w:p>
    <w:p w:rsidR="00495E7F" w:rsidRPr="003A7695" w:rsidRDefault="00495E7F" w:rsidP="003A7695">
      <w:pPr>
        <w:rPr>
          <w:rFonts w:ascii="Times New Roman" w:hAnsi="Times New Roman" w:cs="Times New Roman"/>
          <w:sz w:val="24"/>
          <w:szCs w:val="24"/>
        </w:rPr>
      </w:pPr>
      <w:r w:rsidRPr="003A7695">
        <w:rPr>
          <w:rFonts w:ascii="Times New Roman" w:hAnsi="Times New Roman" w:cs="Times New Roman"/>
          <w:b/>
          <w:bCs/>
          <w:noProof/>
          <w:sz w:val="24"/>
          <w:szCs w:val="24"/>
          <w:shd w:val="clear" w:color="auto" w:fill="FFFF00"/>
        </w:rPr>
        <w:drawing>
          <wp:anchor distT="152400" distB="152400" distL="152400" distR="152400" simplePos="0" relativeHeight="251671552" behindDoc="0" locked="0" layoutInCell="1" allowOverlap="1" wp14:anchorId="168B2DA6" wp14:editId="7463091A">
            <wp:simplePos x="0" y="0"/>
            <wp:positionH relativeFrom="margin">
              <wp:align>right</wp:align>
            </wp:positionH>
            <wp:positionV relativeFrom="line">
              <wp:posOffset>433070</wp:posOffset>
            </wp:positionV>
            <wp:extent cx="5943600" cy="4595495"/>
            <wp:effectExtent l="0" t="0" r="0" b="0"/>
            <wp:wrapTopAndBottom distT="152400" distB="15240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pasted-image.tiff"/>
                    <pic:cNvPicPr>
                      <a:picLocks noChangeAspect="1"/>
                    </pic:cNvPicPr>
                  </pic:nvPicPr>
                  <pic:blipFill>
                    <a:blip r:embed="rId12">
                      <a:extLst/>
                    </a:blip>
                    <a:stretch>
                      <a:fillRect/>
                    </a:stretch>
                  </pic:blipFill>
                  <pic:spPr>
                    <a:xfrm>
                      <a:off x="0" y="0"/>
                      <a:ext cx="5943600" cy="459549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495E7F" w:rsidRPr="003A7695" w:rsidRDefault="00495E7F" w:rsidP="003A7695">
      <w:pPr>
        <w:rPr>
          <w:rFonts w:ascii="Times New Roman" w:hAnsi="Times New Roman" w:cs="Times New Roman"/>
          <w:sz w:val="24"/>
          <w:szCs w:val="24"/>
        </w:rPr>
      </w:pPr>
    </w:p>
    <w:p w:rsidR="00495E7F" w:rsidRPr="003A7695" w:rsidRDefault="00495E7F" w:rsidP="003A7695">
      <w:pPr>
        <w:rPr>
          <w:rFonts w:ascii="Times New Roman" w:hAnsi="Times New Roman" w:cs="Times New Roman"/>
          <w:sz w:val="24"/>
          <w:szCs w:val="24"/>
        </w:rPr>
      </w:pPr>
    </w:p>
    <w:p w:rsidR="00495E7F" w:rsidRPr="003A7695" w:rsidRDefault="00495E7F" w:rsidP="003A7695">
      <w:pPr>
        <w:jc w:val="both"/>
        <w:rPr>
          <w:rFonts w:ascii="Times New Roman" w:hAnsi="Times New Roman" w:cs="Times New Roman"/>
          <w:sz w:val="24"/>
          <w:szCs w:val="24"/>
        </w:rPr>
      </w:pPr>
      <w:bookmarkStart w:id="0" w:name="_GoBack"/>
      <w:r w:rsidRPr="003A7695">
        <w:rPr>
          <w:rFonts w:ascii="Times New Roman" w:hAnsi="Times New Roman" w:cs="Times New Roman"/>
          <w:sz w:val="24"/>
          <w:szCs w:val="24"/>
        </w:rPr>
        <w:t xml:space="preserve">Fig. 5: miR-125b regulates CSF1 and CX3CL1 likely via a </w:t>
      </w:r>
      <w:proofErr w:type="spellStart"/>
      <w:r w:rsidRPr="003A7695">
        <w:rPr>
          <w:rFonts w:ascii="Times New Roman" w:hAnsi="Times New Roman" w:cs="Times New Roman"/>
          <w:sz w:val="24"/>
          <w:szCs w:val="24"/>
        </w:rPr>
        <w:t>miRNA</w:t>
      </w:r>
      <w:proofErr w:type="spellEnd"/>
      <w:r w:rsidRPr="003A7695">
        <w:rPr>
          <w:rFonts w:ascii="Times New Roman" w:hAnsi="Times New Roman" w:cs="Times New Roman"/>
          <w:sz w:val="24"/>
          <w:szCs w:val="24"/>
        </w:rPr>
        <w:t>-mRNA network.</w:t>
      </w:r>
    </w:p>
    <w:p w:rsidR="00495E7F" w:rsidRPr="003A7695" w:rsidRDefault="00495E7F" w:rsidP="003A7695">
      <w:pPr>
        <w:jc w:val="both"/>
        <w:rPr>
          <w:rFonts w:ascii="Times New Roman" w:hAnsi="Times New Roman" w:cs="Times New Roman"/>
          <w:sz w:val="24"/>
          <w:szCs w:val="24"/>
        </w:rPr>
      </w:pPr>
      <w:proofErr w:type="gramStart"/>
      <w:r w:rsidRPr="003A7695">
        <w:rPr>
          <w:rFonts w:ascii="Times New Roman" w:hAnsi="Times New Roman" w:cs="Times New Roman"/>
          <w:sz w:val="24"/>
          <w:szCs w:val="24"/>
        </w:rPr>
        <w:t>a</w:t>
      </w:r>
      <w:proofErr w:type="gramEnd"/>
      <w:r w:rsidRPr="003A7695">
        <w:rPr>
          <w:rFonts w:ascii="Times New Roman" w:hAnsi="Times New Roman" w:cs="Times New Roman"/>
          <w:sz w:val="24"/>
          <w:szCs w:val="24"/>
        </w:rPr>
        <w:t xml:space="preserve"> </w:t>
      </w:r>
      <w:proofErr w:type="spellStart"/>
      <w:r w:rsidRPr="003A7695">
        <w:rPr>
          <w:rFonts w:ascii="Times New Roman" w:hAnsi="Times New Roman" w:cs="Times New Roman"/>
          <w:sz w:val="24"/>
          <w:szCs w:val="24"/>
        </w:rPr>
        <w:t>Heatmap</w:t>
      </w:r>
      <w:proofErr w:type="spellEnd"/>
      <w:r w:rsidRPr="003A7695">
        <w:rPr>
          <w:rFonts w:ascii="Times New Roman" w:hAnsi="Times New Roman" w:cs="Times New Roman"/>
          <w:sz w:val="24"/>
          <w:szCs w:val="24"/>
        </w:rPr>
        <w:t xml:space="preserve"> displaying 47 differentially expressed genes among miR-125b </w:t>
      </w:r>
      <w:proofErr w:type="spellStart"/>
      <w:r w:rsidRPr="003A7695">
        <w:rPr>
          <w:rFonts w:ascii="Times New Roman" w:hAnsi="Times New Roman" w:cs="Times New Roman"/>
          <w:sz w:val="24"/>
          <w:szCs w:val="24"/>
        </w:rPr>
        <w:t>antagomir</w:t>
      </w:r>
      <w:proofErr w:type="spellEnd"/>
      <w:r w:rsidRPr="003A7695">
        <w:rPr>
          <w:rFonts w:ascii="Times New Roman" w:hAnsi="Times New Roman" w:cs="Times New Roman"/>
          <w:sz w:val="24"/>
          <w:szCs w:val="24"/>
        </w:rPr>
        <w:t xml:space="preserve">-, miR-125b </w:t>
      </w:r>
      <w:proofErr w:type="spellStart"/>
      <w:r w:rsidRPr="003A7695">
        <w:rPr>
          <w:rFonts w:ascii="Times New Roman" w:hAnsi="Times New Roman" w:cs="Times New Roman"/>
          <w:sz w:val="24"/>
          <w:szCs w:val="24"/>
        </w:rPr>
        <w:t>agomir</w:t>
      </w:r>
      <w:proofErr w:type="spellEnd"/>
      <w:r w:rsidRPr="003A7695">
        <w:rPr>
          <w:rFonts w:ascii="Times New Roman" w:hAnsi="Times New Roman" w:cs="Times New Roman"/>
          <w:sz w:val="24"/>
          <w:szCs w:val="24"/>
        </w:rPr>
        <w:t xml:space="preserve">-, and NC-transfected NCCIT tumor cells. Differentially expressed genes were further clustered into cluster 1 (genes positively regulated by miR-125b, n = 26) and cluster 2 (miR-125b-negatively regulated genes, n = 21). </w:t>
      </w:r>
      <w:proofErr w:type="gramStart"/>
      <w:r w:rsidRPr="003A7695">
        <w:rPr>
          <w:rFonts w:ascii="Times New Roman" w:hAnsi="Times New Roman" w:cs="Times New Roman"/>
          <w:sz w:val="24"/>
          <w:szCs w:val="24"/>
        </w:rPr>
        <w:t>b</w:t>
      </w:r>
      <w:proofErr w:type="gramEnd"/>
      <w:r w:rsidRPr="003A7695">
        <w:rPr>
          <w:rFonts w:ascii="Times New Roman" w:hAnsi="Times New Roman" w:cs="Times New Roman"/>
          <w:sz w:val="24"/>
          <w:szCs w:val="24"/>
        </w:rPr>
        <w:t xml:space="preserve"> Experimental procedure: overlap of predicted targets (by </w:t>
      </w:r>
      <w:proofErr w:type="spellStart"/>
      <w:r w:rsidRPr="003A7695">
        <w:rPr>
          <w:rFonts w:ascii="Times New Roman" w:hAnsi="Times New Roman" w:cs="Times New Roman"/>
          <w:sz w:val="24"/>
          <w:szCs w:val="24"/>
        </w:rPr>
        <w:t>TargetScan</w:t>
      </w:r>
      <w:proofErr w:type="spellEnd"/>
      <w:r w:rsidRPr="003A7695">
        <w:rPr>
          <w:rFonts w:ascii="Times New Roman" w:hAnsi="Times New Roman" w:cs="Times New Roman"/>
          <w:sz w:val="24"/>
          <w:szCs w:val="24"/>
        </w:rPr>
        <w:t xml:space="preserve">) of differentially expressed </w:t>
      </w:r>
      <w:proofErr w:type="spellStart"/>
      <w:r w:rsidRPr="003A7695">
        <w:rPr>
          <w:rFonts w:ascii="Times New Roman" w:hAnsi="Times New Roman" w:cs="Times New Roman"/>
          <w:sz w:val="24"/>
          <w:szCs w:val="24"/>
        </w:rPr>
        <w:t>miRNAs</w:t>
      </w:r>
      <w:proofErr w:type="spellEnd"/>
      <w:r w:rsidRPr="003A7695">
        <w:rPr>
          <w:rFonts w:ascii="Times New Roman" w:hAnsi="Times New Roman" w:cs="Times New Roman"/>
          <w:sz w:val="24"/>
          <w:szCs w:val="24"/>
        </w:rPr>
        <w:t xml:space="preserve"> (revealed by </w:t>
      </w:r>
      <w:proofErr w:type="spellStart"/>
      <w:r w:rsidRPr="003A7695">
        <w:rPr>
          <w:rFonts w:ascii="Times New Roman" w:hAnsi="Times New Roman" w:cs="Times New Roman"/>
          <w:sz w:val="24"/>
          <w:szCs w:val="24"/>
        </w:rPr>
        <w:t>miRNA-Seq</w:t>
      </w:r>
      <w:proofErr w:type="spellEnd"/>
      <w:r w:rsidRPr="003A7695">
        <w:rPr>
          <w:rFonts w:ascii="Times New Roman" w:hAnsi="Times New Roman" w:cs="Times New Roman"/>
          <w:sz w:val="24"/>
          <w:szCs w:val="24"/>
        </w:rPr>
        <w:t>) and differentially expressed mRNAs (revealed by mRNA-</w:t>
      </w:r>
      <w:proofErr w:type="spellStart"/>
      <w:r w:rsidRPr="003A7695">
        <w:rPr>
          <w:rFonts w:ascii="Times New Roman" w:hAnsi="Times New Roman" w:cs="Times New Roman"/>
          <w:sz w:val="24"/>
          <w:szCs w:val="24"/>
        </w:rPr>
        <w:t>Seq</w:t>
      </w:r>
      <w:proofErr w:type="spellEnd"/>
      <w:r w:rsidRPr="003A7695">
        <w:rPr>
          <w:rFonts w:ascii="Times New Roman" w:hAnsi="Times New Roman" w:cs="Times New Roman"/>
          <w:sz w:val="24"/>
          <w:szCs w:val="24"/>
        </w:rPr>
        <w:t xml:space="preserve">). </w:t>
      </w:r>
      <w:proofErr w:type="gramStart"/>
      <w:r w:rsidRPr="003A7695">
        <w:rPr>
          <w:rFonts w:ascii="Times New Roman" w:hAnsi="Times New Roman" w:cs="Times New Roman"/>
          <w:sz w:val="24"/>
          <w:szCs w:val="24"/>
        </w:rPr>
        <w:t>c</w:t>
      </w:r>
      <w:proofErr w:type="gramEnd"/>
      <w:r w:rsidRPr="003A7695">
        <w:rPr>
          <w:rFonts w:ascii="Times New Roman" w:hAnsi="Times New Roman" w:cs="Times New Roman"/>
          <w:sz w:val="24"/>
          <w:szCs w:val="24"/>
        </w:rPr>
        <w:t xml:space="preserve"> Interaction network between </w:t>
      </w:r>
      <w:proofErr w:type="spellStart"/>
      <w:r w:rsidRPr="003A7695">
        <w:rPr>
          <w:rFonts w:ascii="Times New Roman" w:hAnsi="Times New Roman" w:cs="Times New Roman"/>
          <w:sz w:val="24"/>
          <w:szCs w:val="24"/>
        </w:rPr>
        <w:t>miRNAs</w:t>
      </w:r>
      <w:proofErr w:type="spellEnd"/>
      <w:r w:rsidRPr="003A7695">
        <w:rPr>
          <w:rFonts w:ascii="Times New Roman" w:hAnsi="Times New Roman" w:cs="Times New Roman"/>
          <w:sz w:val="24"/>
          <w:szCs w:val="24"/>
        </w:rPr>
        <w:t xml:space="preserve"> and target mRNAs. Red color indicated interaction association between </w:t>
      </w:r>
      <w:proofErr w:type="spellStart"/>
      <w:r w:rsidRPr="003A7695">
        <w:rPr>
          <w:rFonts w:ascii="Times New Roman" w:hAnsi="Times New Roman" w:cs="Times New Roman"/>
          <w:sz w:val="24"/>
          <w:szCs w:val="24"/>
        </w:rPr>
        <w:t>miRNAs</w:t>
      </w:r>
      <w:proofErr w:type="spellEnd"/>
      <w:r w:rsidRPr="003A7695">
        <w:rPr>
          <w:rFonts w:ascii="Times New Roman" w:hAnsi="Times New Roman" w:cs="Times New Roman"/>
          <w:sz w:val="24"/>
          <w:szCs w:val="24"/>
        </w:rPr>
        <w:t xml:space="preserve"> and CSF1. Green color highlighted network between </w:t>
      </w:r>
      <w:proofErr w:type="spellStart"/>
      <w:r w:rsidRPr="003A7695">
        <w:rPr>
          <w:rFonts w:ascii="Times New Roman" w:hAnsi="Times New Roman" w:cs="Times New Roman"/>
          <w:sz w:val="24"/>
          <w:szCs w:val="24"/>
        </w:rPr>
        <w:t>miRNAs</w:t>
      </w:r>
      <w:proofErr w:type="spellEnd"/>
      <w:r w:rsidRPr="003A7695">
        <w:rPr>
          <w:rFonts w:ascii="Times New Roman" w:hAnsi="Times New Roman" w:cs="Times New Roman"/>
          <w:sz w:val="24"/>
          <w:szCs w:val="24"/>
        </w:rPr>
        <w:t xml:space="preserve"> and CX3CL1</w:t>
      </w:r>
    </w:p>
    <w:bookmarkEnd w:id="0"/>
    <w:p w:rsidR="00495E7F" w:rsidRPr="003A7695" w:rsidRDefault="00495E7F" w:rsidP="003A7695">
      <w:pPr>
        <w:rPr>
          <w:rFonts w:ascii="Times New Roman" w:hAnsi="Times New Roman" w:cs="Times New Roman"/>
          <w:sz w:val="24"/>
          <w:szCs w:val="24"/>
        </w:rPr>
      </w:pPr>
      <w:r w:rsidRPr="003A7695">
        <w:rPr>
          <w:rFonts w:ascii="Times New Roman" w:hAnsi="Times New Roman" w:cs="Times New Roman"/>
          <w:sz w:val="24"/>
          <w:szCs w:val="24"/>
        </w:rPr>
        <w:br w:type="page"/>
      </w:r>
    </w:p>
    <w:p w:rsidR="0047022D" w:rsidRPr="003A7695" w:rsidRDefault="0047022D" w:rsidP="003A7695">
      <w:pPr>
        <w:rPr>
          <w:rFonts w:ascii="Times New Roman" w:hAnsi="Times New Roman" w:cs="Times New Roman"/>
          <w:b/>
          <w:sz w:val="24"/>
          <w:szCs w:val="24"/>
        </w:rPr>
      </w:pPr>
      <w:r w:rsidRPr="003A7695">
        <w:rPr>
          <w:rFonts w:ascii="Times New Roman" w:hAnsi="Times New Roman" w:cs="Times New Roman"/>
          <w:b/>
          <w:sz w:val="24"/>
          <w:szCs w:val="24"/>
          <w:highlight w:val="yellow"/>
        </w:rPr>
        <w:lastRenderedPageBreak/>
        <w:t>Recent Publications:</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w:t>
      </w:r>
      <w:r w:rsidRPr="003A7695">
        <w:rPr>
          <w:rFonts w:ascii="Times New Roman" w:hAnsi="Times New Roman" w:cs="Times New Roman"/>
          <w:sz w:val="24"/>
          <w:szCs w:val="24"/>
        </w:rPr>
        <w:tab/>
      </w:r>
      <w:proofErr w:type="spellStart"/>
      <w:r w:rsidRPr="003A7695">
        <w:rPr>
          <w:rFonts w:ascii="Times New Roman" w:hAnsi="Times New Roman" w:cs="Times New Roman"/>
          <w:sz w:val="24"/>
          <w:szCs w:val="24"/>
        </w:rPr>
        <w:t>Batool</w:t>
      </w:r>
      <w:proofErr w:type="spellEnd"/>
      <w:r w:rsidRPr="003A7695">
        <w:rPr>
          <w:rFonts w:ascii="Times New Roman" w:hAnsi="Times New Roman" w:cs="Times New Roman"/>
          <w:sz w:val="24"/>
          <w:szCs w:val="24"/>
        </w:rPr>
        <w:t xml:space="preserve"> A, Wang YQ, </w:t>
      </w:r>
      <w:proofErr w:type="spellStart"/>
      <w:r w:rsidRPr="003A7695">
        <w:rPr>
          <w:rFonts w:ascii="Times New Roman" w:hAnsi="Times New Roman" w:cs="Times New Roman"/>
          <w:sz w:val="24"/>
          <w:szCs w:val="24"/>
        </w:rPr>
        <w:t>Hao</w:t>
      </w:r>
      <w:proofErr w:type="spellEnd"/>
      <w:r w:rsidRPr="003A7695">
        <w:rPr>
          <w:rFonts w:ascii="Times New Roman" w:hAnsi="Times New Roman" w:cs="Times New Roman"/>
          <w:sz w:val="24"/>
          <w:szCs w:val="24"/>
        </w:rPr>
        <w:t xml:space="preserve"> XX, Chen SR, Liu YX. (2018) A miR-125b/CSF1-CX3CL1/tumor-associated macrophage recruitment axis controls testicular germ cell tumor growth. Cell Death Dis.</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w:t>
      </w:r>
      <w:r w:rsidRPr="003A7695">
        <w:rPr>
          <w:rFonts w:ascii="Times New Roman" w:hAnsi="Times New Roman" w:cs="Times New Roman"/>
          <w:sz w:val="24"/>
          <w:szCs w:val="24"/>
        </w:rPr>
        <w:tab/>
        <w:t xml:space="preserve">Li J, Tang JX, Cheng JM, Hu B, Wang YQ, </w:t>
      </w:r>
      <w:proofErr w:type="spellStart"/>
      <w:r w:rsidRPr="003A7695">
        <w:rPr>
          <w:rFonts w:ascii="Times New Roman" w:hAnsi="Times New Roman" w:cs="Times New Roman"/>
          <w:sz w:val="24"/>
          <w:szCs w:val="24"/>
        </w:rPr>
        <w:t>Batool</w:t>
      </w:r>
      <w:proofErr w:type="spellEnd"/>
      <w:r w:rsidRPr="003A7695">
        <w:rPr>
          <w:rFonts w:ascii="Times New Roman" w:hAnsi="Times New Roman" w:cs="Times New Roman"/>
          <w:sz w:val="24"/>
          <w:szCs w:val="24"/>
        </w:rPr>
        <w:t xml:space="preserve"> A, Li XY, Jin C, Wang XX, Deng SL, Zhang Y, Chen SR, </w:t>
      </w:r>
      <w:proofErr w:type="spellStart"/>
      <w:r w:rsidRPr="003A7695">
        <w:rPr>
          <w:rFonts w:ascii="Times New Roman" w:hAnsi="Times New Roman" w:cs="Times New Roman"/>
          <w:sz w:val="24"/>
          <w:szCs w:val="24"/>
        </w:rPr>
        <w:t>Qian</w:t>
      </w:r>
      <w:proofErr w:type="spellEnd"/>
      <w:r w:rsidRPr="003A7695">
        <w:rPr>
          <w:rFonts w:ascii="Times New Roman" w:hAnsi="Times New Roman" w:cs="Times New Roman"/>
          <w:sz w:val="24"/>
          <w:szCs w:val="24"/>
        </w:rPr>
        <w:t xml:space="preserve"> WP, Sun QY, Huang XX, Liu YX. (2018) </w:t>
      </w:r>
      <w:proofErr w:type="spellStart"/>
      <w:r w:rsidRPr="003A7695">
        <w:rPr>
          <w:rFonts w:ascii="Times New Roman" w:hAnsi="Times New Roman" w:cs="Times New Roman"/>
          <w:sz w:val="24"/>
          <w:szCs w:val="24"/>
        </w:rPr>
        <w:t>Cyclin</w:t>
      </w:r>
      <w:proofErr w:type="spellEnd"/>
      <w:r w:rsidRPr="003A7695">
        <w:rPr>
          <w:rFonts w:ascii="Times New Roman" w:hAnsi="Times New Roman" w:cs="Times New Roman"/>
          <w:sz w:val="24"/>
          <w:szCs w:val="24"/>
        </w:rPr>
        <w:t xml:space="preserve"> B2 can compensate for </w:t>
      </w:r>
      <w:proofErr w:type="spellStart"/>
      <w:r w:rsidRPr="003A7695">
        <w:rPr>
          <w:rFonts w:ascii="Times New Roman" w:hAnsi="Times New Roman" w:cs="Times New Roman"/>
          <w:sz w:val="24"/>
          <w:szCs w:val="24"/>
        </w:rPr>
        <w:t>Cyclin</w:t>
      </w:r>
      <w:proofErr w:type="spellEnd"/>
      <w:r w:rsidRPr="003A7695">
        <w:rPr>
          <w:rFonts w:ascii="Times New Roman" w:hAnsi="Times New Roman" w:cs="Times New Roman"/>
          <w:sz w:val="24"/>
          <w:szCs w:val="24"/>
        </w:rPr>
        <w:t xml:space="preserve"> B1 in oocyte meiosis I. J Cell Biol. </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w:t>
      </w:r>
      <w:r w:rsidRPr="003A7695">
        <w:rPr>
          <w:rFonts w:ascii="Times New Roman" w:hAnsi="Times New Roman" w:cs="Times New Roman"/>
          <w:sz w:val="24"/>
          <w:szCs w:val="24"/>
        </w:rPr>
        <w:tab/>
        <w:t xml:space="preserve">Wang YQ, </w:t>
      </w:r>
      <w:proofErr w:type="spellStart"/>
      <w:r w:rsidRPr="003A7695">
        <w:rPr>
          <w:rFonts w:ascii="Times New Roman" w:hAnsi="Times New Roman" w:cs="Times New Roman"/>
          <w:sz w:val="24"/>
          <w:szCs w:val="24"/>
        </w:rPr>
        <w:t>Batool</w:t>
      </w:r>
      <w:proofErr w:type="spellEnd"/>
      <w:r w:rsidRPr="003A7695">
        <w:rPr>
          <w:rFonts w:ascii="Times New Roman" w:hAnsi="Times New Roman" w:cs="Times New Roman"/>
          <w:sz w:val="24"/>
          <w:szCs w:val="24"/>
        </w:rPr>
        <w:t xml:space="preserve"> A, Chen SR, Liu YX. (2018) GATA4 is a negative regulator of contractility in mouse testicular </w:t>
      </w:r>
      <w:proofErr w:type="spellStart"/>
      <w:r w:rsidRPr="003A7695">
        <w:rPr>
          <w:rFonts w:ascii="Times New Roman" w:hAnsi="Times New Roman" w:cs="Times New Roman"/>
          <w:sz w:val="24"/>
          <w:szCs w:val="24"/>
        </w:rPr>
        <w:t>peritubular</w:t>
      </w:r>
      <w:proofErr w:type="spellEnd"/>
      <w:r w:rsidRPr="003A7695">
        <w:rPr>
          <w:rFonts w:ascii="Times New Roman" w:hAnsi="Times New Roman" w:cs="Times New Roman"/>
          <w:sz w:val="24"/>
          <w:szCs w:val="24"/>
        </w:rPr>
        <w:t xml:space="preserve"> </w:t>
      </w:r>
      <w:proofErr w:type="spellStart"/>
      <w:r w:rsidRPr="003A7695">
        <w:rPr>
          <w:rFonts w:ascii="Times New Roman" w:hAnsi="Times New Roman" w:cs="Times New Roman"/>
          <w:sz w:val="24"/>
          <w:szCs w:val="24"/>
        </w:rPr>
        <w:t>myoid</w:t>
      </w:r>
      <w:proofErr w:type="spellEnd"/>
      <w:r w:rsidRPr="003A7695">
        <w:rPr>
          <w:rFonts w:ascii="Times New Roman" w:hAnsi="Times New Roman" w:cs="Times New Roman"/>
          <w:sz w:val="24"/>
          <w:szCs w:val="24"/>
        </w:rPr>
        <w:t xml:space="preserve"> cells. Reproduction.  </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w:t>
      </w:r>
      <w:r w:rsidRPr="003A7695">
        <w:rPr>
          <w:rFonts w:ascii="Times New Roman" w:hAnsi="Times New Roman" w:cs="Times New Roman"/>
          <w:sz w:val="24"/>
          <w:szCs w:val="24"/>
        </w:rPr>
        <w:tab/>
        <w:t xml:space="preserve">Deng SL, Wang ZP, Jin C, Kang XL, </w:t>
      </w:r>
      <w:proofErr w:type="spellStart"/>
      <w:r w:rsidRPr="003A7695">
        <w:rPr>
          <w:rFonts w:ascii="Times New Roman" w:hAnsi="Times New Roman" w:cs="Times New Roman"/>
          <w:sz w:val="24"/>
          <w:szCs w:val="24"/>
        </w:rPr>
        <w:t>Batool</w:t>
      </w:r>
      <w:proofErr w:type="spellEnd"/>
      <w:r w:rsidRPr="003A7695">
        <w:rPr>
          <w:rFonts w:ascii="Times New Roman" w:hAnsi="Times New Roman" w:cs="Times New Roman"/>
          <w:sz w:val="24"/>
          <w:szCs w:val="24"/>
        </w:rPr>
        <w:t xml:space="preserve"> A, Zhang Y, Li XY, Wang XX, Chen SR, Chang CS, Cheng CY, </w:t>
      </w:r>
      <w:proofErr w:type="spellStart"/>
      <w:r w:rsidRPr="003A7695">
        <w:rPr>
          <w:rFonts w:ascii="Times New Roman" w:hAnsi="Times New Roman" w:cs="Times New Roman"/>
          <w:sz w:val="24"/>
          <w:szCs w:val="24"/>
        </w:rPr>
        <w:t>Lian</w:t>
      </w:r>
      <w:proofErr w:type="spellEnd"/>
      <w:r w:rsidRPr="003A7695">
        <w:rPr>
          <w:rFonts w:ascii="Times New Roman" w:hAnsi="Times New Roman" w:cs="Times New Roman"/>
          <w:sz w:val="24"/>
          <w:szCs w:val="24"/>
        </w:rPr>
        <w:t xml:space="preserve"> ZX, Liu YX. (2018) Melatonin promotes sheep </w:t>
      </w:r>
      <w:proofErr w:type="spellStart"/>
      <w:r w:rsidRPr="003A7695">
        <w:rPr>
          <w:rFonts w:ascii="Times New Roman" w:hAnsi="Times New Roman" w:cs="Times New Roman"/>
          <w:sz w:val="24"/>
          <w:szCs w:val="24"/>
        </w:rPr>
        <w:t>Leydig</w:t>
      </w:r>
      <w:proofErr w:type="spellEnd"/>
      <w:r w:rsidRPr="003A7695">
        <w:rPr>
          <w:rFonts w:ascii="Times New Roman" w:hAnsi="Times New Roman" w:cs="Times New Roman"/>
          <w:sz w:val="24"/>
          <w:szCs w:val="24"/>
        </w:rPr>
        <w:t xml:space="preserve"> cell testosterone secretion in a co-culture with </w:t>
      </w:r>
      <w:proofErr w:type="spellStart"/>
      <w:r w:rsidRPr="003A7695">
        <w:rPr>
          <w:rFonts w:ascii="Times New Roman" w:hAnsi="Times New Roman" w:cs="Times New Roman"/>
          <w:sz w:val="24"/>
          <w:szCs w:val="24"/>
        </w:rPr>
        <w:t>Sertoli</w:t>
      </w:r>
      <w:proofErr w:type="spellEnd"/>
      <w:r w:rsidRPr="003A7695">
        <w:rPr>
          <w:rFonts w:ascii="Times New Roman" w:hAnsi="Times New Roman" w:cs="Times New Roman"/>
          <w:sz w:val="24"/>
          <w:szCs w:val="24"/>
        </w:rPr>
        <w:t xml:space="preserve"> cells. </w:t>
      </w:r>
      <w:proofErr w:type="spellStart"/>
      <w:r w:rsidRPr="003A7695">
        <w:rPr>
          <w:rFonts w:ascii="Times New Roman" w:hAnsi="Times New Roman" w:cs="Times New Roman"/>
          <w:sz w:val="24"/>
          <w:szCs w:val="24"/>
        </w:rPr>
        <w:t>Theriogenology</w:t>
      </w:r>
      <w:proofErr w:type="spellEnd"/>
      <w:r w:rsidRPr="003A7695">
        <w:rPr>
          <w:rFonts w:ascii="Times New Roman" w:hAnsi="Times New Roman" w:cs="Times New Roman"/>
          <w:sz w:val="24"/>
          <w:szCs w:val="24"/>
        </w:rPr>
        <w:t xml:space="preserve">. </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w:t>
      </w:r>
      <w:r w:rsidRPr="003A7695">
        <w:rPr>
          <w:rFonts w:ascii="Times New Roman" w:hAnsi="Times New Roman" w:cs="Times New Roman"/>
          <w:sz w:val="24"/>
          <w:szCs w:val="24"/>
        </w:rPr>
        <w:tab/>
        <w:t xml:space="preserve">Tang JX, Li J, Cheng JM, Hu B, Sun TC, Li XY, </w:t>
      </w:r>
      <w:proofErr w:type="spellStart"/>
      <w:r w:rsidRPr="003A7695">
        <w:rPr>
          <w:rFonts w:ascii="Times New Roman" w:hAnsi="Times New Roman" w:cs="Times New Roman"/>
          <w:sz w:val="24"/>
          <w:szCs w:val="24"/>
        </w:rPr>
        <w:t>Batool</w:t>
      </w:r>
      <w:proofErr w:type="spellEnd"/>
      <w:r w:rsidRPr="003A7695">
        <w:rPr>
          <w:rFonts w:ascii="Times New Roman" w:hAnsi="Times New Roman" w:cs="Times New Roman"/>
          <w:sz w:val="24"/>
          <w:szCs w:val="24"/>
        </w:rPr>
        <w:t xml:space="preserve"> A, Wang ZP, Wang XX, Deng SL, Zhang Y, Chen SR, Huang X, Liu YX. (2017) Requirement for CCNB1 in mouse spermatogenesis. Cell Death Dis.</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w:t>
      </w:r>
      <w:r w:rsidRPr="003A7695">
        <w:rPr>
          <w:rFonts w:ascii="Times New Roman" w:hAnsi="Times New Roman" w:cs="Times New Roman"/>
          <w:sz w:val="24"/>
          <w:szCs w:val="24"/>
        </w:rPr>
        <w:tab/>
      </w:r>
      <w:proofErr w:type="spellStart"/>
      <w:r w:rsidRPr="003A7695">
        <w:rPr>
          <w:rFonts w:ascii="Times New Roman" w:hAnsi="Times New Roman" w:cs="Times New Roman"/>
          <w:sz w:val="24"/>
          <w:szCs w:val="24"/>
        </w:rPr>
        <w:t>Ullah</w:t>
      </w:r>
      <w:proofErr w:type="spellEnd"/>
      <w:r w:rsidRPr="003A7695">
        <w:rPr>
          <w:rFonts w:ascii="Times New Roman" w:hAnsi="Times New Roman" w:cs="Times New Roman"/>
          <w:sz w:val="24"/>
          <w:szCs w:val="24"/>
        </w:rPr>
        <w:t xml:space="preserve"> </w:t>
      </w:r>
      <w:proofErr w:type="spellStart"/>
      <w:r w:rsidRPr="003A7695">
        <w:rPr>
          <w:rFonts w:ascii="Times New Roman" w:hAnsi="Times New Roman" w:cs="Times New Roman"/>
          <w:sz w:val="24"/>
          <w:szCs w:val="24"/>
        </w:rPr>
        <w:t>R</w:t>
      </w:r>
      <w:proofErr w:type="gramStart"/>
      <w:r w:rsidRPr="003A7695">
        <w:rPr>
          <w:rFonts w:ascii="Times New Roman" w:hAnsi="Times New Roman" w:cs="Times New Roman"/>
          <w:sz w:val="24"/>
          <w:szCs w:val="24"/>
        </w:rPr>
        <w:t>,Batool</w:t>
      </w:r>
      <w:proofErr w:type="spellEnd"/>
      <w:proofErr w:type="gramEnd"/>
      <w:r w:rsidRPr="003A7695">
        <w:rPr>
          <w:rFonts w:ascii="Times New Roman" w:hAnsi="Times New Roman" w:cs="Times New Roman"/>
          <w:sz w:val="24"/>
          <w:szCs w:val="24"/>
        </w:rPr>
        <w:t xml:space="preserve"> </w:t>
      </w:r>
      <w:proofErr w:type="spellStart"/>
      <w:r w:rsidRPr="003A7695">
        <w:rPr>
          <w:rFonts w:ascii="Times New Roman" w:hAnsi="Times New Roman" w:cs="Times New Roman"/>
          <w:sz w:val="24"/>
          <w:szCs w:val="24"/>
        </w:rPr>
        <w:t>A,Wazir</w:t>
      </w:r>
      <w:proofErr w:type="spellEnd"/>
      <w:r w:rsidRPr="003A7695">
        <w:rPr>
          <w:rFonts w:ascii="Times New Roman" w:hAnsi="Times New Roman" w:cs="Times New Roman"/>
          <w:sz w:val="24"/>
          <w:szCs w:val="24"/>
        </w:rPr>
        <w:t xml:space="preserve"> </w:t>
      </w:r>
      <w:proofErr w:type="spellStart"/>
      <w:r w:rsidRPr="003A7695">
        <w:rPr>
          <w:rFonts w:ascii="Times New Roman" w:hAnsi="Times New Roman" w:cs="Times New Roman"/>
          <w:sz w:val="24"/>
          <w:szCs w:val="24"/>
        </w:rPr>
        <w:t>M,Naz</w:t>
      </w:r>
      <w:proofErr w:type="spellEnd"/>
      <w:r w:rsidRPr="003A7695">
        <w:rPr>
          <w:rFonts w:ascii="Times New Roman" w:hAnsi="Times New Roman" w:cs="Times New Roman"/>
          <w:sz w:val="24"/>
          <w:szCs w:val="24"/>
        </w:rPr>
        <w:t xml:space="preserve"> </w:t>
      </w:r>
      <w:proofErr w:type="spellStart"/>
      <w:r w:rsidRPr="003A7695">
        <w:rPr>
          <w:rFonts w:ascii="Times New Roman" w:hAnsi="Times New Roman" w:cs="Times New Roman"/>
          <w:sz w:val="24"/>
          <w:szCs w:val="24"/>
        </w:rPr>
        <w:t>R,Rahman</w:t>
      </w:r>
      <w:proofErr w:type="spellEnd"/>
      <w:r w:rsidRPr="003A7695">
        <w:rPr>
          <w:rFonts w:ascii="Times New Roman" w:hAnsi="Times New Roman" w:cs="Times New Roman"/>
          <w:sz w:val="24"/>
          <w:szCs w:val="24"/>
        </w:rPr>
        <w:t xml:space="preserve"> TU, </w:t>
      </w:r>
      <w:proofErr w:type="spellStart"/>
      <w:r w:rsidRPr="003A7695">
        <w:rPr>
          <w:rFonts w:ascii="Times New Roman" w:hAnsi="Times New Roman" w:cs="Times New Roman"/>
          <w:sz w:val="24"/>
          <w:szCs w:val="24"/>
        </w:rPr>
        <w:t>Wahab</w:t>
      </w:r>
      <w:proofErr w:type="spellEnd"/>
      <w:r w:rsidRPr="003A7695">
        <w:rPr>
          <w:rFonts w:ascii="Times New Roman" w:hAnsi="Times New Roman" w:cs="Times New Roman"/>
          <w:sz w:val="24"/>
          <w:szCs w:val="24"/>
        </w:rPr>
        <w:t xml:space="preserve"> F, </w:t>
      </w:r>
      <w:proofErr w:type="spellStart"/>
      <w:r w:rsidRPr="003A7695">
        <w:rPr>
          <w:rFonts w:ascii="Times New Roman" w:hAnsi="Times New Roman" w:cs="Times New Roman"/>
          <w:sz w:val="24"/>
          <w:szCs w:val="24"/>
        </w:rPr>
        <w:t>Shahab</w:t>
      </w:r>
      <w:proofErr w:type="spellEnd"/>
      <w:r w:rsidRPr="003A7695">
        <w:rPr>
          <w:rFonts w:ascii="Times New Roman" w:hAnsi="Times New Roman" w:cs="Times New Roman"/>
          <w:sz w:val="24"/>
          <w:szCs w:val="24"/>
        </w:rPr>
        <w:t xml:space="preserve"> M, Fu J. (2017) Gonadotropin inhibitory hormone and RF9 stimulate hypothalamic-pituitary-adrenal axis in adult male rhesus </w:t>
      </w:r>
      <w:proofErr w:type="spellStart"/>
      <w:r w:rsidRPr="003A7695">
        <w:rPr>
          <w:rFonts w:ascii="Times New Roman" w:hAnsi="Times New Roman" w:cs="Times New Roman"/>
          <w:sz w:val="24"/>
          <w:szCs w:val="24"/>
        </w:rPr>
        <w:t>monkeys.Neuropeptides</w:t>
      </w:r>
      <w:proofErr w:type="spellEnd"/>
      <w:r w:rsidRPr="003A7695">
        <w:rPr>
          <w:rFonts w:ascii="Times New Roman" w:hAnsi="Times New Roman" w:cs="Times New Roman"/>
          <w:sz w:val="24"/>
          <w:szCs w:val="24"/>
        </w:rPr>
        <w:t>.</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w:t>
      </w:r>
      <w:r w:rsidRPr="003A7695">
        <w:rPr>
          <w:rFonts w:ascii="Times New Roman" w:hAnsi="Times New Roman" w:cs="Times New Roman"/>
          <w:sz w:val="24"/>
          <w:szCs w:val="24"/>
        </w:rPr>
        <w:tab/>
        <w:t xml:space="preserve">Chen SR, </w:t>
      </w:r>
      <w:proofErr w:type="spellStart"/>
      <w:r w:rsidRPr="003A7695">
        <w:rPr>
          <w:rFonts w:ascii="Times New Roman" w:hAnsi="Times New Roman" w:cs="Times New Roman"/>
          <w:sz w:val="24"/>
          <w:szCs w:val="24"/>
        </w:rPr>
        <w:t>Batool</w:t>
      </w:r>
      <w:proofErr w:type="spellEnd"/>
      <w:r w:rsidRPr="003A7695">
        <w:rPr>
          <w:rFonts w:ascii="Times New Roman" w:hAnsi="Times New Roman" w:cs="Times New Roman"/>
          <w:sz w:val="24"/>
          <w:szCs w:val="24"/>
        </w:rPr>
        <w:t xml:space="preserve"> A, Wang YQ, </w:t>
      </w:r>
      <w:proofErr w:type="spellStart"/>
      <w:r w:rsidRPr="003A7695">
        <w:rPr>
          <w:rFonts w:ascii="Times New Roman" w:hAnsi="Times New Roman" w:cs="Times New Roman"/>
          <w:sz w:val="24"/>
          <w:szCs w:val="24"/>
        </w:rPr>
        <w:t>Hao</w:t>
      </w:r>
      <w:proofErr w:type="spellEnd"/>
      <w:r w:rsidRPr="003A7695">
        <w:rPr>
          <w:rFonts w:ascii="Times New Roman" w:hAnsi="Times New Roman" w:cs="Times New Roman"/>
          <w:sz w:val="24"/>
          <w:szCs w:val="24"/>
        </w:rPr>
        <w:t xml:space="preserve"> XX, Chang CS, Cheng CY, Liu YX. (2016)The control of male fertility by spermatid-specific factors: searching for contraceptive targets from spermatozoon’s head to tail. Cell Death &amp; Disease.</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w:t>
      </w:r>
      <w:r w:rsidRPr="003A7695">
        <w:rPr>
          <w:rFonts w:ascii="Times New Roman" w:hAnsi="Times New Roman" w:cs="Times New Roman"/>
          <w:sz w:val="24"/>
          <w:szCs w:val="24"/>
        </w:rPr>
        <w:tab/>
      </w:r>
      <w:proofErr w:type="spellStart"/>
      <w:r w:rsidRPr="003A7695">
        <w:rPr>
          <w:rFonts w:ascii="Times New Roman" w:hAnsi="Times New Roman" w:cs="Times New Roman"/>
          <w:sz w:val="24"/>
          <w:szCs w:val="24"/>
        </w:rPr>
        <w:t>Batool</w:t>
      </w:r>
      <w:proofErr w:type="spellEnd"/>
      <w:r w:rsidRPr="003A7695">
        <w:rPr>
          <w:rFonts w:ascii="Times New Roman" w:hAnsi="Times New Roman" w:cs="Times New Roman"/>
          <w:sz w:val="24"/>
          <w:szCs w:val="24"/>
        </w:rPr>
        <w:t xml:space="preserve"> A, </w:t>
      </w:r>
      <w:proofErr w:type="spellStart"/>
      <w:r w:rsidRPr="003A7695">
        <w:rPr>
          <w:rFonts w:ascii="Times New Roman" w:hAnsi="Times New Roman" w:cs="Times New Roman"/>
          <w:sz w:val="24"/>
          <w:szCs w:val="24"/>
        </w:rPr>
        <w:t>Naz</w:t>
      </w:r>
      <w:proofErr w:type="spellEnd"/>
      <w:r w:rsidRPr="003A7695">
        <w:rPr>
          <w:rFonts w:ascii="Times New Roman" w:hAnsi="Times New Roman" w:cs="Times New Roman"/>
          <w:sz w:val="24"/>
          <w:szCs w:val="24"/>
        </w:rPr>
        <w:t xml:space="preserve"> R, </w:t>
      </w:r>
      <w:proofErr w:type="spellStart"/>
      <w:r w:rsidRPr="003A7695">
        <w:rPr>
          <w:rFonts w:ascii="Times New Roman" w:hAnsi="Times New Roman" w:cs="Times New Roman"/>
          <w:sz w:val="24"/>
          <w:szCs w:val="24"/>
        </w:rPr>
        <w:t>Wazir</w:t>
      </w:r>
      <w:proofErr w:type="spellEnd"/>
      <w:r w:rsidRPr="003A7695">
        <w:rPr>
          <w:rFonts w:ascii="Times New Roman" w:hAnsi="Times New Roman" w:cs="Times New Roman"/>
          <w:sz w:val="24"/>
          <w:szCs w:val="24"/>
        </w:rPr>
        <w:t xml:space="preserve"> M, </w:t>
      </w:r>
      <w:proofErr w:type="spellStart"/>
      <w:r w:rsidRPr="003A7695">
        <w:rPr>
          <w:rFonts w:ascii="Times New Roman" w:hAnsi="Times New Roman" w:cs="Times New Roman"/>
          <w:sz w:val="24"/>
          <w:szCs w:val="24"/>
        </w:rPr>
        <w:t>Azam</w:t>
      </w:r>
      <w:proofErr w:type="spellEnd"/>
      <w:r w:rsidRPr="003A7695">
        <w:rPr>
          <w:rFonts w:ascii="Times New Roman" w:hAnsi="Times New Roman" w:cs="Times New Roman"/>
          <w:sz w:val="24"/>
          <w:szCs w:val="24"/>
        </w:rPr>
        <w:t xml:space="preserve"> A, </w:t>
      </w:r>
      <w:proofErr w:type="spellStart"/>
      <w:r w:rsidRPr="003A7695">
        <w:rPr>
          <w:rFonts w:ascii="Times New Roman" w:hAnsi="Times New Roman" w:cs="Times New Roman"/>
          <w:sz w:val="24"/>
          <w:szCs w:val="24"/>
        </w:rPr>
        <w:t>Ullah</w:t>
      </w:r>
      <w:proofErr w:type="spellEnd"/>
      <w:r w:rsidRPr="003A7695">
        <w:rPr>
          <w:rFonts w:ascii="Times New Roman" w:hAnsi="Times New Roman" w:cs="Times New Roman"/>
          <w:sz w:val="24"/>
          <w:szCs w:val="24"/>
        </w:rPr>
        <w:t xml:space="preserve"> R, </w:t>
      </w:r>
      <w:proofErr w:type="spellStart"/>
      <w:r w:rsidRPr="003A7695">
        <w:rPr>
          <w:rFonts w:ascii="Times New Roman" w:hAnsi="Times New Roman" w:cs="Times New Roman"/>
          <w:sz w:val="24"/>
          <w:szCs w:val="24"/>
        </w:rPr>
        <w:t>Wahab</w:t>
      </w:r>
      <w:proofErr w:type="spellEnd"/>
      <w:r w:rsidRPr="003A7695">
        <w:rPr>
          <w:rFonts w:ascii="Times New Roman" w:hAnsi="Times New Roman" w:cs="Times New Roman"/>
          <w:sz w:val="24"/>
          <w:szCs w:val="24"/>
        </w:rPr>
        <w:t xml:space="preserve"> F, </w:t>
      </w:r>
      <w:proofErr w:type="spellStart"/>
      <w:r w:rsidRPr="003A7695">
        <w:rPr>
          <w:rFonts w:ascii="Times New Roman" w:hAnsi="Times New Roman" w:cs="Times New Roman"/>
          <w:sz w:val="24"/>
          <w:szCs w:val="24"/>
        </w:rPr>
        <w:t>Shahab</w:t>
      </w:r>
      <w:proofErr w:type="spellEnd"/>
      <w:r w:rsidRPr="003A7695">
        <w:rPr>
          <w:rFonts w:ascii="Times New Roman" w:hAnsi="Times New Roman" w:cs="Times New Roman"/>
          <w:sz w:val="24"/>
          <w:szCs w:val="24"/>
        </w:rPr>
        <w:t xml:space="preserve"> M (2014) Acute fasting-induced repression of the hypothalamic pituitary-gonadal axis is reversed by RFRP-3 receptor antagonism in the adult male macaque. Hormone and Metabolic Research.</w:t>
      </w:r>
    </w:p>
    <w:p w:rsidR="0047022D" w:rsidRPr="003A7695" w:rsidRDefault="0047022D" w:rsidP="003A7695">
      <w:pPr>
        <w:rPr>
          <w:rFonts w:ascii="Times New Roman" w:hAnsi="Times New Roman" w:cs="Times New Roman"/>
          <w:sz w:val="24"/>
          <w:szCs w:val="24"/>
        </w:rPr>
      </w:pPr>
    </w:p>
    <w:p w:rsidR="0047022D" w:rsidRPr="003A7695" w:rsidRDefault="0047022D" w:rsidP="003A7695">
      <w:pPr>
        <w:rPr>
          <w:rFonts w:ascii="Times New Roman" w:hAnsi="Times New Roman" w:cs="Times New Roman"/>
          <w:b/>
          <w:sz w:val="24"/>
          <w:szCs w:val="24"/>
        </w:rPr>
      </w:pPr>
      <w:r w:rsidRPr="003A7695">
        <w:rPr>
          <w:rFonts w:ascii="Times New Roman" w:hAnsi="Times New Roman" w:cs="Times New Roman"/>
          <w:b/>
          <w:sz w:val="24"/>
          <w:szCs w:val="24"/>
          <w:highlight w:val="yellow"/>
        </w:rPr>
        <w:t>Presenting author details</w:t>
      </w:r>
      <w:r w:rsidRPr="003A7695">
        <w:rPr>
          <w:rFonts w:ascii="Times New Roman" w:hAnsi="Times New Roman" w:cs="Times New Roman"/>
          <w:b/>
          <w:sz w:val="24"/>
          <w:szCs w:val="24"/>
        </w:rPr>
        <w:t xml:space="preserve"> </w:t>
      </w:r>
    </w:p>
    <w:p w:rsidR="0047022D" w:rsidRPr="003A7695" w:rsidRDefault="0047022D" w:rsidP="003A7695">
      <w:pPr>
        <w:rPr>
          <w:rFonts w:ascii="Times New Roman" w:hAnsi="Times New Roman" w:cs="Times New Roman"/>
          <w:sz w:val="24"/>
          <w:szCs w:val="24"/>
        </w:rPr>
      </w:pP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 xml:space="preserve">Full name (As per the passport): </w:t>
      </w:r>
      <w:proofErr w:type="spellStart"/>
      <w:r w:rsidRPr="003A7695">
        <w:rPr>
          <w:rFonts w:ascii="Times New Roman" w:hAnsi="Times New Roman" w:cs="Times New Roman"/>
          <w:sz w:val="24"/>
          <w:szCs w:val="24"/>
        </w:rPr>
        <w:t>Aalia</w:t>
      </w:r>
      <w:proofErr w:type="spellEnd"/>
      <w:r w:rsidRPr="003A7695">
        <w:rPr>
          <w:rFonts w:ascii="Times New Roman" w:hAnsi="Times New Roman" w:cs="Times New Roman"/>
          <w:sz w:val="24"/>
          <w:szCs w:val="24"/>
        </w:rPr>
        <w:t xml:space="preserve"> </w:t>
      </w:r>
      <w:proofErr w:type="spellStart"/>
      <w:r w:rsidRPr="003A7695">
        <w:rPr>
          <w:rFonts w:ascii="Times New Roman" w:hAnsi="Times New Roman" w:cs="Times New Roman"/>
          <w:sz w:val="24"/>
          <w:szCs w:val="24"/>
        </w:rPr>
        <w:t>Batool</w:t>
      </w:r>
      <w:proofErr w:type="spellEnd"/>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University/Industry/Organization name (Present working): Institute of Zoology, Chinese academy of sciences, Beijing, China.</w:t>
      </w:r>
    </w:p>
    <w:p w:rsidR="0047022D" w:rsidRPr="003A7695" w:rsidRDefault="0047022D" w:rsidP="003A7695">
      <w:pPr>
        <w:rPr>
          <w:rFonts w:ascii="Times New Roman" w:hAnsi="Times New Roman" w:cs="Times New Roman"/>
          <w:sz w:val="24"/>
          <w:szCs w:val="24"/>
        </w:rPr>
      </w:pPr>
      <w:proofErr w:type="gramStart"/>
      <w:r w:rsidRPr="003A7695">
        <w:rPr>
          <w:rFonts w:ascii="Times New Roman" w:hAnsi="Times New Roman" w:cs="Times New Roman"/>
          <w:sz w:val="24"/>
          <w:szCs w:val="24"/>
        </w:rPr>
        <w:t>Designation(</w:t>
      </w:r>
      <w:proofErr w:type="gramEnd"/>
      <w:r w:rsidRPr="003A7695">
        <w:rPr>
          <w:rFonts w:ascii="Times New Roman" w:hAnsi="Times New Roman" w:cs="Times New Roman"/>
          <w:sz w:val="24"/>
          <w:szCs w:val="24"/>
        </w:rPr>
        <w:t>Director/Prof/Assistant or Associate prof/Researcher/ Scientist /PhD Student): PhD student</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Country: China</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Mobile number (country code – number</w:t>
      </w:r>
      <w:proofErr w:type="gramStart"/>
      <w:r w:rsidRPr="003A7695">
        <w:rPr>
          <w:rFonts w:ascii="Times New Roman" w:hAnsi="Times New Roman" w:cs="Times New Roman"/>
          <w:sz w:val="24"/>
          <w:szCs w:val="24"/>
        </w:rPr>
        <w:t>) :</w:t>
      </w:r>
      <w:proofErr w:type="gramEnd"/>
      <w:r w:rsidRPr="003A7695">
        <w:rPr>
          <w:rFonts w:ascii="Times New Roman" w:hAnsi="Times New Roman" w:cs="Times New Roman"/>
          <w:sz w:val="24"/>
          <w:szCs w:val="24"/>
        </w:rPr>
        <w:t xml:space="preserve"> +86-15701577032</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lastRenderedPageBreak/>
        <w:t>Official Email ID: batool_qau@hotmail.com</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Presentation type (Oral/Poster): poster</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Track number (This is very important to schedule your talk):  Follow this link – https://cancer.global-summit.com/america/call-for-abstracts.php   Track 27</w:t>
      </w:r>
    </w:p>
    <w:p w:rsidR="0047022D" w:rsidRPr="003A7695" w:rsidRDefault="0047022D" w:rsidP="003A7695">
      <w:pPr>
        <w:rPr>
          <w:rFonts w:ascii="Times New Roman" w:hAnsi="Times New Roman" w:cs="Times New Roman"/>
          <w:b/>
          <w:sz w:val="24"/>
          <w:szCs w:val="24"/>
        </w:rPr>
      </w:pPr>
      <w:r w:rsidRPr="003A7695">
        <w:rPr>
          <w:rFonts w:ascii="Times New Roman" w:hAnsi="Times New Roman" w:cs="Times New Roman"/>
          <w:b/>
          <w:sz w:val="24"/>
          <w:szCs w:val="24"/>
          <w:highlight w:val="yellow"/>
        </w:rPr>
        <w:t>Research interest:</w:t>
      </w:r>
      <w:r w:rsidRPr="003A7695">
        <w:rPr>
          <w:rFonts w:ascii="Times New Roman" w:hAnsi="Times New Roman" w:cs="Times New Roman"/>
          <w:b/>
          <w:sz w:val="24"/>
          <w:szCs w:val="24"/>
        </w:rPr>
        <w:tab/>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w:t>
      </w:r>
      <w:r w:rsidRPr="003A7695">
        <w:rPr>
          <w:rFonts w:ascii="Times New Roman" w:hAnsi="Times New Roman" w:cs="Times New Roman"/>
          <w:sz w:val="24"/>
          <w:szCs w:val="24"/>
        </w:rPr>
        <w:tab/>
        <w:t xml:space="preserve">Stem cells and reproductive biology </w:t>
      </w: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sz w:val="24"/>
          <w:szCs w:val="24"/>
        </w:rPr>
        <w:t>•</w:t>
      </w:r>
      <w:r w:rsidRPr="003A7695">
        <w:rPr>
          <w:rFonts w:ascii="Times New Roman" w:hAnsi="Times New Roman" w:cs="Times New Roman"/>
          <w:sz w:val="24"/>
          <w:szCs w:val="24"/>
        </w:rPr>
        <w:tab/>
        <w:t xml:space="preserve">Gonadal cancer biology and reproduction </w:t>
      </w:r>
    </w:p>
    <w:p w:rsidR="0047022D" w:rsidRPr="003A7695" w:rsidRDefault="0047022D" w:rsidP="003A7695">
      <w:pPr>
        <w:rPr>
          <w:rFonts w:ascii="Times New Roman" w:hAnsi="Times New Roman" w:cs="Times New Roman"/>
          <w:b/>
          <w:sz w:val="24"/>
          <w:szCs w:val="24"/>
        </w:rPr>
      </w:pPr>
    </w:p>
    <w:p w:rsidR="0047022D" w:rsidRPr="003A7695" w:rsidRDefault="0047022D" w:rsidP="003A7695">
      <w:pPr>
        <w:rPr>
          <w:rFonts w:ascii="Times New Roman" w:hAnsi="Times New Roman" w:cs="Times New Roman"/>
          <w:sz w:val="24"/>
          <w:szCs w:val="24"/>
        </w:rPr>
      </w:pPr>
      <w:r w:rsidRPr="003A7695">
        <w:rPr>
          <w:rFonts w:ascii="Times New Roman" w:hAnsi="Times New Roman" w:cs="Times New Roman"/>
          <w:b/>
          <w:sz w:val="24"/>
          <w:szCs w:val="24"/>
          <w:highlight w:val="yellow"/>
        </w:rPr>
        <w:t>Date of birth as per the passport</w:t>
      </w:r>
      <w:r w:rsidRPr="003A7695">
        <w:rPr>
          <w:rFonts w:ascii="Times New Roman" w:hAnsi="Times New Roman" w:cs="Times New Roman"/>
          <w:sz w:val="24"/>
          <w:szCs w:val="24"/>
          <w:highlight w:val="yellow"/>
        </w:rPr>
        <w:t>:</w:t>
      </w:r>
      <w:r w:rsidRPr="003A7695">
        <w:rPr>
          <w:rFonts w:ascii="Times New Roman" w:hAnsi="Times New Roman" w:cs="Times New Roman"/>
          <w:sz w:val="24"/>
          <w:szCs w:val="24"/>
        </w:rPr>
        <w:t xml:space="preserve"> 12.01.1989</w:t>
      </w:r>
    </w:p>
    <w:p w:rsidR="001358D2" w:rsidRPr="003A7695" w:rsidRDefault="0047022D" w:rsidP="003A7695">
      <w:pPr>
        <w:rPr>
          <w:rFonts w:ascii="Times New Roman" w:hAnsi="Times New Roman" w:cs="Times New Roman"/>
          <w:sz w:val="24"/>
          <w:szCs w:val="24"/>
        </w:rPr>
      </w:pPr>
      <w:r w:rsidRPr="003A7695">
        <w:rPr>
          <w:rFonts w:ascii="Times New Roman" w:hAnsi="Times New Roman" w:cs="Times New Roman"/>
          <w:b/>
          <w:sz w:val="24"/>
          <w:szCs w:val="24"/>
          <w:highlight w:val="yellow"/>
        </w:rPr>
        <w:t>Postal address:</w:t>
      </w:r>
      <w:r w:rsidRPr="003A7695">
        <w:rPr>
          <w:rFonts w:ascii="Times New Roman" w:hAnsi="Times New Roman" w:cs="Times New Roman"/>
          <w:sz w:val="24"/>
          <w:szCs w:val="24"/>
        </w:rPr>
        <w:t xml:space="preserve"> The State Key Laboratory of Stem cell and Reproductive Biology, Institute of Zoology, Chinese Academy of Sciences, Beijing, China.</w:t>
      </w:r>
    </w:p>
    <w:p w:rsidR="00495E7F" w:rsidRPr="003A7695" w:rsidRDefault="00495E7F" w:rsidP="003A7695">
      <w:pPr>
        <w:rPr>
          <w:rFonts w:ascii="Times New Roman" w:hAnsi="Times New Roman" w:cs="Times New Roman"/>
          <w:sz w:val="24"/>
          <w:szCs w:val="24"/>
        </w:rPr>
      </w:pPr>
    </w:p>
    <w:p w:rsidR="00495E7F" w:rsidRPr="003A7695" w:rsidRDefault="00495E7F" w:rsidP="003A7695">
      <w:pPr>
        <w:rPr>
          <w:rFonts w:ascii="Times New Roman" w:hAnsi="Times New Roman" w:cs="Times New Roman"/>
          <w:sz w:val="24"/>
          <w:szCs w:val="24"/>
        </w:rPr>
      </w:pPr>
    </w:p>
    <w:p w:rsidR="00495E7F" w:rsidRPr="003A7695" w:rsidRDefault="00495E7F" w:rsidP="003A7695">
      <w:pPr>
        <w:rPr>
          <w:rFonts w:ascii="Times New Roman" w:hAnsi="Times New Roman" w:cs="Times New Roman"/>
          <w:sz w:val="24"/>
          <w:szCs w:val="24"/>
        </w:rPr>
      </w:pPr>
    </w:p>
    <w:p w:rsidR="00495E7F" w:rsidRPr="003A7695" w:rsidRDefault="00495E7F" w:rsidP="003A7695">
      <w:pPr>
        <w:rPr>
          <w:rFonts w:ascii="Times New Roman" w:hAnsi="Times New Roman" w:cs="Times New Roman"/>
          <w:sz w:val="24"/>
          <w:szCs w:val="24"/>
        </w:rPr>
      </w:pPr>
    </w:p>
    <w:sectPr w:rsidR="00495E7F" w:rsidRPr="003A7695" w:rsidSect="001358D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8D2"/>
    <w:rsid w:val="001358D2"/>
    <w:rsid w:val="003A7695"/>
    <w:rsid w:val="0047022D"/>
    <w:rsid w:val="00495E7F"/>
    <w:rsid w:val="00F4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719BD-9D98-4BBE-AAB8-2BE55DCBB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58D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Relationship Id="rId12" Type="http://schemas.openxmlformats.org/officeDocument/2006/relationships/image" Target="media/image9.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tif"/><Relationship Id="rId5" Type="http://schemas.openxmlformats.org/officeDocument/2006/relationships/image" Target="media/image2.png"/><Relationship Id="rId10" Type="http://schemas.openxmlformats.org/officeDocument/2006/relationships/image" Target="media/image7.tif"/><Relationship Id="rId4" Type="http://schemas.openxmlformats.org/officeDocument/2006/relationships/image" Target="media/image1.jpeg"/><Relationship Id="rId9" Type="http://schemas.openxmlformats.org/officeDocument/2006/relationships/image" Target="media/image6.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9</Pages>
  <Words>1542</Words>
  <Characters>8791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Mac-Window</dc:creator>
  <cp:keywords/>
  <dc:description/>
  <cp:lastModifiedBy>Mac-Window</cp:lastModifiedBy>
  <cp:revision>3</cp:revision>
  <dcterms:created xsi:type="dcterms:W3CDTF">2018-12-30T17:14:00Z</dcterms:created>
  <dcterms:modified xsi:type="dcterms:W3CDTF">2018-12-30T17:45:00Z</dcterms:modified>
</cp:coreProperties>
</file>