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EDAA9" w14:textId="426682C6" w:rsidR="00D50016" w:rsidRDefault="00D50016" w:rsidP="004D7A66">
      <w:pPr>
        <w:rPr>
          <w:b/>
          <w:sz w:val="28"/>
        </w:rPr>
      </w:pPr>
      <w:r>
        <w:rPr>
          <w:noProof/>
          <w:lang w:val="en-IN" w:eastAsia="en-IN"/>
        </w:rPr>
        <w:drawing>
          <wp:anchor distT="0" distB="0" distL="114300" distR="114300" simplePos="0" relativeHeight="251659264" behindDoc="0" locked="0" layoutInCell="1" allowOverlap="1" wp14:anchorId="71B3B008" wp14:editId="34EFCBD1">
            <wp:simplePos x="0" y="0"/>
            <wp:positionH relativeFrom="column">
              <wp:posOffset>3543300</wp:posOffset>
            </wp:positionH>
            <wp:positionV relativeFrom="paragraph">
              <wp:posOffset>66040</wp:posOffset>
            </wp:positionV>
            <wp:extent cx="2789555" cy="329247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89555" cy="329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616103" w14:textId="77777777" w:rsidR="00D50016" w:rsidRDefault="00D50016" w:rsidP="004D7A66">
      <w:pPr>
        <w:rPr>
          <w:b/>
          <w:sz w:val="28"/>
        </w:rPr>
      </w:pPr>
    </w:p>
    <w:p w14:paraId="296B4EA6" w14:textId="77777777" w:rsidR="00D50016" w:rsidRDefault="00D50016" w:rsidP="004D7A66">
      <w:pPr>
        <w:rPr>
          <w:b/>
          <w:sz w:val="28"/>
        </w:rPr>
      </w:pPr>
    </w:p>
    <w:p w14:paraId="7F1145F1" w14:textId="77777777" w:rsidR="00D50016" w:rsidRDefault="00D50016" w:rsidP="004D7A66">
      <w:pPr>
        <w:rPr>
          <w:b/>
          <w:sz w:val="28"/>
        </w:rPr>
      </w:pPr>
    </w:p>
    <w:p w14:paraId="43964D77" w14:textId="77777777" w:rsidR="00D50016" w:rsidRDefault="00D50016" w:rsidP="004D7A66">
      <w:pPr>
        <w:rPr>
          <w:b/>
          <w:sz w:val="28"/>
        </w:rPr>
      </w:pPr>
      <w:bookmarkStart w:id="0" w:name="_GoBack"/>
      <w:bookmarkEnd w:id="0"/>
    </w:p>
    <w:p w14:paraId="00914F1E" w14:textId="77777777" w:rsidR="00D50016" w:rsidRDefault="00D50016" w:rsidP="004D7A66">
      <w:pPr>
        <w:rPr>
          <w:b/>
          <w:sz w:val="28"/>
        </w:rPr>
      </w:pPr>
    </w:p>
    <w:p w14:paraId="2727F173" w14:textId="77777777" w:rsidR="00D50016" w:rsidRDefault="00D50016" w:rsidP="004D7A66">
      <w:pPr>
        <w:rPr>
          <w:b/>
          <w:sz w:val="28"/>
        </w:rPr>
      </w:pPr>
    </w:p>
    <w:p w14:paraId="2A574509" w14:textId="6194DE7B" w:rsidR="00D947B3" w:rsidRPr="001B6DC4" w:rsidRDefault="004D7A66" w:rsidP="004D7A66">
      <w:pPr>
        <w:rPr>
          <w:b/>
          <w:sz w:val="28"/>
        </w:rPr>
      </w:pPr>
      <w:r>
        <w:rPr>
          <w:b/>
          <w:sz w:val="28"/>
        </w:rPr>
        <w:t xml:space="preserve">Title: </w:t>
      </w:r>
      <w:r w:rsidR="00D947B3" w:rsidRPr="001B6DC4">
        <w:rPr>
          <w:b/>
          <w:sz w:val="28"/>
        </w:rPr>
        <w:t>Correlation of TNF-</w:t>
      </w:r>
      <w:r w:rsidR="00D947B3" w:rsidRPr="001B6DC4">
        <w:rPr>
          <w:rFonts w:cstheme="minorHAnsi"/>
          <w:b/>
          <w:sz w:val="28"/>
        </w:rPr>
        <w:t>α</w:t>
      </w:r>
      <w:r w:rsidR="00D947B3" w:rsidRPr="001B6DC4">
        <w:rPr>
          <w:b/>
          <w:sz w:val="28"/>
        </w:rPr>
        <w:t>, IFN-</w:t>
      </w:r>
      <w:r w:rsidR="00D947B3" w:rsidRPr="001B6DC4">
        <w:rPr>
          <w:rFonts w:cstheme="minorHAnsi"/>
          <w:b/>
          <w:sz w:val="28"/>
        </w:rPr>
        <w:t>γ</w:t>
      </w:r>
      <w:r w:rsidR="00D947B3" w:rsidRPr="001B6DC4">
        <w:rPr>
          <w:b/>
          <w:sz w:val="28"/>
        </w:rPr>
        <w:t>, IL-6, IL-4 and vitamin D with the ER, PR and HER-2 status of a group of breast cancer patients in Sri Lanka</w:t>
      </w:r>
    </w:p>
    <w:p w14:paraId="71003CEA" w14:textId="77777777" w:rsidR="007268FF" w:rsidRPr="001B6DC4" w:rsidRDefault="007268FF" w:rsidP="007268FF">
      <w:pPr>
        <w:rPr>
          <w:sz w:val="24"/>
          <w:szCs w:val="24"/>
        </w:rPr>
      </w:pPr>
      <w:r w:rsidRPr="001B6DC4">
        <w:rPr>
          <w:sz w:val="24"/>
          <w:szCs w:val="24"/>
        </w:rPr>
        <w:t>I. D. Weerasinghe</w:t>
      </w:r>
      <w:r w:rsidRPr="001B6DC4">
        <w:rPr>
          <w:sz w:val="24"/>
          <w:szCs w:val="24"/>
          <w:vertAlign w:val="superscript"/>
        </w:rPr>
        <w:t>1</w:t>
      </w:r>
      <w:r>
        <w:rPr>
          <w:sz w:val="24"/>
          <w:szCs w:val="24"/>
          <w:vertAlign w:val="superscript"/>
        </w:rPr>
        <w:t>*</w:t>
      </w:r>
      <w:r w:rsidRPr="001B6DC4">
        <w:rPr>
          <w:sz w:val="24"/>
          <w:szCs w:val="24"/>
        </w:rPr>
        <w:t>, K. A. Perera</w:t>
      </w:r>
      <w:r w:rsidRPr="001B6DC4">
        <w:rPr>
          <w:sz w:val="24"/>
          <w:szCs w:val="24"/>
          <w:vertAlign w:val="superscript"/>
        </w:rPr>
        <w:t>2</w:t>
      </w:r>
      <w:r w:rsidRPr="001B6DC4">
        <w:rPr>
          <w:sz w:val="24"/>
          <w:szCs w:val="24"/>
        </w:rPr>
        <w:t xml:space="preserve"> and P. V. Udagama</w:t>
      </w:r>
      <w:r w:rsidRPr="001B6DC4">
        <w:rPr>
          <w:sz w:val="24"/>
          <w:szCs w:val="24"/>
          <w:vertAlign w:val="superscript"/>
        </w:rPr>
        <w:t>1</w:t>
      </w:r>
    </w:p>
    <w:p w14:paraId="312DC443" w14:textId="77777777" w:rsidR="007268FF" w:rsidRPr="001B6DC4" w:rsidRDefault="007268FF" w:rsidP="007268FF">
      <w:pPr>
        <w:spacing w:after="0"/>
        <w:ind w:left="90" w:hanging="90"/>
        <w:rPr>
          <w:rFonts w:cstheme="minorHAnsi"/>
          <w:sz w:val="24"/>
          <w:szCs w:val="24"/>
        </w:rPr>
      </w:pPr>
      <w:r>
        <w:rPr>
          <w:rFonts w:cstheme="minorHAnsi"/>
          <w:sz w:val="24"/>
          <w:szCs w:val="24"/>
          <w:vertAlign w:val="superscript"/>
        </w:rPr>
        <w:t>*</w:t>
      </w:r>
      <w:r>
        <w:rPr>
          <w:rFonts w:cstheme="minorHAnsi"/>
          <w:sz w:val="24"/>
          <w:szCs w:val="24"/>
        </w:rPr>
        <w:t>lead presenter</w:t>
      </w:r>
    </w:p>
    <w:p w14:paraId="43CEFD81" w14:textId="35100276" w:rsidR="007268FF" w:rsidRPr="001B6DC4" w:rsidRDefault="007268FF" w:rsidP="007268FF">
      <w:pPr>
        <w:spacing w:after="0"/>
        <w:ind w:left="90" w:hanging="90"/>
        <w:rPr>
          <w:rFonts w:cstheme="minorHAnsi"/>
          <w:sz w:val="24"/>
          <w:szCs w:val="24"/>
        </w:rPr>
      </w:pPr>
      <w:r w:rsidRPr="001B6DC4">
        <w:rPr>
          <w:rFonts w:cstheme="minorHAnsi"/>
          <w:sz w:val="24"/>
          <w:szCs w:val="24"/>
          <w:vertAlign w:val="superscript"/>
        </w:rPr>
        <w:t>1</w:t>
      </w:r>
      <w:r w:rsidRPr="001B6DC4">
        <w:rPr>
          <w:rFonts w:cstheme="minorHAnsi"/>
          <w:sz w:val="24"/>
          <w:szCs w:val="24"/>
        </w:rPr>
        <w:t xml:space="preserve"> Department of Zoology and Environment Sciences, Faculty of Science, University of Colombo, Sri Lanka</w:t>
      </w:r>
    </w:p>
    <w:p w14:paraId="76E01C6B" w14:textId="77777777" w:rsidR="007268FF" w:rsidRDefault="007268FF" w:rsidP="007268FF">
      <w:pPr>
        <w:spacing w:after="0"/>
        <w:ind w:left="90" w:hanging="90"/>
        <w:rPr>
          <w:rFonts w:cstheme="minorHAnsi"/>
          <w:sz w:val="24"/>
          <w:szCs w:val="24"/>
        </w:rPr>
      </w:pPr>
      <w:r w:rsidRPr="001B6DC4">
        <w:rPr>
          <w:rFonts w:cstheme="minorHAnsi"/>
          <w:sz w:val="24"/>
          <w:szCs w:val="24"/>
          <w:vertAlign w:val="superscript"/>
        </w:rPr>
        <w:t>2</w:t>
      </w:r>
      <w:r w:rsidRPr="001B6DC4">
        <w:rPr>
          <w:rFonts w:cstheme="minorHAnsi"/>
          <w:sz w:val="24"/>
          <w:szCs w:val="24"/>
        </w:rPr>
        <w:t xml:space="preserve"> National Cancer Institute: </w:t>
      </w:r>
      <w:proofErr w:type="spellStart"/>
      <w:r w:rsidRPr="001B6DC4">
        <w:rPr>
          <w:rFonts w:cstheme="minorHAnsi"/>
          <w:sz w:val="24"/>
          <w:szCs w:val="24"/>
        </w:rPr>
        <w:t>Apeksha</w:t>
      </w:r>
      <w:proofErr w:type="spellEnd"/>
      <w:r w:rsidRPr="001B6DC4">
        <w:rPr>
          <w:rFonts w:cstheme="minorHAnsi"/>
          <w:sz w:val="24"/>
          <w:szCs w:val="24"/>
        </w:rPr>
        <w:t xml:space="preserve"> Hospital, </w:t>
      </w:r>
      <w:proofErr w:type="spellStart"/>
      <w:r w:rsidRPr="001B6DC4">
        <w:rPr>
          <w:rFonts w:cstheme="minorHAnsi"/>
          <w:sz w:val="24"/>
          <w:szCs w:val="24"/>
        </w:rPr>
        <w:t>Maharagama</w:t>
      </w:r>
      <w:proofErr w:type="spellEnd"/>
      <w:r w:rsidRPr="001B6DC4">
        <w:rPr>
          <w:rFonts w:cstheme="minorHAnsi"/>
          <w:sz w:val="24"/>
          <w:szCs w:val="24"/>
        </w:rPr>
        <w:t>, Sri Lanka</w:t>
      </w:r>
    </w:p>
    <w:p w14:paraId="723F6558" w14:textId="77777777" w:rsidR="00D50016" w:rsidRDefault="00D50016" w:rsidP="007268FF">
      <w:pPr>
        <w:spacing w:line="360" w:lineRule="auto"/>
        <w:rPr>
          <w:rFonts w:cstheme="minorHAnsi"/>
          <w:b/>
          <w:sz w:val="24"/>
          <w:szCs w:val="24"/>
        </w:rPr>
      </w:pPr>
    </w:p>
    <w:p w14:paraId="0438EEC4" w14:textId="004BAD2E" w:rsidR="007268FF" w:rsidRPr="001B6DC4" w:rsidRDefault="007268FF" w:rsidP="00D50016">
      <w:pPr>
        <w:spacing w:line="360" w:lineRule="auto"/>
        <w:ind w:firstLine="720"/>
        <w:rPr>
          <w:rFonts w:cstheme="minorHAnsi"/>
          <w:sz w:val="24"/>
          <w:szCs w:val="24"/>
        </w:rPr>
      </w:pPr>
      <w:r w:rsidRPr="001B6DC4">
        <w:rPr>
          <w:rFonts w:cstheme="minorHAnsi"/>
          <w:sz w:val="24"/>
          <w:szCs w:val="24"/>
        </w:rPr>
        <w:t>Analysis of gene expression profiles have revealed classical subtypes of breast cancer; presence or absence of hormone receptors, i.e. estrogen (ER+/ER-) or progesterone (PR+/PR-) and excess levels of human epidermal growth factor receptor 2(HER-2+/HER-2-). Understanding the role played by pro-inflammatory cytokines</w:t>
      </w:r>
      <w:r>
        <w:rPr>
          <w:rFonts w:cstheme="minorHAnsi"/>
          <w:sz w:val="24"/>
          <w:szCs w:val="24"/>
        </w:rPr>
        <w:t>,</w:t>
      </w:r>
      <w:r w:rsidRPr="001B6DC4">
        <w:rPr>
          <w:rFonts w:cstheme="minorHAnsi"/>
          <w:sz w:val="24"/>
          <w:szCs w:val="24"/>
        </w:rPr>
        <w:t xml:space="preserve"> anti-inflammatory cytokines</w:t>
      </w:r>
      <w:r>
        <w:rPr>
          <w:rFonts w:cstheme="minorHAnsi"/>
          <w:sz w:val="24"/>
          <w:szCs w:val="24"/>
        </w:rPr>
        <w:t xml:space="preserve"> and vitamin D; a major influencer of immune health</w:t>
      </w:r>
      <w:r w:rsidRPr="001B6DC4">
        <w:rPr>
          <w:rFonts w:cstheme="minorHAnsi"/>
          <w:sz w:val="24"/>
          <w:szCs w:val="24"/>
        </w:rPr>
        <w:t xml:space="preserve">, in varying breast cancer subtypes and prognosis of breast cancer is vital to identify novel therapeutics. </w:t>
      </w:r>
    </w:p>
    <w:p w14:paraId="172C7ECB" w14:textId="77777777" w:rsidR="00D947B3" w:rsidRPr="001B6DC4" w:rsidRDefault="00D947B3" w:rsidP="00D947B3">
      <w:pPr>
        <w:spacing w:line="360" w:lineRule="auto"/>
        <w:rPr>
          <w:rFonts w:cstheme="minorHAnsi"/>
          <w:sz w:val="24"/>
          <w:szCs w:val="24"/>
        </w:rPr>
      </w:pPr>
      <w:r w:rsidRPr="001B6DC4">
        <w:rPr>
          <w:rFonts w:cstheme="minorHAnsi"/>
          <w:sz w:val="24"/>
          <w:szCs w:val="24"/>
        </w:rPr>
        <w:t xml:space="preserve">Competitive Enzyme Linked </w:t>
      </w:r>
      <w:proofErr w:type="spellStart"/>
      <w:r w:rsidRPr="001B6DC4">
        <w:rPr>
          <w:rFonts w:cstheme="minorHAnsi"/>
          <w:sz w:val="24"/>
          <w:szCs w:val="24"/>
        </w:rPr>
        <w:t>Immunosorbant</w:t>
      </w:r>
      <w:proofErr w:type="spellEnd"/>
      <w:r w:rsidRPr="001B6DC4">
        <w:rPr>
          <w:rFonts w:cstheme="minorHAnsi"/>
          <w:sz w:val="24"/>
          <w:szCs w:val="24"/>
        </w:rPr>
        <w:t xml:space="preserve"> Assay (ELISA) measured the serum 25-hydroxyvitamin D levels while Sandwich ELISAs assayed selected serum cytokine (Interferon gamma [IFN-γ], Tumor Necrosis Factor Alpha [TNF-α], Interleukin 4 [IL-4] and Interleukin 6 [IL-6]) levels of </w:t>
      </w:r>
      <w:r>
        <w:rPr>
          <w:rFonts w:cstheme="minorHAnsi"/>
          <w:sz w:val="24"/>
          <w:szCs w:val="24"/>
        </w:rPr>
        <w:t>27 female breast cancer patients</w:t>
      </w:r>
      <w:r w:rsidRPr="001B6DC4">
        <w:rPr>
          <w:rFonts w:cstheme="minorHAnsi"/>
          <w:sz w:val="24"/>
          <w:szCs w:val="24"/>
        </w:rPr>
        <w:t xml:space="preserve">. HER-2, PR and ER receptor status were obtained from patients' clinical records. The </w:t>
      </w:r>
      <w:r>
        <w:rPr>
          <w:rFonts w:cstheme="minorHAnsi"/>
          <w:sz w:val="24"/>
          <w:szCs w:val="24"/>
        </w:rPr>
        <w:t>relationship</w:t>
      </w:r>
      <w:r w:rsidRPr="001B6DC4">
        <w:rPr>
          <w:rFonts w:cstheme="minorHAnsi"/>
          <w:sz w:val="24"/>
          <w:szCs w:val="24"/>
        </w:rPr>
        <w:t xml:space="preserve"> of serum analytes between the two receptor status</w:t>
      </w:r>
      <w:r>
        <w:rPr>
          <w:rFonts w:cstheme="minorHAnsi"/>
          <w:sz w:val="24"/>
          <w:szCs w:val="24"/>
        </w:rPr>
        <w:t xml:space="preserve"> </w:t>
      </w:r>
      <w:r w:rsidRPr="001B6DC4">
        <w:rPr>
          <w:rFonts w:cstheme="minorHAnsi"/>
          <w:sz w:val="24"/>
          <w:szCs w:val="24"/>
        </w:rPr>
        <w:t xml:space="preserve">of each </w:t>
      </w:r>
      <w:proofErr w:type="gramStart"/>
      <w:r w:rsidRPr="001B6DC4">
        <w:rPr>
          <w:rFonts w:cstheme="minorHAnsi"/>
          <w:sz w:val="24"/>
          <w:szCs w:val="24"/>
        </w:rPr>
        <w:t>receptor(</w:t>
      </w:r>
      <w:proofErr w:type="gramEnd"/>
      <w:r w:rsidRPr="001B6DC4">
        <w:rPr>
          <w:rFonts w:cstheme="minorHAnsi"/>
          <w:sz w:val="24"/>
          <w:szCs w:val="24"/>
        </w:rPr>
        <w:t>negative/positive) were statistically analyzed by</w:t>
      </w:r>
      <w:r>
        <w:rPr>
          <w:rFonts w:cstheme="minorHAnsi"/>
          <w:sz w:val="24"/>
          <w:szCs w:val="24"/>
        </w:rPr>
        <w:t xml:space="preserve"> SPSS software</w:t>
      </w:r>
      <w:r w:rsidRPr="001B6DC4">
        <w:rPr>
          <w:rFonts w:cstheme="minorHAnsi"/>
          <w:sz w:val="24"/>
          <w:szCs w:val="24"/>
        </w:rPr>
        <w:t>.</w:t>
      </w:r>
    </w:p>
    <w:p w14:paraId="325AA895" w14:textId="051FE48C" w:rsidR="004D7A66" w:rsidRDefault="00D947B3" w:rsidP="007268FF">
      <w:pPr>
        <w:spacing w:line="360" w:lineRule="auto"/>
        <w:rPr>
          <w:rFonts w:cstheme="minorHAnsi"/>
          <w:sz w:val="24"/>
          <w:szCs w:val="24"/>
        </w:rPr>
      </w:pPr>
      <w:r w:rsidRPr="00D947B3">
        <w:rPr>
          <w:rFonts w:cstheme="minorHAnsi"/>
          <w:sz w:val="24"/>
          <w:szCs w:val="24"/>
        </w:rPr>
        <w:t xml:space="preserve">Serum IL-6 and 25-hydroxyvitamin D levels did not differ between the </w:t>
      </w:r>
      <w:r w:rsidR="004D7A66">
        <w:rPr>
          <w:rFonts w:cstheme="minorHAnsi"/>
          <w:sz w:val="24"/>
          <w:szCs w:val="24"/>
        </w:rPr>
        <w:t xml:space="preserve">groups with positive and negative </w:t>
      </w:r>
      <w:r w:rsidRPr="00D947B3">
        <w:rPr>
          <w:rFonts w:cstheme="minorHAnsi"/>
          <w:sz w:val="24"/>
          <w:szCs w:val="24"/>
        </w:rPr>
        <w:t xml:space="preserve">receptor status of PR, ER or HER-2. </w:t>
      </w:r>
      <w:r w:rsidR="007268FF">
        <w:rPr>
          <w:rFonts w:cstheme="minorHAnsi"/>
          <w:sz w:val="24"/>
          <w:szCs w:val="24"/>
        </w:rPr>
        <w:t>S</w:t>
      </w:r>
      <w:r w:rsidR="007268FF" w:rsidRPr="001B6DC4">
        <w:rPr>
          <w:rFonts w:cstheme="minorHAnsi"/>
          <w:sz w:val="24"/>
          <w:szCs w:val="24"/>
        </w:rPr>
        <w:t xml:space="preserve">erum IFN-γ and IL-4 levels were higher in the </w:t>
      </w:r>
      <w:r w:rsidR="007268FF" w:rsidRPr="001B6DC4">
        <w:rPr>
          <w:rFonts w:cstheme="minorHAnsi"/>
          <w:sz w:val="24"/>
          <w:szCs w:val="24"/>
        </w:rPr>
        <w:lastRenderedPageBreak/>
        <w:t>HER2+ patients compared to the HER2- patients</w:t>
      </w:r>
      <w:r w:rsidR="007268FF">
        <w:rPr>
          <w:rFonts w:cstheme="minorHAnsi"/>
          <w:sz w:val="24"/>
          <w:szCs w:val="24"/>
        </w:rPr>
        <w:t xml:space="preserve"> </w:t>
      </w:r>
      <w:r w:rsidR="007268FF" w:rsidRPr="001B6DC4">
        <w:rPr>
          <w:rFonts w:cstheme="minorHAnsi"/>
          <w:sz w:val="24"/>
          <w:szCs w:val="24"/>
        </w:rPr>
        <w:t xml:space="preserve">(p=0.06). Serum TNF-α level was significantly higher in PR+ patients than in PR- patients (p&lt;0.05). TNF-α is known to activate NF-κβ signaling pathway which plays a major role </w:t>
      </w:r>
      <w:r w:rsidR="007268FF">
        <w:rPr>
          <w:rFonts w:cstheme="minorHAnsi"/>
          <w:sz w:val="24"/>
          <w:szCs w:val="24"/>
        </w:rPr>
        <w:t xml:space="preserve">in </w:t>
      </w:r>
      <w:r w:rsidR="007268FF" w:rsidRPr="001B6DC4">
        <w:rPr>
          <w:rFonts w:cstheme="minorHAnsi"/>
          <w:sz w:val="24"/>
          <w:szCs w:val="24"/>
        </w:rPr>
        <w:t>carcinogenesis</w:t>
      </w:r>
      <w:r w:rsidR="007268FF">
        <w:rPr>
          <w:rFonts w:cstheme="minorHAnsi"/>
          <w:sz w:val="24"/>
          <w:szCs w:val="24"/>
        </w:rPr>
        <w:t xml:space="preserve">; could be a potential reason for the PR upregulation. Few previous studies support this observation where inactivating </w:t>
      </w:r>
      <w:r w:rsidR="007268FF" w:rsidRPr="001B6DC4">
        <w:rPr>
          <w:rFonts w:cstheme="minorHAnsi"/>
          <w:sz w:val="24"/>
          <w:szCs w:val="24"/>
        </w:rPr>
        <w:t xml:space="preserve">NF-κβ </w:t>
      </w:r>
      <w:r w:rsidR="007268FF">
        <w:rPr>
          <w:rFonts w:cstheme="minorHAnsi"/>
          <w:sz w:val="24"/>
          <w:szCs w:val="24"/>
        </w:rPr>
        <w:t>has been reported to significantly decrease PR-A in human decidua after labor onset and a</w:t>
      </w:r>
      <w:r w:rsidR="007268FF" w:rsidRPr="001B6DC4">
        <w:rPr>
          <w:rFonts w:cstheme="minorHAnsi"/>
          <w:sz w:val="24"/>
          <w:szCs w:val="24"/>
        </w:rPr>
        <w:t xml:space="preserve"> strong correlation between TNF-α gene expression and PR positivity </w:t>
      </w:r>
      <w:r w:rsidR="007268FF">
        <w:rPr>
          <w:rFonts w:cstheme="minorHAnsi"/>
          <w:sz w:val="24"/>
          <w:szCs w:val="24"/>
        </w:rPr>
        <w:t>had also been</w:t>
      </w:r>
      <w:r w:rsidR="007268FF" w:rsidRPr="001B6DC4">
        <w:rPr>
          <w:rFonts w:cstheme="minorHAnsi"/>
          <w:sz w:val="24"/>
          <w:szCs w:val="24"/>
        </w:rPr>
        <w:t xml:space="preserve"> recorded. </w:t>
      </w:r>
      <w:r w:rsidR="007268FF">
        <w:rPr>
          <w:rFonts w:cstheme="minorHAnsi"/>
          <w:sz w:val="24"/>
          <w:szCs w:val="24"/>
        </w:rPr>
        <w:t xml:space="preserve">In conclusion, </w:t>
      </w:r>
      <w:r w:rsidR="007268FF" w:rsidRPr="001B6DC4">
        <w:rPr>
          <w:rFonts w:cstheme="minorHAnsi"/>
          <w:sz w:val="24"/>
          <w:szCs w:val="24"/>
        </w:rPr>
        <w:t xml:space="preserve">TNF-α </w:t>
      </w:r>
      <w:r w:rsidR="007268FF">
        <w:rPr>
          <w:rFonts w:cstheme="minorHAnsi"/>
          <w:sz w:val="24"/>
          <w:szCs w:val="24"/>
        </w:rPr>
        <w:t>may have a potential role in upregulating PR expression in breast cancer patients.</w:t>
      </w:r>
    </w:p>
    <w:p w14:paraId="338F8F39" w14:textId="77777777" w:rsidR="00D50016" w:rsidRDefault="00D50016" w:rsidP="007268FF">
      <w:pPr>
        <w:spacing w:line="360" w:lineRule="auto"/>
        <w:rPr>
          <w:rFonts w:cstheme="minorHAnsi"/>
          <w:sz w:val="24"/>
          <w:szCs w:val="24"/>
        </w:rPr>
      </w:pPr>
    </w:p>
    <w:p w14:paraId="517C7B4F" w14:textId="5D1918AA" w:rsidR="004D7A66" w:rsidRDefault="004D7A66" w:rsidP="007268FF">
      <w:pPr>
        <w:spacing w:line="360" w:lineRule="auto"/>
        <w:rPr>
          <w:rFonts w:cstheme="minorHAnsi"/>
          <w:b/>
          <w:sz w:val="24"/>
          <w:szCs w:val="24"/>
        </w:rPr>
      </w:pPr>
      <w:r w:rsidRPr="004D7A66">
        <w:rPr>
          <w:rFonts w:cstheme="minorHAnsi"/>
          <w:b/>
          <w:sz w:val="24"/>
          <w:szCs w:val="24"/>
        </w:rPr>
        <w:t>Biography:</w:t>
      </w:r>
    </w:p>
    <w:p w14:paraId="30913576" w14:textId="3DBC9802" w:rsidR="004D7A66" w:rsidRDefault="004D7A66" w:rsidP="004D7A66">
      <w:pPr>
        <w:spacing w:line="360" w:lineRule="auto"/>
        <w:rPr>
          <w:rFonts w:cstheme="minorHAnsi"/>
          <w:sz w:val="24"/>
          <w:szCs w:val="24"/>
        </w:rPr>
      </w:pPr>
      <w:r>
        <w:rPr>
          <w:rFonts w:cstheme="minorHAnsi"/>
          <w:sz w:val="24"/>
          <w:szCs w:val="24"/>
        </w:rPr>
        <w:t xml:space="preserve">Miss </w:t>
      </w:r>
      <w:proofErr w:type="spellStart"/>
      <w:r>
        <w:rPr>
          <w:rFonts w:cstheme="minorHAnsi"/>
          <w:sz w:val="24"/>
          <w:szCs w:val="24"/>
        </w:rPr>
        <w:t>Isurika</w:t>
      </w:r>
      <w:proofErr w:type="spellEnd"/>
      <w:r>
        <w:rPr>
          <w:rFonts w:cstheme="minorHAnsi"/>
          <w:sz w:val="24"/>
          <w:szCs w:val="24"/>
        </w:rPr>
        <w:t xml:space="preserve"> </w:t>
      </w:r>
      <w:proofErr w:type="spellStart"/>
      <w:r>
        <w:rPr>
          <w:rFonts w:cstheme="minorHAnsi"/>
          <w:sz w:val="24"/>
          <w:szCs w:val="24"/>
        </w:rPr>
        <w:t>Dilshanee</w:t>
      </w:r>
      <w:proofErr w:type="spellEnd"/>
      <w:r>
        <w:rPr>
          <w:rFonts w:cstheme="minorHAnsi"/>
          <w:sz w:val="24"/>
          <w:szCs w:val="24"/>
        </w:rPr>
        <w:t xml:space="preserve"> </w:t>
      </w:r>
      <w:proofErr w:type="spellStart"/>
      <w:r>
        <w:rPr>
          <w:rFonts w:cstheme="minorHAnsi"/>
          <w:sz w:val="24"/>
          <w:szCs w:val="24"/>
        </w:rPr>
        <w:t>Weerasinghe</w:t>
      </w:r>
      <w:proofErr w:type="spellEnd"/>
      <w:r>
        <w:rPr>
          <w:rFonts w:cstheme="minorHAnsi"/>
          <w:sz w:val="24"/>
          <w:szCs w:val="24"/>
        </w:rPr>
        <w:t xml:space="preserve"> aged 26 completed her Bachelor of Science degree specialized in Immunology and Integrative Molecular Biology from the University </w:t>
      </w:r>
      <w:proofErr w:type="gramStart"/>
      <w:r>
        <w:rPr>
          <w:rFonts w:cstheme="minorHAnsi"/>
          <w:sz w:val="24"/>
          <w:szCs w:val="24"/>
        </w:rPr>
        <w:t>of</w:t>
      </w:r>
      <w:proofErr w:type="gramEnd"/>
      <w:r>
        <w:rPr>
          <w:rFonts w:cstheme="minorHAnsi"/>
          <w:sz w:val="24"/>
          <w:szCs w:val="24"/>
        </w:rPr>
        <w:t xml:space="preserve"> Colombo, Sri Lanka in July, 2019. She conducted her undergraduate research on the female breast cancer population of Sri Lanka aiming to find the effect of rising vitamin D deficiency on the breast cancer prognosis. Her first abstract was presented at the Sri Lanka Association for Advancement of Science annual sessions held in December 2019. She is currently working as an assistant lecturer at the Department of Zoology and Environment Sciences, University of Colombo, Sri Lanka.</w:t>
      </w:r>
    </w:p>
    <w:p w14:paraId="07206191" w14:textId="77777777" w:rsidR="00D50016" w:rsidRDefault="00D50016" w:rsidP="004D7A66">
      <w:pPr>
        <w:spacing w:line="360" w:lineRule="auto"/>
        <w:rPr>
          <w:rFonts w:cstheme="minorHAnsi"/>
          <w:sz w:val="24"/>
          <w:szCs w:val="24"/>
        </w:rPr>
      </w:pPr>
    </w:p>
    <w:p w14:paraId="279CE58E" w14:textId="25CB204F" w:rsidR="004D7A66" w:rsidRDefault="00D50016" w:rsidP="00D50016">
      <w:pPr>
        <w:spacing w:after="0" w:line="360" w:lineRule="auto"/>
        <w:rPr>
          <w:rFonts w:cstheme="minorHAnsi"/>
          <w:sz w:val="24"/>
          <w:szCs w:val="24"/>
        </w:rPr>
      </w:pPr>
      <w:r>
        <w:rPr>
          <w:rFonts w:cstheme="minorHAnsi"/>
          <w:sz w:val="24"/>
          <w:szCs w:val="24"/>
        </w:rPr>
        <w:t xml:space="preserve">Full Name: </w:t>
      </w:r>
      <w:proofErr w:type="spellStart"/>
      <w:r>
        <w:rPr>
          <w:rFonts w:cstheme="minorHAnsi"/>
          <w:sz w:val="24"/>
          <w:szCs w:val="24"/>
        </w:rPr>
        <w:t>Isurika</w:t>
      </w:r>
      <w:proofErr w:type="spellEnd"/>
      <w:r>
        <w:rPr>
          <w:rFonts w:cstheme="minorHAnsi"/>
          <w:sz w:val="24"/>
          <w:szCs w:val="24"/>
        </w:rPr>
        <w:t xml:space="preserve"> </w:t>
      </w:r>
      <w:proofErr w:type="spellStart"/>
      <w:r>
        <w:rPr>
          <w:rFonts w:cstheme="minorHAnsi"/>
          <w:sz w:val="24"/>
          <w:szCs w:val="24"/>
        </w:rPr>
        <w:t>Dilshanee</w:t>
      </w:r>
      <w:proofErr w:type="spellEnd"/>
      <w:r>
        <w:rPr>
          <w:rFonts w:cstheme="minorHAnsi"/>
          <w:sz w:val="24"/>
          <w:szCs w:val="24"/>
        </w:rPr>
        <w:t xml:space="preserve"> </w:t>
      </w:r>
      <w:proofErr w:type="spellStart"/>
      <w:r>
        <w:rPr>
          <w:rFonts w:cstheme="minorHAnsi"/>
          <w:sz w:val="24"/>
          <w:szCs w:val="24"/>
        </w:rPr>
        <w:t>Weerasinghe</w:t>
      </w:r>
      <w:proofErr w:type="spellEnd"/>
      <w:r>
        <w:rPr>
          <w:rFonts w:cstheme="minorHAnsi"/>
          <w:sz w:val="24"/>
          <w:szCs w:val="24"/>
        </w:rPr>
        <w:t xml:space="preserve"> </w:t>
      </w:r>
    </w:p>
    <w:p w14:paraId="7CA34BBD" w14:textId="3FAFBCFD" w:rsidR="00D50016" w:rsidRDefault="00D50016" w:rsidP="00D50016">
      <w:pPr>
        <w:spacing w:after="0" w:line="360" w:lineRule="auto"/>
        <w:rPr>
          <w:rFonts w:cstheme="minorHAnsi"/>
          <w:sz w:val="24"/>
          <w:szCs w:val="24"/>
        </w:rPr>
      </w:pPr>
      <w:r>
        <w:rPr>
          <w:rFonts w:cstheme="minorHAnsi"/>
          <w:sz w:val="24"/>
          <w:szCs w:val="24"/>
        </w:rPr>
        <w:t>Contact Number: +94774564939</w:t>
      </w:r>
    </w:p>
    <w:p w14:paraId="60ED4238" w14:textId="0705996D" w:rsidR="004D7A66" w:rsidRDefault="00D50016" w:rsidP="00D50016">
      <w:pPr>
        <w:spacing w:after="0" w:line="360" w:lineRule="auto"/>
        <w:rPr>
          <w:rFonts w:cstheme="minorHAnsi"/>
          <w:sz w:val="24"/>
          <w:szCs w:val="24"/>
        </w:rPr>
      </w:pPr>
      <w:r>
        <w:t xml:space="preserve">Email: </w:t>
      </w:r>
      <w:hyperlink r:id="rId6" w:history="1">
        <w:r w:rsidRPr="0011655D">
          <w:rPr>
            <w:rStyle w:val="Hyperlink"/>
            <w:rFonts w:cstheme="minorHAnsi"/>
            <w:sz w:val="24"/>
            <w:szCs w:val="24"/>
          </w:rPr>
          <w:t>isurikaweerasinghe.93@gmail.com</w:t>
        </w:r>
      </w:hyperlink>
    </w:p>
    <w:p w14:paraId="7CDBAF4E" w14:textId="4183F340" w:rsidR="00D50016" w:rsidRDefault="00D50016" w:rsidP="00D50016">
      <w:pPr>
        <w:spacing w:after="0" w:line="360" w:lineRule="auto"/>
        <w:rPr>
          <w:rFonts w:cstheme="minorHAnsi"/>
          <w:sz w:val="24"/>
          <w:szCs w:val="24"/>
        </w:rPr>
      </w:pPr>
      <w:r>
        <w:rPr>
          <w:rFonts w:cstheme="minorHAnsi"/>
          <w:sz w:val="24"/>
          <w:szCs w:val="24"/>
        </w:rPr>
        <w:t>Session Name: Breast Cancer</w:t>
      </w:r>
      <w:r w:rsidR="009A1AF0">
        <w:rPr>
          <w:rFonts w:cstheme="minorHAnsi"/>
          <w:sz w:val="24"/>
          <w:szCs w:val="24"/>
        </w:rPr>
        <w:t xml:space="preserve"> </w:t>
      </w:r>
      <w:r w:rsidR="000D6407">
        <w:rPr>
          <w:rFonts w:cstheme="minorHAnsi"/>
          <w:sz w:val="24"/>
          <w:szCs w:val="24"/>
        </w:rPr>
        <w:t>(track</w:t>
      </w:r>
      <w:r w:rsidR="00D213EF">
        <w:rPr>
          <w:rFonts w:cstheme="minorHAnsi"/>
          <w:sz w:val="24"/>
          <w:szCs w:val="24"/>
        </w:rPr>
        <w:t xml:space="preserve"> 6: </w:t>
      </w:r>
      <w:r w:rsidR="000D6407">
        <w:rPr>
          <w:rFonts w:cstheme="minorHAnsi"/>
          <w:sz w:val="24"/>
          <w:szCs w:val="24"/>
        </w:rPr>
        <w:t xml:space="preserve"> </w:t>
      </w:r>
      <w:r w:rsidR="00D213EF">
        <w:rPr>
          <w:rFonts w:cstheme="minorHAnsi"/>
          <w:sz w:val="24"/>
          <w:szCs w:val="24"/>
        </w:rPr>
        <w:t>understanding b</w:t>
      </w:r>
      <w:r w:rsidR="000D6407">
        <w:rPr>
          <w:rFonts w:cstheme="minorHAnsi"/>
          <w:sz w:val="24"/>
          <w:szCs w:val="24"/>
        </w:rPr>
        <w:t>reast cancer</w:t>
      </w:r>
      <w:r w:rsidR="00D213EF">
        <w:rPr>
          <w:rFonts w:cstheme="minorHAnsi"/>
          <w:sz w:val="24"/>
          <w:szCs w:val="24"/>
        </w:rPr>
        <w:t xml:space="preserve"> diagnosis</w:t>
      </w:r>
      <w:r w:rsidR="000D6407">
        <w:rPr>
          <w:rFonts w:cstheme="minorHAnsi"/>
          <w:sz w:val="24"/>
          <w:szCs w:val="24"/>
        </w:rPr>
        <w:t>)</w:t>
      </w:r>
    </w:p>
    <w:p w14:paraId="33FF53FE" w14:textId="7590593E" w:rsidR="00D50016" w:rsidRDefault="00D50016" w:rsidP="00D50016">
      <w:pPr>
        <w:spacing w:after="0" w:line="360" w:lineRule="auto"/>
        <w:rPr>
          <w:rFonts w:cstheme="minorHAnsi"/>
          <w:b/>
          <w:sz w:val="24"/>
          <w:szCs w:val="24"/>
        </w:rPr>
      </w:pPr>
      <w:r>
        <w:rPr>
          <w:rFonts w:cstheme="minorHAnsi"/>
          <w:sz w:val="24"/>
          <w:szCs w:val="24"/>
        </w:rPr>
        <w:t>Category: Oral presentation</w:t>
      </w:r>
    </w:p>
    <w:p w14:paraId="0912454D" w14:textId="784812AB" w:rsidR="004D7A66" w:rsidRPr="00460314" w:rsidRDefault="004D7A66" w:rsidP="004D7A66">
      <w:pPr>
        <w:spacing w:line="360" w:lineRule="auto"/>
        <w:rPr>
          <w:rFonts w:cstheme="minorHAnsi"/>
          <w:b/>
          <w:sz w:val="24"/>
          <w:szCs w:val="24"/>
        </w:rPr>
      </w:pPr>
    </w:p>
    <w:p w14:paraId="1CF93E1E" w14:textId="59F7D460" w:rsidR="004D7A66" w:rsidRPr="001B6DC4" w:rsidRDefault="004D7A66" w:rsidP="004D7A66">
      <w:pPr>
        <w:spacing w:line="360" w:lineRule="auto"/>
        <w:rPr>
          <w:rFonts w:cstheme="minorHAnsi"/>
          <w:sz w:val="24"/>
          <w:szCs w:val="24"/>
        </w:rPr>
      </w:pPr>
    </w:p>
    <w:p w14:paraId="4CA7EAF3" w14:textId="77777777" w:rsidR="004D7A66" w:rsidRDefault="004D7A66" w:rsidP="004D7A66">
      <w:pPr>
        <w:spacing w:line="360" w:lineRule="auto"/>
        <w:rPr>
          <w:rFonts w:cstheme="minorHAnsi"/>
          <w:sz w:val="24"/>
          <w:szCs w:val="24"/>
        </w:rPr>
      </w:pPr>
    </w:p>
    <w:p w14:paraId="26D410B2" w14:textId="68C02E51" w:rsidR="004D7A66" w:rsidRPr="004D7A66" w:rsidRDefault="004D7A66" w:rsidP="007268FF">
      <w:pPr>
        <w:spacing w:line="360" w:lineRule="auto"/>
        <w:rPr>
          <w:rFonts w:cstheme="minorHAnsi"/>
          <w:b/>
          <w:sz w:val="24"/>
          <w:szCs w:val="24"/>
        </w:rPr>
      </w:pPr>
    </w:p>
    <w:sectPr w:rsidR="004D7A66" w:rsidRPr="004D7A66" w:rsidSect="00AA16D5">
      <w:pgSz w:w="12240" w:h="15840"/>
      <w:pgMar w:top="117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8FF"/>
    <w:rsid w:val="000D6407"/>
    <w:rsid w:val="00206709"/>
    <w:rsid w:val="004D7A66"/>
    <w:rsid w:val="00674FE8"/>
    <w:rsid w:val="007268FF"/>
    <w:rsid w:val="00874B6D"/>
    <w:rsid w:val="00896708"/>
    <w:rsid w:val="009A1AF0"/>
    <w:rsid w:val="00AA16D5"/>
    <w:rsid w:val="00D213EF"/>
    <w:rsid w:val="00D50016"/>
    <w:rsid w:val="00D947B3"/>
    <w:rsid w:val="00EE5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7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8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8FF"/>
    <w:rPr>
      <w:color w:val="0000FF"/>
      <w:u w:val="single"/>
    </w:rPr>
  </w:style>
  <w:style w:type="character" w:customStyle="1" w:styleId="UnresolvedMention">
    <w:name w:val="Unresolved Mention"/>
    <w:basedOn w:val="DefaultParagraphFont"/>
    <w:uiPriority w:val="99"/>
    <w:semiHidden/>
    <w:unhideWhenUsed/>
    <w:rsid w:val="00D500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8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8FF"/>
    <w:rPr>
      <w:color w:val="0000FF"/>
      <w:u w:val="single"/>
    </w:rPr>
  </w:style>
  <w:style w:type="character" w:customStyle="1" w:styleId="UnresolvedMention">
    <w:name w:val="Unresolved Mention"/>
    <w:basedOn w:val="DefaultParagraphFont"/>
    <w:uiPriority w:val="99"/>
    <w:semiHidden/>
    <w:unhideWhenUsed/>
    <w:rsid w:val="00D50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surikaweerasinghe.93@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isurikaweerasinghe.93@gmail.com</dc:creator>
  <cp:lastModifiedBy>generalpractice</cp:lastModifiedBy>
  <cp:revision>3</cp:revision>
  <cp:lastPrinted>2019-12-14T13:11:00Z</cp:lastPrinted>
  <dcterms:created xsi:type="dcterms:W3CDTF">2019-12-17T11:41:00Z</dcterms:created>
  <dcterms:modified xsi:type="dcterms:W3CDTF">2019-12-17T11:47:00Z</dcterms:modified>
</cp:coreProperties>
</file>