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C7C" w:rsidRDefault="005A3C7C" w:rsidP="005A3C7C">
      <w:pPr>
        <w:pStyle w:val="Header"/>
      </w:pPr>
      <w:r>
        <w:rPr>
          <w:rFonts w:ascii="Times New Roman" w:hAnsi="Times New Roman" w:cs="Times New Roman"/>
          <w:b/>
          <w:sz w:val="24"/>
          <w:szCs w:val="24"/>
        </w:rPr>
        <w:t>Parathyroid Carcinoma</w:t>
      </w:r>
      <w:r w:rsidRPr="007B61E2">
        <w:rPr>
          <w:rFonts w:ascii="Times New Roman" w:hAnsi="Times New Roman" w:cs="Times New Roman"/>
          <w:b/>
          <w:sz w:val="24"/>
          <w:szCs w:val="24"/>
        </w:rPr>
        <w:t xml:space="preserve">: A </w:t>
      </w:r>
      <w:r w:rsidRPr="009F7441">
        <w:rPr>
          <w:rFonts w:ascii="Times New Roman" w:hAnsi="Times New Roman" w:cs="Times New Roman"/>
          <w:b/>
          <w:noProof/>
          <w:sz w:val="24"/>
          <w:szCs w:val="24"/>
        </w:rPr>
        <w:t>Population</w:t>
      </w:r>
      <w:r>
        <w:rPr>
          <w:rFonts w:ascii="Times New Roman" w:hAnsi="Times New Roman" w:cs="Times New Roman"/>
          <w:b/>
          <w:noProof/>
          <w:sz w:val="24"/>
          <w:szCs w:val="24"/>
        </w:rPr>
        <w:t>-</w:t>
      </w:r>
      <w:r w:rsidRPr="009F7441">
        <w:rPr>
          <w:rFonts w:ascii="Times New Roman" w:hAnsi="Times New Roman" w:cs="Times New Roman"/>
          <w:b/>
          <w:noProof/>
          <w:sz w:val="24"/>
          <w:szCs w:val="24"/>
        </w:rPr>
        <w:t>Based</w:t>
      </w:r>
      <w:r w:rsidRPr="007B61E2">
        <w:rPr>
          <w:rFonts w:ascii="Times New Roman" w:hAnsi="Times New Roman" w:cs="Times New Roman"/>
          <w:b/>
          <w:sz w:val="24"/>
          <w:szCs w:val="24"/>
        </w:rPr>
        <w:t xml:space="preserve"> Clini</w:t>
      </w:r>
      <w:r>
        <w:rPr>
          <w:rFonts w:ascii="Times New Roman" w:hAnsi="Times New Roman" w:cs="Times New Roman"/>
          <w:b/>
          <w:sz w:val="24"/>
          <w:szCs w:val="24"/>
        </w:rPr>
        <w:t>cal Outcomes Study Involving 609</w:t>
      </w:r>
      <w:r w:rsidRPr="007B61E2">
        <w:rPr>
          <w:rFonts w:ascii="Times New Roman" w:hAnsi="Times New Roman" w:cs="Times New Roman"/>
          <w:b/>
          <w:sz w:val="24"/>
          <w:szCs w:val="24"/>
        </w:rPr>
        <w:t xml:space="preserve"> Patients from the Surveillance Epidemiology and </w:t>
      </w:r>
      <w:r w:rsidRPr="00460CEB">
        <w:rPr>
          <w:rFonts w:ascii="Times New Roman" w:hAnsi="Times New Roman" w:cs="Times New Roman"/>
          <w:b/>
          <w:noProof/>
          <w:sz w:val="24"/>
          <w:szCs w:val="24"/>
        </w:rPr>
        <w:t>End Result</w:t>
      </w:r>
      <w:r>
        <w:rPr>
          <w:rFonts w:ascii="Times New Roman" w:hAnsi="Times New Roman" w:cs="Times New Roman"/>
          <w:b/>
          <w:sz w:val="24"/>
          <w:szCs w:val="24"/>
        </w:rPr>
        <w:t xml:space="preserve"> (SEER) Database (1975–2016</w:t>
      </w:r>
    </w:p>
    <w:p w:rsidR="002D7273" w:rsidRDefault="002D7273"/>
    <w:p w:rsidR="001835E4" w:rsidRDefault="001835E4">
      <w:r>
        <w:t xml:space="preserve">Subhasis Misra MD, Ankita Mishra MD, Sahned </w:t>
      </w:r>
      <w:proofErr w:type="spellStart"/>
      <w:r>
        <w:t>Jaffar</w:t>
      </w:r>
      <w:proofErr w:type="spellEnd"/>
      <w:r>
        <w:t xml:space="preserve"> MD, Abdul Waheed MD</w:t>
      </w:r>
      <w:bookmarkStart w:id="0" w:name="_GoBack"/>
      <w:bookmarkEnd w:id="0"/>
    </w:p>
    <w:p w:rsidR="005A3C7C" w:rsidRPr="00AC0704" w:rsidRDefault="005A3C7C" w:rsidP="005A3C7C">
      <w:pPr>
        <w:rPr>
          <w:rFonts w:ascii="Times New Roman" w:hAnsi="Times New Roman" w:cs="Times New Roman"/>
          <w:b/>
          <w:sz w:val="24"/>
          <w:szCs w:val="24"/>
        </w:rPr>
      </w:pPr>
      <w:r w:rsidRPr="00AC0704">
        <w:rPr>
          <w:rFonts w:ascii="Times New Roman" w:hAnsi="Times New Roman" w:cs="Times New Roman"/>
          <w:b/>
          <w:sz w:val="24"/>
          <w:szCs w:val="24"/>
        </w:rPr>
        <w:t xml:space="preserve">Abstract: </w:t>
      </w:r>
    </w:p>
    <w:p w:rsidR="005A3C7C" w:rsidRDefault="005A3C7C" w:rsidP="005A3C7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Introduction: </w:t>
      </w:r>
      <w:r w:rsidRPr="00B07E79">
        <w:rPr>
          <w:rFonts w:ascii="Times New Roman" w:hAnsi="Times New Roman" w:cs="Times New Roman"/>
          <w:sz w:val="24"/>
          <w:szCs w:val="24"/>
        </w:rPr>
        <w:t xml:space="preserve">Parathyroid cancer (PC) is an </w:t>
      </w:r>
      <w:r w:rsidRPr="00ED71C6">
        <w:rPr>
          <w:rFonts w:ascii="Times New Roman" w:hAnsi="Times New Roman" w:cs="Times New Roman"/>
          <w:sz w:val="24"/>
          <w:szCs w:val="24"/>
        </w:rPr>
        <w:t>extremely uncommon</w:t>
      </w:r>
      <w:r>
        <w:rPr>
          <w:rFonts w:ascii="Times New Roman" w:hAnsi="Times New Roman" w:cs="Times New Roman"/>
          <w:sz w:val="24"/>
          <w:szCs w:val="24"/>
        </w:rPr>
        <w:t xml:space="preserve"> </w:t>
      </w:r>
      <w:r w:rsidRPr="00B07E79">
        <w:rPr>
          <w:rFonts w:ascii="Times New Roman" w:hAnsi="Times New Roman" w:cs="Times New Roman"/>
          <w:sz w:val="24"/>
          <w:szCs w:val="24"/>
        </w:rPr>
        <w:t xml:space="preserve">malignancy with a </w:t>
      </w:r>
      <w:r>
        <w:rPr>
          <w:rFonts w:ascii="Times New Roman" w:hAnsi="Times New Roman" w:cs="Times New Roman"/>
          <w:sz w:val="24"/>
          <w:szCs w:val="24"/>
        </w:rPr>
        <w:t xml:space="preserve">frequency </w:t>
      </w:r>
      <w:r w:rsidRPr="00B07E79">
        <w:rPr>
          <w:rFonts w:ascii="Times New Roman" w:hAnsi="Times New Roman" w:cs="Times New Roman"/>
          <w:sz w:val="24"/>
          <w:szCs w:val="24"/>
        </w:rPr>
        <w:t xml:space="preserve">of 0.005% of all the malignancies and also contributes almost 0.74%-4.7% of all the hyperparathyroidism. Most of the </w:t>
      </w:r>
      <w:r>
        <w:rPr>
          <w:rFonts w:ascii="Times New Roman" w:hAnsi="Times New Roman" w:cs="Times New Roman"/>
          <w:sz w:val="24"/>
          <w:szCs w:val="24"/>
        </w:rPr>
        <w:t>manifestations of</w:t>
      </w:r>
      <w:r w:rsidRPr="00B07E79">
        <w:rPr>
          <w:rFonts w:ascii="Times New Roman" w:hAnsi="Times New Roman" w:cs="Times New Roman"/>
          <w:sz w:val="24"/>
          <w:szCs w:val="24"/>
        </w:rPr>
        <w:t xml:space="preserve"> the PC are mainly secondary to its complications, including </w:t>
      </w:r>
      <w:r>
        <w:rPr>
          <w:rFonts w:ascii="Times New Roman" w:hAnsi="Times New Roman" w:cs="Times New Roman"/>
          <w:sz w:val="24"/>
          <w:szCs w:val="24"/>
        </w:rPr>
        <w:t xml:space="preserve">hypercalcemia, nephrolithiasis, </w:t>
      </w:r>
      <w:proofErr w:type="gramStart"/>
      <w:r w:rsidRPr="00B07E79">
        <w:rPr>
          <w:rFonts w:ascii="Times New Roman" w:hAnsi="Times New Roman" w:cs="Times New Roman"/>
          <w:sz w:val="24"/>
          <w:szCs w:val="24"/>
        </w:rPr>
        <w:t>peptic</w:t>
      </w:r>
      <w:proofErr w:type="gramEnd"/>
      <w:r w:rsidRPr="00B07E79">
        <w:rPr>
          <w:rFonts w:ascii="Times New Roman" w:hAnsi="Times New Roman" w:cs="Times New Roman"/>
          <w:sz w:val="24"/>
          <w:szCs w:val="24"/>
        </w:rPr>
        <w:t xml:space="preserve"> ulcer disease (PUD), and bone pathologies. Most of the data related to this rare disease is limited to case series and very few database studies. To the best of our knowledge, we present the largest database study which aims to investigate the demographic, clinical, and pathological factors impactin</w:t>
      </w:r>
      <w:r>
        <w:rPr>
          <w:rFonts w:ascii="Times New Roman" w:hAnsi="Times New Roman" w:cs="Times New Roman"/>
          <w:sz w:val="24"/>
          <w:szCs w:val="24"/>
        </w:rPr>
        <w:t>g prognosis and survival of PC.</w:t>
      </w:r>
    </w:p>
    <w:p w:rsidR="005A3C7C" w:rsidRDefault="005A3C7C" w:rsidP="005A3C7C">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
          <w:sz w:val="24"/>
          <w:szCs w:val="24"/>
        </w:rPr>
        <w:t>Methods</w:t>
      </w:r>
      <w:r w:rsidRPr="00687768">
        <w:rPr>
          <w:rFonts w:ascii="Times New Roman" w:hAnsi="Times New Roman" w:cs="Times New Roman"/>
          <w:b/>
          <w:sz w:val="24"/>
          <w:szCs w:val="24"/>
        </w:rPr>
        <w:t>:</w:t>
      </w:r>
      <w:r>
        <w:rPr>
          <w:rFonts w:ascii="Times New Roman" w:hAnsi="Times New Roman" w:cs="Times New Roman"/>
          <w:sz w:val="24"/>
          <w:szCs w:val="24"/>
        </w:rPr>
        <w:t xml:space="preserve"> </w:t>
      </w:r>
      <w:r w:rsidRPr="00CC3375">
        <w:rPr>
          <w:rFonts w:ascii="Times New Roman" w:hAnsi="Times New Roman" w:cs="Times New Roman"/>
          <w:sz w:val="24"/>
          <w:szCs w:val="24"/>
        </w:rPr>
        <w:t xml:space="preserve">Demographic and clinical </w:t>
      </w:r>
      <w:r>
        <w:rPr>
          <w:rFonts w:ascii="Times New Roman" w:hAnsi="Times New Roman" w:cs="Times New Roman"/>
          <w:sz w:val="24"/>
          <w:szCs w:val="24"/>
        </w:rPr>
        <w:t xml:space="preserve">data of 609 </w:t>
      </w:r>
      <w:r w:rsidRPr="00CC3375">
        <w:rPr>
          <w:rFonts w:ascii="Times New Roman" w:hAnsi="Times New Roman" w:cs="Times New Roman"/>
          <w:sz w:val="24"/>
          <w:szCs w:val="24"/>
        </w:rPr>
        <w:t xml:space="preserve">patients with </w:t>
      </w:r>
      <w:r>
        <w:rPr>
          <w:rFonts w:ascii="Times New Roman" w:hAnsi="Times New Roman" w:cs="Times New Roman"/>
          <w:sz w:val="24"/>
          <w:szCs w:val="24"/>
        </w:rPr>
        <w:t>PC was abstracted</w:t>
      </w:r>
      <w:r w:rsidRPr="00CC3375">
        <w:rPr>
          <w:rFonts w:ascii="Times New Roman" w:hAnsi="Times New Roman" w:cs="Times New Roman"/>
          <w:sz w:val="24"/>
          <w:szCs w:val="24"/>
        </w:rPr>
        <w:t xml:space="preserve"> from the </w:t>
      </w:r>
      <w:r w:rsidRPr="0055247C">
        <w:rPr>
          <w:rFonts w:ascii="Times New Roman" w:hAnsi="Times New Roman" w:cs="Times New Roman"/>
          <w:sz w:val="24"/>
          <w:szCs w:val="24"/>
        </w:rPr>
        <w:t xml:space="preserve">Surveillance Epidemiology and </w:t>
      </w:r>
      <w:r w:rsidRPr="0055247C">
        <w:rPr>
          <w:rFonts w:ascii="Times New Roman" w:hAnsi="Times New Roman" w:cs="Times New Roman"/>
          <w:noProof/>
          <w:sz w:val="24"/>
          <w:szCs w:val="24"/>
        </w:rPr>
        <w:t>End Result</w:t>
      </w:r>
      <w:r>
        <w:rPr>
          <w:rFonts w:ascii="Times New Roman" w:hAnsi="Times New Roman" w:cs="Times New Roman"/>
          <w:sz w:val="24"/>
          <w:szCs w:val="24"/>
        </w:rPr>
        <w:t xml:space="preserve"> (</w:t>
      </w:r>
      <w:r w:rsidRPr="00CC3375">
        <w:rPr>
          <w:rFonts w:ascii="Times New Roman" w:hAnsi="Times New Roman" w:cs="Times New Roman"/>
          <w:sz w:val="24"/>
          <w:szCs w:val="24"/>
        </w:rPr>
        <w:t>SEER</w:t>
      </w:r>
      <w:r>
        <w:rPr>
          <w:rFonts w:ascii="Times New Roman" w:hAnsi="Times New Roman" w:cs="Times New Roman"/>
          <w:sz w:val="24"/>
          <w:szCs w:val="24"/>
        </w:rPr>
        <w:t>)</w:t>
      </w:r>
      <w:r w:rsidRPr="00CC3375">
        <w:rPr>
          <w:rFonts w:ascii="Times New Roman" w:hAnsi="Times New Roman" w:cs="Times New Roman"/>
          <w:sz w:val="24"/>
          <w:szCs w:val="24"/>
        </w:rPr>
        <w:t xml:space="preserve"> database (1975 – 2016). Chi-square test, paired t-test, </w:t>
      </w:r>
      <w:r>
        <w:rPr>
          <w:rFonts w:ascii="Times New Roman" w:hAnsi="Times New Roman" w:cs="Times New Roman"/>
          <w:sz w:val="24"/>
          <w:szCs w:val="24"/>
        </w:rPr>
        <w:t xml:space="preserve">and cox regression </w:t>
      </w:r>
      <w:r w:rsidRPr="00CC3375">
        <w:rPr>
          <w:rFonts w:ascii="Times New Roman" w:hAnsi="Times New Roman" w:cs="Times New Roman"/>
          <w:sz w:val="24"/>
          <w:szCs w:val="24"/>
        </w:rPr>
        <w:t>multivariate analy</w:t>
      </w:r>
      <w:r>
        <w:rPr>
          <w:rFonts w:ascii="Times New Roman" w:hAnsi="Times New Roman" w:cs="Times New Roman"/>
          <w:sz w:val="24"/>
          <w:szCs w:val="24"/>
        </w:rPr>
        <w:t xml:space="preserve">sis was used to analyze the data. </w:t>
      </w:r>
    </w:p>
    <w:p w:rsidR="005A3C7C" w:rsidRDefault="005A3C7C" w:rsidP="005A3C7C">
      <w:pPr>
        <w:spacing w:after="0" w:line="480" w:lineRule="auto"/>
        <w:rPr>
          <w:rFonts w:ascii="Times New Roman" w:hAnsi="Times New Roman" w:cs="Times New Roman"/>
          <w:sz w:val="24"/>
          <w:szCs w:val="24"/>
        </w:rPr>
      </w:pPr>
      <w:r w:rsidRPr="004E19DF">
        <w:rPr>
          <w:rFonts w:ascii="Times New Roman" w:hAnsi="Times New Roman" w:cs="Times New Roman"/>
          <w:b/>
          <w:sz w:val="24"/>
          <w:szCs w:val="24"/>
        </w:rPr>
        <w:t xml:space="preserve">Results: </w:t>
      </w:r>
      <w:r w:rsidRPr="009A2816">
        <w:rPr>
          <w:rFonts w:ascii="Times New Roman" w:hAnsi="Times New Roman" w:cs="Times New Roman"/>
          <w:sz w:val="24"/>
          <w:szCs w:val="24"/>
        </w:rPr>
        <w:t>The PC had a higher incidence amongst males (52.2%, p&lt;0.005), Caucasians (75.4%, p&lt;0.005), and had a mean age of diagnosis 62±10 years. When grading information was reported, most of the PC was the well-differentiated tumors (Grade 1) (9.3 %) and had Adenocarcinoma NOS histological type (99.7%), p=&lt;0.005. When reported, most of PC were 2-4cm cm in size (56.6 %) and were localized to the gland (65.5 %), p=&lt;0.001. Lymph nodes were only positive in 2.3 % of the entire cohort. Most PC patients were treated surgically (97.2%), followed by the radiation alone (12%), and very few patients received</w:t>
      </w:r>
      <w:r>
        <w:rPr>
          <w:rFonts w:ascii="Times New Roman" w:hAnsi="Times New Roman" w:cs="Times New Roman"/>
          <w:sz w:val="24"/>
          <w:szCs w:val="24"/>
        </w:rPr>
        <w:t xml:space="preserve"> chemotherapy</w:t>
      </w:r>
      <w:r w:rsidRPr="009A2816">
        <w:rPr>
          <w:rFonts w:ascii="Times New Roman" w:hAnsi="Times New Roman" w:cs="Times New Roman"/>
          <w:sz w:val="24"/>
          <w:szCs w:val="24"/>
        </w:rPr>
        <w:t xml:space="preserve"> (0.9 %). The 5-year overall observed survival for PC was 82.7 %, while those who underwent surgery only and radiation alone had a 5- year survival of  83.8 %, and 72.2 %, respectively, P=0.037. </w:t>
      </w:r>
      <w:r w:rsidRPr="009A2816">
        <w:rPr>
          <w:rFonts w:ascii="Times New Roman" w:hAnsi="Times New Roman" w:cs="Times New Roman"/>
          <w:sz w:val="24"/>
          <w:szCs w:val="24"/>
        </w:rPr>
        <w:lastRenderedPageBreak/>
        <w:t>Multivariate analysis identified age, gender, distant spread, and poorly differentiated histology poorly differentiated grade to be independently associated with increased mortality for PC, p&lt;0.001.</w:t>
      </w:r>
    </w:p>
    <w:p w:rsidR="005A3C7C" w:rsidRPr="004E19DF" w:rsidRDefault="005A3C7C" w:rsidP="005A3C7C">
      <w:pPr>
        <w:spacing w:after="0" w:line="480" w:lineRule="auto"/>
        <w:rPr>
          <w:rFonts w:ascii="Times New Roman" w:hAnsi="Times New Roman" w:cs="Times New Roman"/>
          <w:b/>
          <w:sz w:val="24"/>
          <w:szCs w:val="24"/>
        </w:rPr>
      </w:pPr>
      <w:r w:rsidRPr="004471C9">
        <w:rPr>
          <w:rFonts w:ascii="Times New Roman" w:hAnsi="Times New Roman" w:cs="Times New Roman"/>
          <w:b/>
          <w:sz w:val="24"/>
          <w:szCs w:val="24"/>
        </w:rPr>
        <w:t xml:space="preserve">Conclusion: </w:t>
      </w:r>
      <w:r w:rsidRPr="009A2816">
        <w:rPr>
          <w:rFonts w:ascii="Times New Roman" w:hAnsi="Times New Roman" w:cs="Times New Roman"/>
          <w:sz w:val="24"/>
          <w:szCs w:val="24"/>
          <w:shd w:val="clear" w:color="auto" w:fill="FFFFFF"/>
        </w:rPr>
        <w:t>PC is a rare tumor that mostly affects patients in their 6th decade and primarily affects men and Caucasians. Surgical resection offers the optima</w:t>
      </w:r>
      <w:r>
        <w:rPr>
          <w:rFonts w:ascii="Times New Roman" w:hAnsi="Times New Roman" w:cs="Times New Roman"/>
          <w:sz w:val="24"/>
          <w:szCs w:val="24"/>
          <w:shd w:val="clear" w:color="auto" w:fill="FFFFFF"/>
        </w:rPr>
        <w:t xml:space="preserve">l survival advantage, while the </w:t>
      </w:r>
      <w:r w:rsidRPr="009A2816">
        <w:rPr>
          <w:rFonts w:ascii="Times New Roman" w:hAnsi="Times New Roman" w:cs="Times New Roman"/>
          <w:sz w:val="24"/>
          <w:szCs w:val="24"/>
          <w:shd w:val="clear" w:color="auto" w:fill="FFFFFF"/>
        </w:rPr>
        <w:t xml:space="preserve">radiation </w:t>
      </w:r>
      <w:r>
        <w:rPr>
          <w:rFonts w:ascii="Times New Roman" w:hAnsi="Times New Roman" w:cs="Times New Roman"/>
          <w:sz w:val="24"/>
          <w:szCs w:val="24"/>
          <w:shd w:val="clear" w:color="auto" w:fill="FFFFFF"/>
        </w:rPr>
        <w:t xml:space="preserve">alone or in combination with surgery does not provide added survival </w:t>
      </w:r>
      <w:proofErr w:type="spellStart"/>
      <w:r>
        <w:rPr>
          <w:rFonts w:ascii="Times New Roman" w:hAnsi="Times New Roman" w:cs="Times New Roman"/>
          <w:sz w:val="24"/>
          <w:szCs w:val="24"/>
          <w:shd w:val="clear" w:color="auto" w:fill="FFFFFF"/>
        </w:rPr>
        <w:t>benfits</w:t>
      </w:r>
      <w:proofErr w:type="spellEnd"/>
      <w:r w:rsidRPr="009A2816">
        <w:rPr>
          <w:rFonts w:ascii="Times New Roman" w:hAnsi="Times New Roman" w:cs="Times New Roman"/>
          <w:sz w:val="24"/>
          <w:szCs w:val="24"/>
          <w:shd w:val="clear" w:color="auto" w:fill="FFFFFF"/>
        </w:rPr>
        <w:t>. To understand better the pathogenesis and factors impacting the survival, all patients diagnosed with PC should be enrolled in a large-scale to the national and international registries.</w:t>
      </w:r>
    </w:p>
    <w:p w:rsidR="005A3C7C" w:rsidRDefault="005A3C7C"/>
    <w:sectPr w:rsidR="005A3C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C7C"/>
    <w:rsid w:val="001835E4"/>
    <w:rsid w:val="002D7273"/>
    <w:rsid w:val="005A3C7C"/>
    <w:rsid w:val="00FD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E6E73"/>
  <w15:chartTrackingRefBased/>
  <w15:docId w15:val="{F32BF99B-1CC2-4DC0-93F8-DA3D9791A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HCA</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Misra Subhasis - Palm Harbor</dc:creator>
  <cp:keywords/>
  <dc:description/>
  <cp:lastModifiedBy>Misra Subhasis - Palm Harbor</cp:lastModifiedBy>
  <cp:revision>2</cp:revision>
  <dcterms:created xsi:type="dcterms:W3CDTF">2020-01-07T21:24:00Z</dcterms:created>
  <dcterms:modified xsi:type="dcterms:W3CDTF">2020-01-07T21:35:00Z</dcterms:modified>
</cp:coreProperties>
</file>