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5BA" w:rsidRPr="00C877A9" w:rsidRDefault="009D25BA">
      <w:pPr>
        <w:rPr>
          <w:rFonts w:asciiTheme="majorBidi" w:hAnsiTheme="majorBidi" w:cstheme="majorBidi"/>
          <w:sz w:val="24"/>
          <w:szCs w:val="24"/>
        </w:rPr>
      </w:pPr>
    </w:p>
    <w:p w:rsidR="00C877A9" w:rsidRPr="00C877A9" w:rsidRDefault="00C877A9" w:rsidP="00C877A9">
      <w:pPr>
        <w:jc w:val="center"/>
        <w:rPr>
          <w:rFonts w:asciiTheme="majorBidi" w:hAnsiTheme="majorBidi" w:cstheme="majorBidi"/>
          <w:b/>
          <w:bCs/>
          <w:sz w:val="28"/>
          <w:szCs w:val="28"/>
        </w:rPr>
      </w:pPr>
      <w:r>
        <w:rPr>
          <w:rFonts w:asciiTheme="majorBidi" w:hAnsiTheme="majorBidi" w:cstheme="majorBidi"/>
          <w:b/>
          <w:bCs/>
          <w:sz w:val="28"/>
          <w:szCs w:val="28"/>
        </w:rPr>
        <w:t>Evaluation</w:t>
      </w:r>
      <w:r w:rsidRPr="00C877A9">
        <w:rPr>
          <w:rFonts w:asciiTheme="majorBidi" w:hAnsiTheme="majorBidi" w:cstheme="majorBidi"/>
          <w:b/>
          <w:bCs/>
          <w:sz w:val="28"/>
          <w:szCs w:val="28"/>
        </w:rPr>
        <w:t xml:space="preserve"> of Extracellular Vesicles miRNA Prognostic Biomarkers </w:t>
      </w:r>
      <w:proofErr w:type="gramStart"/>
      <w:r>
        <w:rPr>
          <w:rFonts w:asciiTheme="majorBidi" w:hAnsiTheme="majorBidi" w:cstheme="majorBidi"/>
          <w:b/>
          <w:bCs/>
          <w:sz w:val="28"/>
          <w:szCs w:val="28"/>
        </w:rPr>
        <w:t>Between</w:t>
      </w:r>
      <w:proofErr w:type="gramEnd"/>
      <w:r>
        <w:rPr>
          <w:rFonts w:asciiTheme="majorBidi" w:hAnsiTheme="majorBidi" w:cstheme="majorBidi"/>
          <w:b/>
          <w:bCs/>
          <w:sz w:val="28"/>
          <w:szCs w:val="28"/>
        </w:rPr>
        <w:t xml:space="preserve"> Serum and Tissue of</w:t>
      </w:r>
      <w:r w:rsidRPr="00C877A9">
        <w:rPr>
          <w:rFonts w:asciiTheme="majorBidi" w:hAnsiTheme="majorBidi" w:cstheme="majorBidi"/>
          <w:b/>
          <w:bCs/>
          <w:sz w:val="28"/>
          <w:szCs w:val="28"/>
        </w:rPr>
        <w:t xml:space="preserve"> Human Retinoblastoma</w:t>
      </w:r>
    </w:p>
    <w:p w:rsidR="00C877A9" w:rsidRPr="00C877A9" w:rsidRDefault="00C877A9" w:rsidP="00C877A9">
      <w:pPr>
        <w:rPr>
          <w:rFonts w:asciiTheme="majorBidi" w:hAnsiTheme="majorBidi" w:cstheme="majorBidi"/>
          <w:sz w:val="24"/>
          <w:szCs w:val="24"/>
        </w:rPr>
      </w:pPr>
      <w:r w:rsidRPr="00C877A9">
        <w:rPr>
          <w:rFonts w:asciiTheme="majorBidi" w:hAnsiTheme="majorBidi" w:cstheme="majorBidi"/>
          <w:sz w:val="24"/>
          <w:szCs w:val="24"/>
        </w:rPr>
        <w:t xml:space="preserve">Ahmad </w:t>
      </w:r>
      <w:proofErr w:type="gramStart"/>
      <w:r w:rsidRPr="00C877A9">
        <w:rPr>
          <w:rFonts w:asciiTheme="majorBidi" w:hAnsiTheme="majorBidi" w:cstheme="majorBidi"/>
          <w:sz w:val="24"/>
          <w:szCs w:val="24"/>
        </w:rPr>
        <w:t>Bereimipour</w:t>
      </w:r>
      <w:r w:rsidRPr="00C877A9">
        <w:rPr>
          <w:rFonts w:asciiTheme="majorBidi" w:hAnsiTheme="majorBidi" w:cstheme="majorBidi"/>
          <w:sz w:val="24"/>
          <w:szCs w:val="24"/>
          <w:vertAlign w:val="superscript"/>
        </w:rPr>
        <w:t>1</w:t>
      </w:r>
      <w:r w:rsidRPr="00C877A9">
        <w:rPr>
          <w:rFonts w:asciiTheme="majorBidi" w:hAnsiTheme="majorBidi" w:cstheme="majorBidi"/>
          <w:sz w:val="24"/>
          <w:szCs w:val="24"/>
        </w:rPr>
        <w:t xml:space="preserve"> ,</w:t>
      </w:r>
      <w:proofErr w:type="gramEnd"/>
      <w:r w:rsidRPr="00C877A9">
        <w:rPr>
          <w:rFonts w:asciiTheme="majorBidi" w:hAnsiTheme="majorBidi" w:cstheme="majorBidi"/>
          <w:sz w:val="24"/>
          <w:szCs w:val="24"/>
        </w:rPr>
        <w:t xml:space="preserve"> Sara Taleahmad</w:t>
      </w:r>
      <w:r w:rsidRPr="00C877A9">
        <w:rPr>
          <w:rFonts w:asciiTheme="majorBidi" w:hAnsiTheme="majorBidi" w:cstheme="majorBidi"/>
          <w:sz w:val="24"/>
          <w:szCs w:val="24"/>
          <w:vertAlign w:val="superscript"/>
        </w:rPr>
        <w:t>2</w:t>
      </w:r>
      <w:r w:rsidR="0032024C">
        <w:rPr>
          <w:rFonts w:asciiTheme="majorBidi" w:hAnsiTheme="majorBidi" w:cstheme="majorBidi" w:hint="cs"/>
          <w:sz w:val="24"/>
          <w:szCs w:val="24"/>
          <w:vertAlign w:val="superscript"/>
          <w:rtl/>
        </w:rPr>
        <w:t>*</w:t>
      </w:r>
      <w:r w:rsidRPr="00C877A9">
        <w:rPr>
          <w:rFonts w:asciiTheme="majorBidi" w:hAnsiTheme="majorBidi" w:cstheme="majorBidi"/>
          <w:sz w:val="24"/>
          <w:szCs w:val="24"/>
        </w:rPr>
        <w:t xml:space="preserve"> , Leila Satarian</w:t>
      </w:r>
      <w:r w:rsidRPr="00C877A9">
        <w:rPr>
          <w:rFonts w:asciiTheme="majorBidi" w:hAnsiTheme="majorBidi" w:cstheme="majorBidi"/>
          <w:sz w:val="24"/>
          <w:szCs w:val="24"/>
          <w:vertAlign w:val="superscript"/>
        </w:rPr>
        <w:t>1 *</w:t>
      </w:r>
    </w:p>
    <w:p w:rsidR="00C877A9" w:rsidRPr="00C877A9" w:rsidRDefault="00C877A9" w:rsidP="00C877A9">
      <w:pPr>
        <w:pStyle w:val="ListParagraph"/>
        <w:numPr>
          <w:ilvl w:val="0"/>
          <w:numId w:val="1"/>
        </w:numPr>
        <w:rPr>
          <w:rFonts w:asciiTheme="majorBidi" w:hAnsiTheme="majorBidi" w:cstheme="majorBidi"/>
        </w:rPr>
      </w:pPr>
      <w:r w:rsidRPr="00C877A9">
        <w:rPr>
          <w:rFonts w:asciiTheme="majorBidi" w:hAnsiTheme="majorBidi" w:cstheme="majorBidi"/>
        </w:rPr>
        <w:t xml:space="preserve">Department of Stem Cells Biology and Technology, Cell Science Research Center, </w:t>
      </w:r>
      <w:proofErr w:type="spellStart"/>
      <w:r w:rsidRPr="00C877A9">
        <w:rPr>
          <w:rFonts w:asciiTheme="majorBidi" w:hAnsiTheme="majorBidi" w:cstheme="majorBidi"/>
        </w:rPr>
        <w:t>Royan</w:t>
      </w:r>
      <w:proofErr w:type="spellEnd"/>
      <w:r w:rsidRPr="00C877A9">
        <w:rPr>
          <w:rFonts w:asciiTheme="majorBidi" w:hAnsiTheme="majorBidi" w:cstheme="majorBidi"/>
        </w:rPr>
        <w:t xml:space="preserve"> Institute for Stem Cell. Biology and Technology, ACECR, Tehran, Iran</w:t>
      </w:r>
    </w:p>
    <w:p w:rsidR="00C877A9" w:rsidRPr="00C877A9" w:rsidRDefault="00C877A9" w:rsidP="00C877A9">
      <w:pPr>
        <w:pStyle w:val="ListParagraph"/>
        <w:numPr>
          <w:ilvl w:val="0"/>
          <w:numId w:val="1"/>
        </w:numPr>
        <w:rPr>
          <w:rFonts w:asciiTheme="majorBidi" w:hAnsiTheme="majorBidi" w:cstheme="majorBidi"/>
        </w:rPr>
      </w:pPr>
      <w:r w:rsidRPr="00C877A9">
        <w:rPr>
          <w:rFonts w:asciiTheme="majorBidi" w:hAnsiTheme="majorBidi" w:cstheme="majorBidi"/>
        </w:rPr>
        <w:t xml:space="preserve">Department of Molecular Systems Biology, Cell Science Research Center, </w:t>
      </w:r>
      <w:proofErr w:type="spellStart"/>
      <w:r w:rsidRPr="00C877A9">
        <w:rPr>
          <w:rFonts w:asciiTheme="majorBidi" w:hAnsiTheme="majorBidi" w:cstheme="majorBidi"/>
        </w:rPr>
        <w:t>Royan</w:t>
      </w:r>
      <w:proofErr w:type="spellEnd"/>
      <w:r w:rsidRPr="00C877A9">
        <w:rPr>
          <w:rFonts w:asciiTheme="majorBidi" w:hAnsiTheme="majorBidi" w:cstheme="majorBidi"/>
        </w:rPr>
        <w:t xml:space="preserve"> Institute for Stem Cell Biology and Technology, ACECR, P.O. Box 19395-4644, Tehran, Iran</w:t>
      </w:r>
    </w:p>
    <w:p w:rsidR="005D6B7A" w:rsidRDefault="005D6B7A" w:rsidP="00C877A9">
      <w:pPr>
        <w:rPr>
          <w:rFonts w:asciiTheme="majorBidi" w:hAnsiTheme="majorBidi" w:cstheme="majorBidi"/>
          <w:b/>
          <w:bCs/>
          <w:sz w:val="24"/>
          <w:szCs w:val="24"/>
        </w:rPr>
      </w:pPr>
    </w:p>
    <w:p w:rsidR="005D6B7A" w:rsidRPr="005D6B7A" w:rsidRDefault="005D6B7A" w:rsidP="005D6B7A">
      <w:pPr>
        <w:rPr>
          <w:rFonts w:asciiTheme="majorBidi" w:hAnsiTheme="majorBidi" w:cstheme="majorBidi"/>
          <w:b/>
          <w:bCs/>
          <w:sz w:val="24"/>
          <w:szCs w:val="24"/>
        </w:rPr>
      </w:pPr>
      <w:r w:rsidRPr="005D6B7A">
        <w:rPr>
          <w:rFonts w:asciiTheme="majorBidi" w:hAnsiTheme="majorBidi" w:cstheme="majorBidi"/>
          <w:b/>
          <w:bCs/>
          <w:sz w:val="24"/>
          <w:szCs w:val="24"/>
        </w:rPr>
        <w:t>Corresponding author:</w:t>
      </w:r>
    </w:p>
    <w:p w:rsidR="005D6B7A" w:rsidRPr="005D6B7A" w:rsidRDefault="005D6B7A" w:rsidP="005D6B7A">
      <w:pPr>
        <w:rPr>
          <w:rFonts w:asciiTheme="majorBidi" w:hAnsiTheme="majorBidi" w:cstheme="majorBidi"/>
          <w:b/>
          <w:bCs/>
          <w:sz w:val="24"/>
          <w:szCs w:val="24"/>
        </w:rPr>
      </w:pPr>
      <w:r w:rsidRPr="005D6B7A">
        <w:rPr>
          <w:rFonts w:asciiTheme="majorBidi" w:hAnsiTheme="majorBidi" w:cstheme="majorBidi"/>
          <w:b/>
          <w:bCs/>
          <w:sz w:val="24"/>
          <w:szCs w:val="24"/>
        </w:rPr>
        <w:t xml:space="preserve">Leila </w:t>
      </w:r>
      <w:proofErr w:type="spellStart"/>
      <w:r w:rsidRPr="005D6B7A">
        <w:rPr>
          <w:rFonts w:asciiTheme="majorBidi" w:hAnsiTheme="majorBidi" w:cstheme="majorBidi"/>
          <w:b/>
          <w:bCs/>
          <w:sz w:val="24"/>
          <w:szCs w:val="24"/>
        </w:rPr>
        <w:t>Satarian</w:t>
      </w:r>
      <w:proofErr w:type="spellEnd"/>
    </w:p>
    <w:p w:rsidR="005D6B7A" w:rsidRPr="005D6B7A" w:rsidRDefault="005D6B7A" w:rsidP="005D6B7A">
      <w:pPr>
        <w:rPr>
          <w:rFonts w:asciiTheme="majorBidi" w:hAnsiTheme="majorBidi" w:cstheme="majorBidi"/>
          <w:sz w:val="24"/>
          <w:szCs w:val="24"/>
        </w:rPr>
      </w:pPr>
      <w:r w:rsidRPr="005D6B7A">
        <w:rPr>
          <w:rFonts w:asciiTheme="majorBidi" w:hAnsiTheme="majorBidi" w:cstheme="majorBidi"/>
          <w:sz w:val="24"/>
          <w:szCs w:val="24"/>
        </w:rPr>
        <w:t>Email: Leilasatarian@Royaninstitute.org</w:t>
      </w:r>
    </w:p>
    <w:p w:rsidR="005D6B7A" w:rsidRPr="005D6B7A" w:rsidRDefault="005D6B7A" w:rsidP="005D6B7A">
      <w:pPr>
        <w:rPr>
          <w:rFonts w:asciiTheme="majorBidi" w:hAnsiTheme="majorBidi" w:cstheme="majorBidi"/>
          <w:sz w:val="24"/>
          <w:szCs w:val="24"/>
        </w:rPr>
      </w:pPr>
      <w:proofErr w:type="gramStart"/>
      <w:r w:rsidRPr="005D6B7A">
        <w:rPr>
          <w:rFonts w:asciiTheme="majorBidi" w:hAnsiTheme="majorBidi" w:cstheme="majorBidi"/>
          <w:sz w:val="24"/>
          <w:szCs w:val="24"/>
        </w:rPr>
        <w:t xml:space="preserve">Department of Stem Cells Biology and Technology, Cell Science Research Center, </w:t>
      </w:r>
      <w:proofErr w:type="spellStart"/>
      <w:r w:rsidRPr="005D6B7A">
        <w:rPr>
          <w:rFonts w:asciiTheme="majorBidi" w:hAnsiTheme="majorBidi" w:cstheme="majorBidi"/>
          <w:sz w:val="24"/>
          <w:szCs w:val="24"/>
        </w:rPr>
        <w:t>Royan</w:t>
      </w:r>
      <w:proofErr w:type="spellEnd"/>
      <w:r w:rsidRPr="005D6B7A">
        <w:rPr>
          <w:rFonts w:asciiTheme="majorBidi" w:hAnsiTheme="majorBidi" w:cstheme="majorBidi"/>
          <w:sz w:val="24"/>
          <w:szCs w:val="24"/>
        </w:rPr>
        <w:t xml:space="preserve"> Institute for Stem Cell.</w:t>
      </w:r>
      <w:proofErr w:type="gramEnd"/>
      <w:r>
        <w:rPr>
          <w:rFonts w:asciiTheme="majorBidi" w:hAnsiTheme="majorBidi" w:cstheme="majorBidi"/>
          <w:sz w:val="24"/>
          <w:szCs w:val="24"/>
        </w:rPr>
        <w:t xml:space="preserve"> </w:t>
      </w:r>
      <w:proofErr w:type="gramStart"/>
      <w:r w:rsidRPr="005D6B7A">
        <w:rPr>
          <w:rFonts w:asciiTheme="majorBidi" w:hAnsiTheme="majorBidi" w:cstheme="majorBidi"/>
          <w:sz w:val="24"/>
          <w:szCs w:val="24"/>
        </w:rPr>
        <w:t>Biology and Technology, ACECR, Tehran, Iran.</w:t>
      </w:r>
      <w:proofErr w:type="gramEnd"/>
      <w:r w:rsidRPr="005D6B7A">
        <w:rPr>
          <w:rFonts w:asciiTheme="majorBidi" w:hAnsiTheme="majorBidi" w:cstheme="majorBidi"/>
          <w:sz w:val="24"/>
          <w:szCs w:val="24"/>
        </w:rPr>
        <w:t xml:space="preserve"> Tel: +98 21 22306485, Fax: +98 21 23562507. </w:t>
      </w:r>
    </w:p>
    <w:p w:rsidR="005D6B7A" w:rsidRPr="005D6B7A" w:rsidRDefault="005D6B7A" w:rsidP="005D6B7A">
      <w:pPr>
        <w:rPr>
          <w:rFonts w:asciiTheme="majorBidi" w:hAnsiTheme="majorBidi" w:cstheme="majorBidi"/>
          <w:sz w:val="24"/>
          <w:szCs w:val="24"/>
        </w:rPr>
      </w:pPr>
      <w:r w:rsidRPr="005D6B7A">
        <w:rPr>
          <w:rFonts w:asciiTheme="majorBidi" w:hAnsiTheme="majorBidi" w:cstheme="majorBidi"/>
          <w:sz w:val="24"/>
          <w:szCs w:val="24"/>
        </w:rPr>
        <w:t>Or</w:t>
      </w:r>
    </w:p>
    <w:p w:rsidR="005D6B7A" w:rsidRPr="005D6B7A" w:rsidRDefault="005D6B7A" w:rsidP="005D6B7A">
      <w:pPr>
        <w:rPr>
          <w:rFonts w:asciiTheme="majorBidi" w:hAnsiTheme="majorBidi" w:cstheme="majorBidi"/>
          <w:b/>
          <w:bCs/>
          <w:sz w:val="24"/>
          <w:szCs w:val="24"/>
        </w:rPr>
      </w:pPr>
      <w:r w:rsidRPr="005D6B7A">
        <w:rPr>
          <w:rFonts w:asciiTheme="majorBidi" w:hAnsiTheme="majorBidi" w:cstheme="majorBidi"/>
          <w:b/>
          <w:bCs/>
          <w:sz w:val="24"/>
          <w:szCs w:val="24"/>
        </w:rPr>
        <w:t xml:space="preserve">Sara </w:t>
      </w:r>
      <w:proofErr w:type="spellStart"/>
      <w:r w:rsidRPr="005D6B7A">
        <w:rPr>
          <w:rFonts w:asciiTheme="majorBidi" w:hAnsiTheme="majorBidi" w:cstheme="majorBidi"/>
          <w:b/>
          <w:bCs/>
          <w:sz w:val="24"/>
          <w:szCs w:val="24"/>
        </w:rPr>
        <w:t>Taleahmad</w:t>
      </w:r>
      <w:proofErr w:type="spellEnd"/>
      <w:r w:rsidRPr="005D6B7A">
        <w:rPr>
          <w:rFonts w:asciiTheme="majorBidi" w:hAnsiTheme="majorBidi" w:cstheme="majorBidi"/>
          <w:b/>
          <w:bCs/>
          <w:sz w:val="24"/>
          <w:szCs w:val="24"/>
        </w:rPr>
        <w:t xml:space="preserve">, </w:t>
      </w:r>
    </w:p>
    <w:p w:rsidR="005D6B7A" w:rsidRPr="005D6B7A" w:rsidRDefault="005D6B7A" w:rsidP="005D6B7A">
      <w:pPr>
        <w:rPr>
          <w:rFonts w:asciiTheme="majorBidi" w:hAnsiTheme="majorBidi" w:cstheme="majorBidi"/>
          <w:sz w:val="24"/>
          <w:szCs w:val="24"/>
        </w:rPr>
      </w:pPr>
      <w:r w:rsidRPr="005D6B7A">
        <w:rPr>
          <w:rFonts w:asciiTheme="majorBidi" w:hAnsiTheme="majorBidi" w:cstheme="majorBidi"/>
          <w:sz w:val="24"/>
          <w:szCs w:val="24"/>
        </w:rPr>
        <w:t>Email: s.taleahmad@rouyan-rc.ac.ir</w:t>
      </w:r>
    </w:p>
    <w:p w:rsidR="005D6B7A" w:rsidRPr="005D6B7A" w:rsidRDefault="005D6B7A" w:rsidP="005D6B7A">
      <w:pPr>
        <w:rPr>
          <w:rFonts w:asciiTheme="majorBidi" w:hAnsiTheme="majorBidi" w:cstheme="majorBidi"/>
          <w:sz w:val="24"/>
          <w:szCs w:val="24"/>
        </w:rPr>
      </w:pPr>
      <w:r w:rsidRPr="005D6B7A">
        <w:rPr>
          <w:rFonts w:asciiTheme="majorBidi" w:hAnsiTheme="majorBidi" w:cstheme="majorBidi"/>
          <w:sz w:val="24"/>
          <w:szCs w:val="24"/>
        </w:rPr>
        <w:t xml:space="preserve">Department of Molecular Systems Biology, Cell Science Research Center, </w:t>
      </w:r>
      <w:proofErr w:type="spellStart"/>
      <w:r w:rsidRPr="005D6B7A">
        <w:rPr>
          <w:rFonts w:asciiTheme="majorBidi" w:hAnsiTheme="majorBidi" w:cstheme="majorBidi"/>
          <w:sz w:val="24"/>
          <w:szCs w:val="24"/>
        </w:rPr>
        <w:t>Royan</w:t>
      </w:r>
      <w:proofErr w:type="spellEnd"/>
      <w:r w:rsidRPr="005D6B7A">
        <w:rPr>
          <w:rFonts w:asciiTheme="majorBidi" w:hAnsiTheme="majorBidi" w:cstheme="majorBidi"/>
          <w:sz w:val="24"/>
          <w:szCs w:val="24"/>
        </w:rPr>
        <w:t xml:space="preserve"> Institute for Stem Cell Biology</w:t>
      </w:r>
      <w:r>
        <w:rPr>
          <w:rFonts w:asciiTheme="majorBidi" w:hAnsiTheme="majorBidi" w:cstheme="majorBidi"/>
          <w:sz w:val="24"/>
          <w:szCs w:val="24"/>
        </w:rPr>
        <w:t xml:space="preserve"> </w:t>
      </w:r>
      <w:r w:rsidRPr="005D6B7A">
        <w:rPr>
          <w:rFonts w:asciiTheme="majorBidi" w:hAnsiTheme="majorBidi" w:cstheme="majorBidi"/>
          <w:sz w:val="24"/>
          <w:szCs w:val="24"/>
        </w:rPr>
        <w:t>and Technology, ACECR, P.O. Box 19395-4644, Tehran, Iran. Tel: +98 21 22338950, Fax: +98 21 23562507</w:t>
      </w:r>
    </w:p>
    <w:p w:rsidR="005D6B7A" w:rsidRDefault="005D6B7A" w:rsidP="00C877A9">
      <w:pPr>
        <w:rPr>
          <w:rFonts w:asciiTheme="majorBidi" w:hAnsiTheme="majorBidi" w:cstheme="majorBidi"/>
          <w:b/>
          <w:bCs/>
          <w:sz w:val="24"/>
          <w:szCs w:val="24"/>
        </w:rPr>
      </w:pPr>
    </w:p>
    <w:p w:rsidR="005D6B7A" w:rsidRDefault="005D6B7A" w:rsidP="00C877A9">
      <w:pPr>
        <w:rPr>
          <w:rFonts w:asciiTheme="majorBidi" w:hAnsiTheme="majorBidi" w:cstheme="majorBidi"/>
          <w:b/>
          <w:bCs/>
          <w:sz w:val="24"/>
          <w:szCs w:val="24"/>
        </w:rPr>
      </w:pPr>
    </w:p>
    <w:p w:rsidR="005D6B7A" w:rsidRDefault="005D6B7A" w:rsidP="00C877A9">
      <w:pPr>
        <w:rPr>
          <w:rFonts w:asciiTheme="majorBidi" w:hAnsiTheme="majorBidi" w:cstheme="majorBidi"/>
          <w:b/>
          <w:bCs/>
          <w:sz w:val="24"/>
          <w:szCs w:val="24"/>
        </w:rPr>
      </w:pPr>
    </w:p>
    <w:p w:rsidR="005D6B7A" w:rsidRDefault="005D6B7A" w:rsidP="00C877A9">
      <w:pPr>
        <w:rPr>
          <w:rFonts w:asciiTheme="majorBidi" w:hAnsiTheme="majorBidi" w:cstheme="majorBidi"/>
          <w:b/>
          <w:bCs/>
          <w:sz w:val="24"/>
          <w:szCs w:val="24"/>
        </w:rPr>
      </w:pPr>
    </w:p>
    <w:p w:rsidR="005D6B7A" w:rsidRDefault="005D6B7A" w:rsidP="00C877A9">
      <w:pPr>
        <w:rPr>
          <w:rFonts w:asciiTheme="majorBidi" w:hAnsiTheme="majorBidi" w:cstheme="majorBidi"/>
          <w:b/>
          <w:bCs/>
          <w:sz w:val="24"/>
          <w:szCs w:val="24"/>
        </w:rPr>
      </w:pPr>
    </w:p>
    <w:p w:rsidR="005D6B7A" w:rsidRDefault="005D6B7A" w:rsidP="00C877A9">
      <w:pPr>
        <w:rPr>
          <w:rFonts w:asciiTheme="majorBidi" w:hAnsiTheme="majorBidi" w:cstheme="majorBidi"/>
          <w:b/>
          <w:bCs/>
          <w:sz w:val="24"/>
          <w:szCs w:val="24"/>
        </w:rPr>
      </w:pPr>
    </w:p>
    <w:p w:rsidR="005D6B7A" w:rsidRDefault="005D6B7A" w:rsidP="00C877A9">
      <w:pPr>
        <w:rPr>
          <w:rFonts w:asciiTheme="majorBidi" w:hAnsiTheme="majorBidi" w:cstheme="majorBidi"/>
          <w:b/>
          <w:bCs/>
          <w:sz w:val="24"/>
          <w:szCs w:val="24"/>
        </w:rPr>
      </w:pPr>
    </w:p>
    <w:p w:rsidR="00C877A9" w:rsidRPr="003D7D95" w:rsidRDefault="00C877A9" w:rsidP="00C877A9">
      <w:pPr>
        <w:rPr>
          <w:rFonts w:asciiTheme="majorBidi" w:hAnsiTheme="majorBidi" w:cstheme="majorBidi"/>
          <w:b/>
          <w:bCs/>
          <w:sz w:val="24"/>
          <w:szCs w:val="24"/>
        </w:rPr>
      </w:pPr>
      <w:r w:rsidRPr="003D7D95">
        <w:rPr>
          <w:rFonts w:asciiTheme="majorBidi" w:hAnsiTheme="majorBidi" w:cstheme="majorBidi"/>
          <w:b/>
          <w:bCs/>
          <w:sz w:val="24"/>
          <w:szCs w:val="24"/>
        </w:rPr>
        <w:lastRenderedPageBreak/>
        <w:t>Abstract:</w:t>
      </w:r>
    </w:p>
    <w:p w:rsidR="00C877A9" w:rsidRDefault="00C877A9" w:rsidP="0054067F">
      <w:pPr>
        <w:spacing w:line="360" w:lineRule="auto"/>
        <w:jc w:val="both"/>
        <w:rPr>
          <w:rFonts w:asciiTheme="majorBidi" w:hAnsiTheme="majorBidi" w:cstheme="majorBidi"/>
          <w:sz w:val="24"/>
          <w:szCs w:val="24"/>
        </w:rPr>
      </w:pPr>
      <w:r w:rsidRPr="00C877A9">
        <w:rPr>
          <w:rFonts w:asciiTheme="majorBidi" w:hAnsiTheme="majorBidi" w:cstheme="majorBidi"/>
          <w:sz w:val="24"/>
          <w:szCs w:val="24"/>
        </w:rPr>
        <w:t>Retinoblastoma, an intraocular tumor, is common in infants and toddlers. This disease has its origins in an abnormality of one or more genes in the RB1 gene family, but the cancerous mass that develops in patients can be localized to the eye or it can spread to other parts of the body, necessitating systemic chemotherapy with a cocktail of various drugs as the primary treatment. By distinguishing between non-invasive and invasive tumors, we can better target treatment and minimize side effects (4</w:t>
      </w:r>
      <w:proofErr w:type="gramStart"/>
      <w:r w:rsidRPr="00C877A9">
        <w:rPr>
          <w:rFonts w:asciiTheme="majorBidi" w:hAnsiTheme="majorBidi" w:cstheme="majorBidi"/>
          <w:sz w:val="24"/>
          <w:szCs w:val="24"/>
        </w:rPr>
        <w:t>,5</w:t>
      </w:r>
      <w:proofErr w:type="gramEnd"/>
      <w:r w:rsidRPr="00C877A9">
        <w:rPr>
          <w:rFonts w:asciiTheme="majorBidi" w:hAnsiTheme="majorBidi" w:cstheme="majorBidi"/>
          <w:sz w:val="24"/>
          <w:szCs w:val="24"/>
        </w:rPr>
        <w:t>). This study looked for signs in the extracellular vesicles of blood serum from people with aggressive and non-invasive retinoblastoma who had miRNAs in their blood.</w:t>
      </w:r>
      <w:r>
        <w:rPr>
          <w:rFonts w:asciiTheme="majorBidi" w:hAnsiTheme="majorBidi" w:cstheme="majorBidi"/>
          <w:sz w:val="24"/>
          <w:szCs w:val="24"/>
        </w:rPr>
        <w:t xml:space="preserve"> </w:t>
      </w:r>
      <w:r w:rsidRPr="00C877A9">
        <w:rPr>
          <w:rFonts w:asciiTheme="majorBidi" w:hAnsiTheme="majorBidi" w:cstheme="majorBidi"/>
          <w:sz w:val="24"/>
          <w:szCs w:val="24"/>
        </w:rPr>
        <w:t xml:space="preserve">Differentially expressed genes (DEGs) were discovered using GEO microarray datasets from miRNA serum (GSE41321) and retinoblastoma tissue (GSE41322) (GSE7072). We next used Venn diagrams to identify miRNAs that were present in both RB tumor tissue and blood. These miRNAs were subsequently examined in retinoblastoma, where signaling pathways and gene ontologies were taken into consideration. Finally, we looked for miRNAs related to exosomes in the </w:t>
      </w:r>
      <w:proofErr w:type="spellStart"/>
      <w:r w:rsidRPr="00C877A9">
        <w:rPr>
          <w:rFonts w:asciiTheme="majorBidi" w:hAnsiTheme="majorBidi" w:cstheme="majorBidi"/>
          <w:sz w:val="24"/>
          <w:szCs w:val="24"/>
        </w:rPr>
        <w:t>Exocarta</w:t>
      </w:r>
      <w:proofErr w:type="spellEnd"/>
      <w:r w:rsidRPr="00C877A9">
        <w:rPr>
          <w:rFonts w:asciiTheme="majorBidi" w:hAnsiTheme="majorBidi" w:cstheme="majorBidi"/>
          <w:sz w:val="24"/>
          <w:szCs w:val="24"/>
        </w:rPr>
        <w:t xml:space="preserve"> and vesicle-</w:t>
      </w:r>
      <w:proofErr w:type="spellStart"/>
      <w:r w:rsidRPr="00C877A9">
        <w:rPr>
          <w:rFonts w:asciiTheme="majorBidi" w:hAnsiTheme="majorBidi" w:cstheme="majorBidi"/>
          <w:sz w:val="24"/>
          <w:szCs w:val="24"/>
        </w:rPr>
        <w:t>pedia</w:t>
      </w:r>
      <w:proofErr w:type="spellEnd"/>
      <w:r w:rsidRPr="00C877A9">
        <w:rPr>
          <w:rFonts w:asciiTheme="majorBidi" w:hAnsiTheme="majorBidi" w:cstheme="majorBidi"/>
          <w:sz w:val="24"/>
          <w:szCs w:val="24"/>
        </w:rPr>
        <w:t xml:space="preserve"> databases.</w:t>
      </w:r>
      <w:r w:rsidR="0054067F">
        <w:rPr>
          <w:rFonts w:asciiTheme="majorBidi" w:hAnsiTheme="majorBidi" w:cstheme="majorBidi"/>
          <w:sz w:val="24"/>
          <w:szCs w:val="24"/>
        </w:rPr>
        <w:t xml:space="preserve"> </w:t>
      </w:r>
      <w:r w:rsidRPr="00C877A9">
        <w:rPr>
          <w:rFonts w:asciiTheme="majorBidi" w:hAnsiTheme="majorBidi" w:cstheme="majorBidi"/>
          <w:sz w:val="24"/>
          <w:szCs w:val="24"/>
        </w:rPr>
        <w:t>Retinoblastoma tumor tissue and serum miRNAs were shown to be interchangeable. This led to the discovery of 14 miRNAs with high expression and seven miRNAs with low expression. It was based on the common genes between aggressive and non-invasive types of retinoblastoma that the miRNAs miR-181, miR-135a, miR-20a, miR-373, and miR-191 were selected. Retinoblastoma patients had extracellular vesicles of these miRNAs in their serum and tissue, which were found to be present in the vesicles by an adjusted P value and literature study.</w:t>
      </w:r>
      <w:r w:rsidR="0054067F">
        <w:rPr>
          <w:rFonts w:asciiTheme="majorBidi" w:hAnsiTheme="majorBidi" w:cstheme="majorBidi"/>
          <w:sz w:val="24"/>
          <w:szCs w:val="24"/>
        </w:rPr>
        <w:t xml:space="preserve"> </w:t>
      </w:r>
      <w:r w:rsidRPr="00C877A9">
        <w:rPr>
          <w:rFonts w:asciiTheme="majorBidi" w:hAnsiTheme="majorBidi" w:cstheme="majorBidi"/>
          <w:sz w:val="24"/>
          <w:szCs w:val="24"/>
        </w:rPr>
        <w:t>We detected important miRNAs in blood samples from patients with non-invasive retinoblastoma after conducting extensive and frequent bioinformatics analysis. There are several miR-144, 99a, 191, and 20a that could be used to distinguish between non-invasive and aggressive retinoblastoma.</w:t>
      </w:r>
    </w:p>
    <w:p w:rsidR="005D6B7A" w:rsidRDefault="005D6B7A" w:rsidP="0054067F">
      <w:pPr>
        <w:spacing w:line="360" w:lineRule="auto"/>
        <w:jc w:val="both"/>
        <w:rPr>
          <w:rFonts w:asciiTheme="majorBidi" w:hAnsiTheme="majorBidi" w:cstheme="majorBidi"/>
          <w:b/>
          <w:bCs/>
          <w:sz w:val="24"/>
          <w:szCs w:val="24"/>
        </w:rPr>
      </w:pPr>
    </w:p>
    <w:p w:rsidR="005D6B7A" w:rsidRDefault="005D6B7A" w:rsidP="0054067F">
      <w:pPr>
        <w:spacing w:line="360" w:lineRule="auto"/>
        <w:jc w:val="both"/>
        <w:rPr>
          <w:rFonts w:asciiTheme="majorBidi" w:hAnsiTheme="majorBidi" w:cstheme="majorBidi"/>
          <w:b/>
          <w:bCs/>
          <w:sz w:val="24"/>
          <w:szCs w:val="24"/>
        </w:rPr>
      </w:pPr>
    </w:p>
    <w:p w:rsidR="005D6B7A" w:rsidRDefault="005D6B7A" w:rsidP="0054067F">
      <w:pPr>
        <w:spacing w:line="360" w:lineRule="auto"/>
        <w:jc w:val="both"/>
        <w:rPr>
          <w:rFonts w:asciiTheme="majorBidi" w:hAnsiTheme="majorBidi" w:cstheme="majorBidi"/>
          <w:b/>
          <w:bCs/>
          <w:sz w:val="24"/>
          <w:szCs w:val="24"/>
        </w:rPr>
      </w:pPr>
    </w:p>
    <w:p w:rsidR="005D6B7A" w:rsidRDefault="005D6B7A" w:rsidP="0054067F">
      <w:pPr>
        <w:spacing w:line="360" w:lineRule="auto"/>
        <w:jc w:val="both"/>
        <w:rPr>
          <w:rFonts w:asciiTheme="majorBidi" w:hAnsiTheme="majorBidi" w:cstheme="majorBidi"/>
          <w:b/>
          <w:bCs/>
          <w:sz w:val="24"/>
          <w:szCs w:val="24"/>
        </w:rPr>
      </w:pPr>
    </w:p>
    <w:p w:rsidR="005D6B7A" w:rsidRDefault="005D6B7A" w:rsidP="0054067F">
      <w:pPr>
        <w:spacing w:line="360" w:lineRule="auto"/>
        <w:jc w:val="both"/>
        <w:rPr>
          <w:rFonts w:asciiTheme="majorBidi" w:hAnsiTheme="majorBidi" w:cstheme="majorBidi"/>
          <w:b/>
          <w:bCs/>
          <w:sz w:val="24"/>
          <w:szCs w:val="24"/>
        </w:rPr>
      </w:pPr>
    </w:p>
    <w:p w:rsidR="003D7D95" w:rsidRDefault="003D7D95" w:rsidP="0054067F">
      <w:pPr>
        <w:spacing w:line="360" w:lineRule="auto"/>
        <w:jc w:val="both"/>
        <w:rPr>
          <w:rFonts w:asciiTheme="majorBidi" w:hAnsiTheme="majorBidi" w:cstheme="majorBidi" w:hint="cs"/>
          <w:b/>
          <w:bCs/>
          <w:sz w:val="24"/>
          <w:szCs w:val="24"/>
          <w:rtl/>
        </w:rPr>
      </w:pPr>
      <w:r w:rsidRPr="00AE32BD">
        <w:rPr>
          <w:rFonts w:asciiTheme="majorBidi" w:hAnsiTheme="majorBidi" w:cstheme="majorBidi"/>
          <w:b/>
          <w:bCs/>
          <w:sz w:val="24"/>
          <w:szCs w:val="24"/>
        </w:rPr>
        <w:lastRenderedPageBreak/>
        <w:t xml:space="preserve">Biography </w:t>
      </w:r>
    </w:p>
    <w:p w:rsidR="0032024C" w:rsidRPr="00AE32BD" w:rsidRDefault="0032024C" w:rsidP="0054067F">
      <w:pPr>
        <w:spacing w:line="360" w:lineRule="auto"/>
        <w:jc w:val="both"/>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extent cx="1157605" cy="1552575"/>
            <wp:effectExtent l="0" t="0" r="4445" b="9525"/>
            <wp:docPr id="1" name="Picture 1" descr="C:\Users\bp\Desktop\per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p\Desktop\perso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7605" cy="1552575"/>
                    </a:xfrm>
                    <a:prstGeom prst="rect">
                      <a:avLst/>
                    </a:prstGeom>
                    <a:noFill/>
                    <a:ln>
                      <a:noFill/>
                    </a:ln>
                  </pic:spPr>
                </pic:pic>
              </a:graphicData>
            </a:graphic>
          </wp:inline>
        </w:drawing>
      </w:r>
    </w:p>
    <w:p w:rsidR="003D7D95" w:rsidRPr="003D7D95" w:rsidRDefault="00A929EB" w:rsidP="00A929EB">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Ahmad </w:t>
      </w:r>
      <w:proofErr w:type="spellStart"/>
      <w:r>
        <w:rPr>
          <w:rFonts w:asciiTheme="majorBidi" w:hAnsiTheme="majorBidi" w:cstheme="majorBidi"/>
          <w:sz w:val="24"/>
          <w:szCs w:val="24"/>
        </w:rPr>
        <w:t>Bereimipour</w:t>
      </w:r>
      <w:proofErr w:type="spellEnd"/>
      <w:r w:rsidR="003D7D95" w:rsidRPr="003D7D95">
        <w:rPr>
          <w:rFonts w:asciiTheme="majorBidi" w:hAnsiTheme="majorBidi" w:cstheme="majorBidi"/>
          <w:sz w:val="24"/>
          <w:szCs w:val="24"/>
        </w:rPr>
        <w:t xml:space="preserve"> started master's degree in cell and molecular biology at the </w:t>
      </w:r>
      <w:proofErr w:type="spellStart"/>
      <w:r w:rsidR="003D7D95" w:rsidRPr="003D7D95">
        <w:rPr>
          <w:rFonts w:asciiTheme="majorBidi" w:hAnsiTheme="majorBidi" w:cstheme="majorBidi"/>
          <w:sz w:val="24"/>
          <w:szCs w:val="24"/>
        </w:rPr>
        <w:t>Royan</w:t>
      </w:r>
      <w:proofErr w:type="spellEnd"/>
      <w:r w:rsidR="003D7D95" w:rsidRPr="003D7D95">
        <w:rPr>
          <w:rFonts w:asciiTheme="majorBidi" w:hAnsiTheme="majorBidi" w:cstheme="majorBidi"/>
          <w:sz w:val="24"/>
          <w:szCs w:val="24"/>
        </w:rPr>
        <w:t xml:space="preserve"> Institute shortly after </w:t>
      </w:r>
      <w:r>
        <w:rPr>
          <w:rFonts w:asciiTheme="majorBidi" w:hAnsiTheme="majorBidi" w:cstheme="majorBidi"/>
          <w:sz w:val="24"/>
          <w:szCs w:val="24"/>
        </w:rPr>
        <w:t>he</w:t>
      </w:r>
      <w:r w:rsidR="003D7D95" w:rsidRPr="003D7D95">
        <w:rPr>
          <w:rFonts w:asciiTheme="majorBidi" w:hAnsiTheme="majorBidi" w:cstheme="majorBidi"/>
          <w:sz w:val="24"/>
          <w:szCs w:val="24"/>
        </w:rPr>
        <w:t xml:space="preserve"> graduated. It was there that </w:t>
      </w:r>
      <w:r>
        <w:rPr>
          <w:rFonts w:asciiTheme="majorBidi" w:hAnsiTheme="majorBidi" w:cstheme="majorBidi"/>
          <w:sz w:val="24"/>
          <w:szCs w:val="24"/>
        </w:rPr>
        <w:t>he</w:t>
      </w:r>
      <w:r w:rsidR="003D7D95" w:rsidRPr="003D7D95">
        <w:rPr>
          <w:rFonts w:asciiTheme="majorBidi" w:hAnsiTheme="majorBidi" w:cstheme="majorBidi"/>
          <w:sz w:val="24"/>
          <w:szCs w:val="24"/>
        </w:rPr>
        <w:t xml:space="preserve"> began studying retinal problems and biology. Thesis: </w:t>
      </w:r>
      <w:r>
        <w:rPr>
          <w:rFonts w:asciiTheme="majorBidi" w:hAnsiTheme="majorBidi" w:cstheme="majorBidi"/>
          <w:sz w:val="24"/>
          <w:szCs w:val="24"/>
        </w:rPr>
        <w:t>he</w:t>
      </w:r>
      <w:r w:rsidR="003D7D95" w:rsidRPr="003D7D95">
        <w:rPr>
          <w:rFonts w:asciiTheme="majorBidi" w:hAnsiTheme="majorBidi" w:cstheme="majorBidi"/>
          <w:sz w:val="24"/>
          <w:szCs w:val="24"/>
        </w:rPr>
        <w:t xml:space="preserve"> studied retinal cancer. This survey found diagnostic and therapeutic miRNA expression biomarkers for non-invasive retinoblastoma patients. This study's findings may help retinoblastoma patients avoid ocular enucleation and juvenile blindness. Of course, </w:t>
      </w:r>
      <w:r>
        <w:rPr>
          <w:rFonts w:asciiTheme="majorBidi" w:hAnsiTheme="majorBidi" w:cstheme="majorBidi"/>
          <w:sz w:val="24"/>
          <w:szCs w:val="24"/>
        </w:rPr>
        <w:t xml:space="preserve">supervisors and </w:t>
      </w:r>
      <w:proofErr w:type="gramStart"/>
      <w:r>
        <w:rPr>
          <w:rFonts w:asciiTheme="majorBidi" w:hAnsiTheme="majorBidi" w:cstheme="majorBidi"/>
          <w:sz w:val="24"/>
          <w:szCs w:val="24"/>
        </w:rPr>
        <w:t>he,</w:t>
      </w:r>
      <w:proofErr w:type="gramEnd"/>
      <w:r w:rsidR="003D7D95" w:rsidRPr="003D7D95">
        <w:rPr>
          <w:rFonts w:asciiTheme="majorBidi" w:hAnsiTheme="majorBidi" w:cstheme="majorBidi"/>
          <w:sz w:val="24"/>
          <w:szCs w:val="24"/>
        </w:rPr>
        <w:t xml:space="preserve"> set up more research as part of the ongoing effort. Tests on new herbal remedies, gene mutations in candidate genes, animal and organoid models, and tissue engineering will be done to find new ways to treat retinal degenerative illnesses.</w:t>
      </w:r>
    </w:p>
    <w:p w:rsidR="003D7D95" w:rsidRDefault="003D7D95" w:rsidP="00A929EB">
      <w:pPr>
        <w:spacing w:line="360" w:lineRule="auto"/>
        <w:jc w:val="both"/>
        <w:rPr>
          <w:rFonts w:asciiTheme="majorBidi" w:hAnsiTheme="majorBidi" w:cstheme="majorBidi" w:hint="cs"/>
          <w:sz w:val="24"/>
          <w:szCs w:val="24"/>
          <w:rtl/>
        </w:rPr>
      </w:pPr>
      <w:r w:rsidRPr="003D7D95">
        <w:rPr>
          <w:rFonts w:asciiTheme="majorBidi" w:hAnsiTheme="majorBidi" w:cstheme="majorBidi"/>
          <w:sz w:val="24"/>
          <w:szCs w:val="24"/>
        </w:rPr>
        <w:t xml:space="preserve">Also, as </w:t>
      </w:r>
      <w:r w:rsidR="00A929EB">
        <w:rPr>
          <w:rFonts w:asciiTheme="majorBidi" w:hAnsiTheme="majorBidi" w:cstheme="majorBidi"/>
          <w:sz w:val="24"/>
          <w:szCs w:val="24"/>
        </w:rPr>
        <w:t>he</w:t>
      </w:r>
      <w:r w:rsidRPr="003D7D95">
        <w:rPr>
          <w:rFonts w:asciiTheme="majorBidi" w:hAnsiTheme="majorBidi" w:cstheme="majorBidi"/>
          <w:sz w:val="24"/>
          <w:szCs w:val="24"/>
        </w:rPr>
        <w:t xml:space="preserve"> researched more, </w:t>
      </w:r>
      <w:r w:rsidR="00A929EB">
        <w:rPr>
          <w:rFonts w:asciiTheme="majorBidi" w:hAnsiTheme="majorBidi" w:cstheme="majorBidi"/>
          <w:sz w:val="24"/>
          <w:szCs w:val="24"/>
        </w:rPr>
        <w:t>he</w:t>
      </w:r>
      <w:r w:rsidRPr="003D7D95">
        <w:rPr>
          <w:rFonts w:asciiTheme="majorBidi" w:hAnsiTheme="majorBidi" w:cstheme="majorBidi"/>
          <w:sz w:val="24"/>
          <w:szCs w:val="24"/>
        </w:rPr>
        <w:t xml:space="preserve"> grew interested in bioinformatics gene expression pattern analyses. </w:t>
      </w:r>
      <w:proofErr w:type="gramStart"/>
      <w:r w:rsidR="00933B39" w:rsidRPr="003D7D95">
        <w:rPr>
          <w:rFonts w:asciiTheme="majorBidi" w:hAnsiTheme="majorBidi" w:cstheme="majorBidi"/>
          <w:sz w:val="24"/>
          <w:szCs w:val="24"/>
        </w:rPr>
        <w:t>Recently</w:t>
      </w:r>
      <w:r w:rsidRPr="003D7D95">
        <w:rPr>
          <w:rFonts w:asciiTheme="majorBidi" w:hAnsiTheme="majorBidi" w:cstheme="majorBidi"/>
          <w:sz w:val="24"/>
          <w:szCs w:val="24"/>
        </w:rPr>
        <w:t xml:space="preserve"> studied bioinformatics analysis to help with vaccine creation.</w:t>
      </w:r>
      <w:proofErr w:type="gramEnd"/>
      <w:r w:rsidRPr="003D7D95">
        <w:rPr>
          <w:rFonts w:asciiTheme="majorBidi" w:hAnsiTheme="majorBidi" w:cstheme="majorBidi"/>
          <w:sz w:val="24"/>
          <w:szCs w:val="24"/>
        </w:rPr>
        <w:t xml:space="preserve"> </w:t>
      </w:r>
      <w:proofErr w:type="gramStart"/>
      <w:r w:rsidRPr="003D7D95">
        <w:rPr>
          <w:rFonts w:asciiTheme="majorBidi" w:hAnsiTheme="majorBidi" w:cstheme="majorBidi"/>
          <w:sz w:val="24"/>
          <w:szCs w:val="24"/>
        </w:rPr>
        <w:t>study</w:t>
      </w:r>
      <w:proofErr w:type="gramEnd"/>
      <w:r w:rsidRPr="003D7D95">
        <w:rPr>
          <w:rFonts w:asciiTheme="majorBidi" w:hAnsiTheme="majorBidi" w:cstheme="majorBidi"/>
          <w:sz w:val="24"/>
          <w:szCs w:val="24"/>
        </w:rPr>
        <w:t xml:space="preserve"> could help the medical community in numerous areas of cancer and neurology.</w:t>
      </w:r>
      <w:r w:rsidR="00A929EB">
        <w:rPr>
          <w:rFonts w:asciiTheme="majorBidi" w:hAnsiTheme="majorBidi" w:cstheme="majorBidi"/>
          <w:sz w:val="24"/>
          <w:szCs w:val="24"/>
        </w:rPr>
        <w:t xml:space="preserve"> He is</w:t>
      </w:r>
      <w:r w:rsidRPr="003D7D95">
        <w:rPr>
          <w:rFonts w:asciiTheme="majorBidi" w:hAnsiTheme="majorBidi" w:cstheme="majorBidi"/>
          <w:sz w:val="24"/>
          <w:szCs w:val="24"/>
        </w:rPr>
        <w:t xml:space="preserve"> now investigating the use of diagnostic and therapeutic biomarkers for various cancers, including gastric, leukemia, and breast cancer, as well as their relationship to cancer aggravating factors, including cancer stem cells and their signaling pathways. Some of this research has already been published, while others are in progress.</w:t>
      </w:r>
    </w:p>
    <w:p w:rsidR="00933B39" w:rsidRPr="00933B39" w:rsidRDefault="00933B39" w:rsidP="00A929EB">
      <w:pPr>
        <w:spacing w:line="360" w:lineRule="auto"/>
        <w:jc w:val="both"/>
        <w:rPr>
          <w:rFonts w:asciiTheme="majorBidi" w:hAnsiTheme="majorBidi" w:cstheme="majorBidi"/>
          <w:b/>
          <w:bCs/>
          <w:sz w:val="24"/>
          <w:szCs w:val="24"/>
        </w:rPr>
      </w:pPr>
      <w:r w:rsidRPr="00933B39">
        <w:rPr>
          <w:rFonts w:asciiTheme="majorBidi" w:hAnsiTheme="majorBidi" w:cstheme="majorBidi"/>
          <w:b/>
          <w:bCs/>
          <w:sz w:val="24"/>
          <w:szCs w:val="24"/>
        </w:rPr>
        <w:t xml:space="preserve">Importance of research </w:t>
      </w:r>
    </w:p>
    <w:p w:rsidR="00933B39" w:rsidRDefault="00933B39" w:rsidP="00453BC4">
      <w:pPr>
        <w:spacing w:line="360" w:lineRule="auto"/>
        <w:jc w:val="both"/>
        <w:rPr>
          <w:rFonts w:asciiTheme="majorBidi" w:hAnsiTheme="majorBidi" w:cstheme="majorBidi" w:hint="cs"/>
          <w:sz w:val="24"/>
          <w:szCs w:val="24"/>
          <w:rtl/>
        </w:rPr>
      </w:pPr>
      <w:r w:rsidRPr="00933B39">
        <w:rPr>
          <w:rFonts w:asciiTheme="majorBidi" w:hAnsiTheme="majorBidi" w:cstheme="majorBidi"/>
          <w:sz w:val="24"/>
          <w:szCs w:val="24"/>
        </w:rPr>
        <w:t xml:space="preserve">There are several main reasons for the research into the identification of miRNAs in retinoblastoma-associated extracellular vesicles. First, the retinoblastoma tumor site is located behind the retina, making it difficult for doctors and parents to diagnose. On the other hand, invasive retinoblastoma occurs in many countries due to poor and late diagnosis. At this time, experts have used stronger drug regimens that have high side effects for children. The general </w:t>
      </w:r>
      <w:r w:rsidRPr="00933B39">
        <w:rPr>
          <w:rFonts w:asciiTheme="majorBidi" w:hAnsiTheme="majorBidi" w:cstheme="majorBidi"/>
          <w:sz w:val="24"/>
          <w:szCs w:val="24"/>
        </w:rPr>
        <w:lastRenderedPageBreak/>
        <w:t>treatment solution for this cancer is eye</w:t>
      </w:r>
      <w:r w:rsidR="00453BC4">
        <w:rPr>
          <w:rFonts w:asciiTheme="majorBidi" w:hAnsiTheme="majorBidi" w:cstheme="majorBidi"/>
          <w:sz w:val="24"/>
          <w:szCs w:val="24"/>
        </w:rPr>
        <w:t xml:space="preserve"> enucleation</w:t>
      </w:r>
      <w:r w:rsidRPr="00933B39">
        <w:rPr>
          <w:rFonts w:asciiTheme="majorBidi" w:hAnsiTheme="majorBidi" w:cstheme="majorBidi"/>
          <w:sz w:val="24"/>
          <w:szCs w:val="24"/>
        </w:rPr>
        <w:t>, which causes the child to become blind for the rest of his life and to endure many social and personal problems. So, having an accurate way to figure out what's wrong with kids or babies is very important.</w:t>
      </w:r>
      <w:r w:rsidR="0032024C" w:rsidRPr="0032024C">
        <w:t xml:space="preserve"> </w:t>
      </w:r>
      <w:r w:rsidR="0032024C" w:rsidRPr="0032024C">
        <w:rPr>
          <w:rFonts w:asciiTheme="majorBidi" w:hAnsiTheme="majorBidi" w:cstheme="majorBidi"/>
          <w:sz w:val="24"/>
          <w:szCs w:val="24"/>
        </w:rPr>
        <w:t>Extracellular vesicles allow us to obtain clear information about the microenvironment of tumor cells and the physiology of cancer cells. We can better diagnose retinoblastoma by studying miRNAs. It also helps us to target the regulation of the expression of important genes in retinoblastoma and to design natural and synthetic chemical compounds.</w:t>
      </w:r>
    </w:p>
    <w:p w:rsidR="00FC4C33" w:rsidRPr="002F3601" w:rsidRDefault="00FC4C33" w:rsidP="00453BC4">
      <w:pPr>
        <w:spacing w:line="360" w:lineRule="auto"/>
        <w:jc w:val="both"/>
        <w:rPr>
          <w:rFonts w:asciiTheme="majorBidi" w:hAnsiTheme="majorBidi" w:cstheme="majorBidi"/>
          <w:b/>
          <w:bCs/>
          <w:sz w:val="24"/>
          <w:szCs w:val="24"/>
        </w:rPr>
      </w:pPr>
      <w:r w:rsidRPr="002F3601">
        <w:rPr>
          <w:rFonts w:asciiTheme="majorBidi" w:hAnsiTheme="majorBidi" w:cstheme="majorBidi"/>
          <w:b/>
          <w:bCs/>
          <w:sz w:val="24"/>
          <w:szCs w:val="24"/>
        </w:rPr>
        <w:t>About institute</w:t>
      </w:r>
    </w:p>
    <w:p w:rsidR="00FC4C33" w:rsidRPr="003D7D95" w:rsidRDefault="002F3601" w:rsidP="002F3601">
      <w:pPr>
        <w:spacing w:line="36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4067175" cy="2409662"/>
            <wp:effectExtent l="0" t="0" r="0" b="0"/>
            <wp:docPr id="2" name="Picture 2" descr="C:\Users\bp\Document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p\Documents\download.jpg"/>
                    <pic:cNvPicPr>
                      <a:picLocks noChangeAspect="1" noChangeArrowheads="1"/>
                    </pic:cNvPicPr>
                  </pic:nvPicPr>
                  <pic:blipFill>
                    <a:blip r:embed="rId7">
                      <a:extLst>
                        <a:ext uri="{BEBA8EAE-BF5A-486C-A8C5-ECC9F3942E4B}">
                          <a14:imgProps xmlns:a14="http://schemas.microsoft.com/office/drawing/2010/main">
                            <a14:imgLayer r:embed="rId8">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4067175" cy="2409662"/>
                    </a:xfrm>
                    <a:prstGeom prst="rect">
                      <a:avLst/>
                    </a:prstGeom>
                    <a:noFill/>
                    <a:ln>
                      <a:noFill/>
                    </a:ln>
                  </pic:spPr>
                </pic:pic>
              </a:graphicData>
            </a:graphic>
          </wp:inline>
        </w:drawing>
      </w:r>
    </w:p>
    <w:p w:rsidR="002F3601" w:rsidRDefault="002F3601" w:rsidP="002F3601">
      <w:pPr>
        <w:jc w:val="both"/>
        <w:rPr>
          <w:rFonts w:asciiTheme="majorBidi" w:hAnsiTheme="majorBidi" w:cstheme="majorBidi"/>
          <w:sz w:val="24"/>
          <w:szCs w:val="24"/>
        </w:rPr>
      </w:pPr>
      <w:proofErr w:type="spellStart"/>
      <w:r w:rsidRPr="002F3601">
        <w:rPr>
          <w:rFonts w:asciiTheme="majorBidi" w:hAnsiTheme="majorBidi" w:cstheme="majorBidi"/>
          <w:sz w:val="24"/>
          <w:szCs w:val="24"/>
        </w:rPr>
        <w:t>Royan</w:t>
      </w:r>
      <w:proofErr w:type="spellEnd"/>
      <w:r w:rsidRPr="002F3601">
        <w:rPr>
          <w:rFonts w:asciiTheme="majorBidi" w:hAnsiTheme="majorBidi" w:cstheme="majorBidi"/>
          <w:sz w:val="24"/>
          <w:szCs w:val="24"/>
        </w:rPr>
        <w:t xml:space="preserve"> Institute is an Iranian clinical, research and educational institute dedicated to biomedical, translational and clinical researches, stem cell research and infertility treatment. It is a public non-profitable organization affiliated to Academic Center for Edu</w:t>
      </w:r>
      <w:r>
        <w:rPr>
          <w:rFonts w:asciiTheme="majorBidi" w:hAnsiTheme="majorBidi" w:cstheme="majorBidi"/>
          <w:sz w:val="24"/>
          <w:szCs w:val="24"/>
        </w:rPr>
        <w:t xml:space="preserve">cation, Culture and Research. </w:t>
      </w:r>
      <w:r w:rsidRPr="002F3601">
        <w:rPr>
          <w:rFonts w:asciiTheme="majorBidi" w:hAnsiTheme="majorBidi" w:cstheme="majorBidi"/>
          <w:sz w:val="24"/>
          <w:szCs w:val="24"/>
        </w:rPr>
        <w:t xml:space="preserve"> It was established in 1991 by the late</w:t>
      </w:r>
      <w:r>
        <w:rPr>
          <w:rFonts w:asciiTheme="majorBidi" w:hAnsiTheme="majorBidi" w:cstheme="majorBidi"/>
          <w:sz w:val="24"/>
          <w:szCs w:val="24"/>
        </w:rPr>
        <w:t xml:space="preserve"> Dr. </w:t>
      </w:r>
      <w:proofErr w:type="spellStart"/>
      <w:r>
        <w:rPr>
          <w:rFonts w:asciiTheme="majorBidi" w:hAnsiTheme="majorBidi" w:cstheme="majorBidi"/>
          <w:sz w:val="24"/>
          <w:szCs w:val="24"/>
        </w:rPr>
        <w:t>Saeid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Kazemi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Ashtiani</w:t>
      </w:r>
      <w:proofErr w:type="spellEnd"/>
      <w:r w:rsidRPr="002F3601">
        <w:rPr>
          <w:rFonts w:asciiTheme="majorBidi" w:hAnsiTheme="majorBidi" w:cstheme="majorBidi"/>
          <w:sz w:val="24"/>
          <w:szCs w:val="24"/>
        </w:rPr>
        <w:t xml:space="preserve"> as a research institute for Reproductive Biomedicine and infertility treatments. In 1998 this institute was approved by Ministry of Health as Cell Based Research Center with over 46 scientific members and 186 lab technicians.</w:t>
      </w:r>
    </w:p>
    <w:p w:rsidR="005D6B7A" w:rsidRPr="005D6B7A" w:rsidRDefault="005D6B7A" w:rsidP="002F3601">
      <w:pPr>
        <w:jc w:val="both"/>
        <w:rPr>
          <w:rFonts w:asciiTheme="majorBidi" w:hAnsiTheme="majorBidi" w:cstheme="majorBidi"/>
          <w:b/>
          <w:bCs/>
          <w:sz w:val="24"/>
          <w:szCs w:val="24"/>
        </w:rPr>
      </w:pPr>
      <w:bookmarkStart w:id="0" w:name="_GoBack"/>
      <w:r w:rsidRPr="005D6B7A">
        <w:rPr>
          <w:rFonts w:asciiTheme="majorBidi" w:hAnsiTheme="majorBidi" w:cstheme="majorBidi"/>
          <w:b/>
          <w:bCs/>
          <w:sz w:val="24"/>
          <w:szCs w:val="24"/>
        </w:rPr>
        <w:t xml:space="preserve">References </w:t>
      </w:r>
    </w:p>
    <w:bookmarkEnd w:id="0"/>
    <w:p w:rsidR="005D6B7A" w:rsidRPr="005D6B7A" w:rsidRDefault="005D6B7A" w:rsidP="005D6B7A">
      <w:pPr>
        <w:jc w:val="both"/>
        <w:rPr>
          <w:rFonts w:asciiTheme="majorBidi" w:hAnsiTheme="majorBidi" w:cstheme="majorBidi"/>
          <w:sz w:val="24"/>
          <w:szCs w:val="24"/>
        </w:rPr>
      </w:pPr>
      <w:r w:rsidRPr="005D6B7A">
        <w:rPr>
          <w:rFonts w:asciiTheme="majorBidi" w:hAnsiTheme="majorBidi" w:cstheme="majorBidi"/>
          <w:sz w:val="24"/>
          <w:szCs w:val="24"/>
        </w:rPr>
        <w:t xml:space="preserve">1. </w:t>
      </w:r>
      <w:r w:rsidRPr="005D6B7A">
        <w:rPr>
          <w:rFonts w:asciiTheme="majorBidi" w:hAnsiTheme="majorBidi" w:cstheme="majorBidi"/>
          <w:sz w:val="24"/>
          <w:szCs w:val="24"/>
        </w:rPr>
        <w:tab/>
        <w:t xml:space="preserve">Liu, </w:t>
      </w:r>
      <w:proofErr w:type="spellStart"/>
      <w:r w:rsidRPr="005D6B7A">
        <w:rPr>
          <w:rFonts w:asciiTheme="majorBidi" w:hAnsiTheme="majorBidi" w:cstheme="majorBidi"/>
          <w:sz w:val="24"/>
          <w:szCs w:val="24"/>
        </w:rPr>
        <w:t>Hongqian</w:t>
      </w:r>
      <w:proofErr w:type="spellEnd"/>
      <w:r w:rsidRPr="005D6B7A">
        <w:rPr>
          <w:rFonts w:asciiTheme="majorBidi" w:hAnsiTheme="majorBidi" w:cstheme="majorBidi"/>
          <w:sz w:val="24"/>
          <w:szCs w:val="24"/>
        </w:rPr>
        <w:t xml:space="preserve">, et al. "Upregulated miR-221/222 promotes cell proliferation and invasion and is associated with invasive features in retinoblastoma." Cancer Biomarkers 22.4 (2018): 621-629. </w:t>
      </w:r>
    </w:p>
    <w:p w:rsidR="005D6B7A" w:rsidRPr="005D6B7A" w:rsidRDefault="005D6B7A" w:rsidP="005D6B7A">
      <w:pPr>
        <w:jc w:val="both"/>
        <w:rPr>
          <w:rFonts w:asciiTheme="majorBidi" w:hAnsiTheme="majorBidi" w:cstheme="majorBidi"/>
          <w:sz w:val="24"/>
          <w:szCs w:val="24"/>
        </w:rPr>
      </w:pPr>
      <w:r w:rsidRPr="005D6B7A">
        <w:rPr>
          <w:rFonts w:asciiTheme="majorBidi" w:hAnsiTheme="majorBidi" w:cstheme="majorBidi"/>
          <w:sz w:val="24"/>
          <w:szCs w:val="24"/>
        </w:rPr>
        <w:t xml:space="preserve">2. </w:t>
      </w:r>
      <w:r w:rsidRPr="005D6B7A">
        <w:rPr>
          <w:rFonts w:asciiTheme="majorBidi" w:hAnsiTheme="majorBidi" w:cstheme="majorBidi"/>
          <w:sz w:val="24"/>
          <w:szCs w:val="24"/>
        </w:rPr>
        <w:tab/>
      </w:r>
      <w:proofErr w:type="spellStart"/>
      <w:r w:rsidRPr="005D6B7A">
        <w:rPr>
          <w:rFonts w:asciiTheme="majorBidi" w:hAnsiTheme="majorBidi" w:cstheme="majorBidi"/>
          <w:sz w:val="24"/>
          <w:szCs w:val="24"/>
        </w:rPr>
        <w:t>Rubenfeld</w:t>
      </w:r>
      <w:proofErr w:type="spellEnd"/>
      <w:r w:rsidRPr="005D6B7A">
        <w:rPr>
          <w:rFonts w:asciiTheme="majorBidi" w:hAnsiTheme="majorBidi" w:cstheme="majorBidi"/>
          <w:sz w:val="24"/>
          <w:szCs w:val="24"/>
        </w:rPr>
        <w:t>, Marian, et al. "Unilateral vs. bilateral retinoblastoma: correlations between age at diagnosis and stage of ocular disease." Ophthalmology 93.8 (1986): 1016-1019.</w:t>
      </w:r>
    </w:p>
    <w:p w:rsidR="005D6B7A" w:rsidRPr="005D6B7A" w:rsidRDefault="005D6B7A" w:rsidP="005D6B7A">
      <w:pPr>
        <w:jc w:val="both"/>
        <w:rPr>
          <w:rFonts w:asciiTheme="majorBidi" w:hAnsiTheme="majorBidi" w:cstheme="majorBidi"/>
          <w:sz w:val="24"/>
          <w:szCs w:val="24"/>
        </w:rPr>
      </w:pPr>
      <w:r w:rsidRPr="005D6B7A">
        <w:rPr>
          <w:rFonts w:asciiTheme="majorBidi" w:hAnsiTheme="majorBidi" w:cstheme="majorBidi"/>
          <w:sz w:val="24"/>
          <w:szCs w:val="24"/>
        </w:rPr>
        <w:lastRenderedPageBreak/>
        <w:t xml:space="preserve">3. </w:t>
      </w:r>
      <w:r w:rsidRPr="005D6B7A">
        <w:rPr>
          <w:rFonts w:asciiTheme="majorBidi" w:hAnsiTheme="majorBidi" w:cstheme="majorBidi"/>
          <w:sz w:val="24"/>
          <w:szCs w:val="24"/>
        </w:rPr>
        <w:tab/>
      </w:r>
      <w:proofErr w:type="spellStart"/>
      <w:r w:rsidRPr="005D6B7A">
        <w:rPr>
          <w:rFonts w:asciiTheme="majorBidi" w:hAnsiTheme="majorBidi" w:cstheme="majorBidi"/>
          <w:sz w:val="24"/>
          <w:szCs w:val="24"/>
        </w:rPr>
        <w:t>Pellié</w:t>
      </w:r>
      <w:proofErr w:type="spellEnd"/>
      <w:r w:rsidRPr="005D6B7A">
        <w:rPr>
          <w:rFonts w:asciiTheme="majorBidi" w:hAnsiTheme="majorBidi" w:cstheme="majorBidi"/>
          <w:sz w:val="24"/>
          <w:szCs w:val="24"/>
        </w:rPr>
        <w:t xml:space="preserve">, Catherine, et al. "Parental age in retinoblastoma." </w:t>
      </w:r>
      <w:proofErr w:type="spellStart"/>
      <w:r w:rsidRPr="005D6B7A">
        <w:rPr>
          <w:rFonts w:asciiTheme="majorBidi" w:hAnsiTheme="majorBidi" w:cstheme="majorBidi"/>
          <w:sz w:val="24"/>
          <w:szCs w:val="24"/>
        </w:rPr>
        <w:t>Humangenetik</w:t>
      </w:r>
      <w:proofErr w:type="spellEnd"/>
      <w:r w:rsidRPr="005D6B7A">
        <w:rPr>
          <w:rFonts w:asciiTheme="majorBidi" w:hAnsiTheme="majorBidi" w:cstheme="majorBidi"/>
          <w:sz w:val="24"/>
          <w:szCs w:val="24"/>
        </w:rPr>
        <w:t xml:space="preserve"> 20.1 (1973): 59-62. </w:t>
      </w:r>
    </w:p>
    <w:p w:rsidR="005D6B7A" w:rsidRPr="005D6B7A" w:rsidRDefault="005D6B7A" w:rsidP="005D6B7A">
      <w:pPr>
        <w:jc w:val="both"/>
        <w:rPr>
          <w:rFonts w:asciiTheme="majorBidi" w:hAnsiTheme="majorBidi" w:cstheme="majorBidi"/>
          <w:sz w:val="24"/>
          <w:szCs w:val="24"/>
        </w:rPr>
      </w:pPr>
      <w:r w:rsidRPr="005D6B7A">
        <w:rPr>
          <w:rFonts w:asciiTheme="majorBidi" w:hAnsiTheme="majorBidi" w:cstheme="majorBidi"/>
          <w:sz w:val="24"/>
          <w:szCs w:val="24"/>
        </w:rPr>
        <w:t xml:space="preserve">4.        Mendoza, Pia R., and Hans E. </w:t>
      </w:r>
      <w:proofErr w:type="spellStart"/>
      <w:r w:rsidRPr="005D6B7A">
        <w:rPr>
          <w:rFonts w:asciiTheme="majorBidi" w:hAnsiTheme="majorBidi" w:cstheme="majorBidi"/>
          <w:sz w:val="24"/>
          <w:szCs w:val="24"/>
        </w:rPr>
        <w:t>Grossniklaus</w:t>
      </w:r>
      <w:proofErr w:type="spellEnd"/>
      <w:r w:rsidRPr="005D6B7A">
        <w:rPr>
          <w:rFonts w:asciiTheme="majorBidi" w:hAnsiTheme="majorBidi" w:cstheme="majorBidi"/>
          <w:sz w:val="24"/>
          <w:szCs w:val="24"/>
        </w:rPr>
        <w:t>. "Therapeutic options for retinoblastoma." Cancer Control 23.2 (2016): 99-109.</w:t>
      </w:r>
    </w:p>
    <w:p w:rsidR="005D6B7A" w:rsidRPr="002F3601" w:rsidRDefault="005D6B7A" w:rsidP="002F3601">
      <w:pPr>
        <w:jc w:val="both"/>
        <w:rPr>
          <w:rFonts w:asciiTheme="majorBidi" w:hAnsiTheme="majorBidi" w:cstheme="majorBidi"/>
          <w:sz w:val="24"/>
          <w:szCs w:val="24"/>
        </w:rPr>
      </w:pPr>
    </w:p>
    <w:p w:rsidR="003D7D95" w:rsidRPr="00C877A9" w:rsidRDefault="003D7D95" w:rsidP="003D7D95">
      <w:pPr>
        <w:spacing w:line="360" w:lineRule="auto"/>
        <w:jc w:val="both"/>
        <w:rPr>
          <w:rFonts w:asciiTheme="majorBidi" w:hAnsiTheme="majorBidi" w:cstheme="majorBidi"/>
          <w:sz w:val="24"/>
          <w:szCs w:val="24"/>
        </w:rPr>
      </w:pPr>
    </w:p>
    <w:sectPr w:rsidR="003D7D95" w:rsidRPr="00C87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D5FB0"/>
    <w:multiLevelType w:val="hybridMultilevel"/>
    <w:tmpl w:val="3C644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7A9"/>
    <w:rsid w:val="002F3601"/>
    <w:rsid w:val="0032024C"/>
    <w:rsid w:val="003D7D95"/>
    <w:rsid w:val="00453BC4"/>
    <w:rsid w:val="0054067F"/>
    <w:rsid w:val="005D6B7A"/>
    <w:rsid w:val="00933B39"/>
    <w:rsid w:val="009D25BA"/>
    <w:rsid w:val="00A929EB"/>
    <w:rsid w:val="00AE32BD"/>
    <w:rsid w:val="00C877A9"/>
    <w:rsid w:val="00FC4C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7A9"/>
    <w:pPr>
      <w:ind w:left="720"/>
      <w:contextualSpacing/>
    </w:pPr>
  </w:style>
  <w:style w:type="paragraph" w:styleId="BalloonText">
    <w:name w:val="Balloon Text"/>
    <w:basedOn w:val="Normal"/>
    <w:link w:val="BalloonTextChar"/>
    <w:uiPriority w:val="99"/>
    <w:semiHidden/>
    <w:unhideWhenUsed/>
    <w:rsid w:val="003202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2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7A9"/>
    <w:pPr>
      <w:ind w:left="720"/>
      <w:contextualSpacing/>
    </w:pPr>
  </w:style>
  <w:style w:type="paragraph" w:styleId="BalloonText">
    <w:name w:val="Balloon Text"/>
    <w:basedOn w:val="Normal"/>
    <w:link w:val="BalloonTextChar"/>
    <w:uiPriority w:val="99"/>
    <w:semiHidden/>
    <w:unhideWhenUsed/>
    <w:rsid w:val="003202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2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27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72</cp:revision>
  <dcterms:created xsi:type="dcterms:W3CDTF">2022-02-26T11:23:00Z</dcterms:created>
  <dcterms:modified xsi:type="dcterms:W3CDTF">2022-02-26T12:30:00Z</dcterms:modified>
</cp:coreProperties>
</file>