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7A9" w:rsidRDefault="009767A9" w:rsidP="009767A9">
      <w:pPr>
        <w:jc w:val="center"/>
        <w:rPr>
          <w:rFonts w:ascii="Minion Pro" w:eastAsia="Minion Pro" w:hAnsi="Minion Pro" w:cs="Minion Pro"/>
          <w:b/>
          <w:bCs/>
          <w:color w:val="337AB7"/>
          <w:sz w:val="36"/>
          <w:szCs w:val="36"/>
        </w:rPr>
      </w:pPr>
      <w:r w:rsidRPr="009767A9">
        <w:rPr>
          <w:rFonts w:ascii="Minion Pro" w:eastAsia="Minion Pro" w:hAnsi="Minion Pro" w:cs="Minion Pro"/>
          <w:b/>
          <w:bCs/>
          <w:color w:val="337AB7"/>
          <w:sz w:val="36"/>
          <w:szCs w:val="36"/>
        </w:rPr>
        <w:t xml:space="preserve">High dose rate interstitial brachytherapy in the conservative treatment of breast cancer at EHS in oncology Emir </w:t>
      </w:r>
      <w:proofErr w:type="spellStart"/>
      <w:r w:rsidRPr="009767A9">
        <w:rPr>
          <w:rFonts w:ascii="Minion Pro" w:eastAsia="Minion Pro" w:hAnsi="Minion Pro" w:cs="Minion Pro"/>
          <w:b/>
          <w:bCs/>
          <w:color w:val="337AB7"/>
          <w:sz w:val="36"/>
          <w:szCs w:val="36"/>
        </w:rPr>
        <w:t>Abdelkader</w:t>
      </w:r>
      <w:proofErr w:type="spellEnd"/>
      <w:r w:rsidRPr="009767A9">
        <w:rPr>
          <w:rFonts w:ascii="Minion Pro" w:eastAsia="Minion Pro" w:hAnsi="Minion Pro" w:cs="Minion Pro"/>
          <w:b/>
          <w:bCs/>
          <w:color w:val="337AB7"/>
          <w:sz w:val="36"/>
          <w:szCs w:val="36"/>
        </w:rPr>
        <w:t xml:space="preserve"> Oran</w:t>
      </w:r>
    </w:p>
    <w:p w:rsidR="009767A9" w:rsidRDefault="009767A9" w:rsidP="009767A9">
      <w:pPr>
        <w:jc w:val="center"/>
        <w:rPr>
          <w:rFonts w:ascii="Minion Pro" w:eastAsia="Minion Pro" w:hAnsi="Minion Pro" w:cs="Minion Pro"/>
          <w:b/>
          <w:bCs/>
          <w:color w:val="337AB7"/>
          <w:sz w:val="36"/>
          <w:szCs w:val="36"/>
        </w:rPr>
      </w:pPr>
    </w:p>
    <w:p w:rsidR="009767A9" w:rsidRPr="009767A9" w:rsidRDefault="009767A9" w:rsidP="009767A9">
      <w:pPr>
        <w:pStyle w:val="Corpsdetexte"/>
        <w:tabs>
          <w:tab w:val="left" w:pos="8732"/>
        </w:tabs>
        <w:rPr>
          <w:rFonts w:eastAsia="MS PGothic" w:hAnsi="Arial"/>
          <w:color w:val="000000"/>
          <w:sz w:val="22"/>
          <w:szCs w:val="22"/>
        </w:rPr>
      </w:pPr>
      <w:r>
        <w:rPr>
          <w:rFonts w:eastAsia="MS PGothic" w:hAnsi="Arial"/>
          <w:color w:val="000000"/>
          <w:sz w:val="22"/>
          <w:szCs w:val="22"/>
        </w:rPr>
        <w:t>TALEB Lotfi</w:t>
      </w:r>
      <w:r>
        <w:rPr>
          <w:rFonts w:eastAsia="MS PGothic" w:hAnsi="Arial"/>
          <w:color w:val="000000"/>
          <w:sz w:val="22"/>
          <w:szCs w:val="22"/>
          <w:vertAlign w:val="superscript"/>
        </w:rPr>
        <w:t>1.</w:t>
      </w:r>
      <w:r w:rsidRPr="009767A9">
        <w:rPr>
          <w:rFonts w:eastAsia="MS PGothic" w:hAnsi="Arial"/>
          <w:color w:val="000000"/>
          <w:sz w:val="22"/>
          <w:szCs w:val="22"/>
          <w:vertAlign w:val="superscript"/>
        </w:rPr>
        <w:t>2</w:t>
      </w:r>
      <w:r w:rsidRPr="009767A9">
        <w:rPr>
          <w:rFonts w:eastAsia="MS PGothic" w:hAnsi="Arial"/>
          <w:color w:val="000000"/>
          <w:sz w:val="22"/>
          <w:szCs w:val="22"/>
        </w:rPr>
        <w:t xml:space="preserve">, </w:t>
      </w:r>
      <w:r>
        <w:rPr>
          <w:rFonts w:eastAsia="MS PGothic" w:hAnsi="Arial"/>
          <w:color w:val="000000"/>
          <w:sz w:val="22"/>
          <w:szCs w:val="22"/>
        </w:rPr>
        <w:t xml:space="preserve">BENARBIA </w:t>
      </w:r>
      <w:proofErr w:type="gramStart"/>
      <w:r>
        <w:rPr>
          <w:rFonts w:eastAsia="MS PGothic" w:hAnsi="Arial"/>
          <w:color w:val="000000"/>
          <w:sz w:val="22"/>
          <w:szCs w:val="22"/>
        </w:rPr>
        <w:t>Mahieddine</w:t>
      </w:r>
      <w:r>
        <w:rPr>
          <w:rFonts w:eastAsia="MS PGothic" w:hAnsi="Arial"/>
          <w:color w:val="000000"/>
          <w:sz w:val="22"/>
          <w:szCs w:val="22"/>
          <w:vertAlign w:val="superscript"/>
        </w:rPr>
        <w:t>1.2</w:t>
      </w:r>
      <w:r>
        <w:rPr>
          <w:rFonts w:eastAsia="MS PGothic" w:hAnsi="Arial"/>
          <w:color w:val="000000"/>
          <w:sz w:val="22"/>
          <w:szCs w:val="22"/>
        </w:rPr>
        <w:t xml:space="preserve"> ,</w:t>
      </w:r>
      <w:proofErr w:type="gramEnd"/>
      <w:r>
        <w:rPr>
          <w:rFonts w:eastAsia="MS PGothic" w:hAnsi="Arial"/>
          <w:color w:val="000000"/>
          <w:sz w:val="22"/>
          <w:szCs w:val="22"/>
        </w:rPr>
        <w:t xml:space="preserve"> BOUKERCHE Abdelbaki</w:t>
      </w:r>
      <w:r>
        <w:rPr>
          <w:rFonts w:eastAsia="MS PGothic" w:hAnsi="Arial"/>
          <w:color w:val="000000"/>
          <w:sz w:val="22"/>
          <w:szCs w:val="22"/>
          <w:vertAlign w:val="superscript"/>
        </w:rPr>
        <w:t>1.2</w:t>
      </w:r>
      <w:r w:rsidRPr="009767A9">
        <w:rPr>
          <w:rFonts w:eastAsia="MS PGothic" w:hAnsi="Arial"/>
          <w:color w:val="000000"/>
          <w:sz w:val="22"/>
          <w:szCs w:val="22"/>
        </w:rPr>
        <w:t xml:space="preserve"> </w:t>
      </w:r>
    </w:p>
    <w:p w:rsidR="009767A9" w:rsidRPr="009767A9" w:rsidRDefault="009767A9" w:rsidP="009767A9">
      <w:pPr>
        <w:pStyle w:val="Corpsdetexte"/>
        <w:tabs>
          <w:tab w:val="left" w:pos="8732"/>
        </w:tabs>
        <w:rPr>
          <w:rFonts w:eastAsia="MS PGothic" w:hAnsi="Arial"/>
          <w:color w:val="000000"/>
          <w:sz w:val="22"/>
          <w:szCs w:val="22"/>
        </w:rPr>
      </w:pPr>
      <w:r w:rsidRPr="009767A9">
        <w:rPr>
          <w:rFonts w:eastAsia="MS PGothic" w:hAnsi="Arial"/>
          <w:color w:val="000000"/>
          <w:sz w:val="22"/>
          <w:szCs w:val="22"/>
        </w:rPr>
        <w:t xml:space="preserve"> 1:</w:t>
      </w:r>
      <w:r>
        <w:rPr>
          <w:rFonts w:eastAsia="MS PGothic" w:hAnsi="Arial"/>
          <w:color w:val="000000"/>
          <w:sz w:val="22"/>
          <w:szCs w:val="22"/>
        </w:rPr>
        <w:t xml:space="preserve"> </w:t>
      </w:r>
      <w:r w:rsidRPr="009767A9">
        <w:rPr>
          <w:rFonts w:eastAsia="MS PGothic" w:hAnsi="Arial"/>
          <w:color w:val="000000"/>
          <w:sz w:val="22"/>
          <w:szCs w:val="22"/>
        </w:rPr>
        <w:t xml:space="preserve">Department of radiotherapy Emir </w:t>
      </w:r>
      <w:proofErr w:type="spellStart"/>
      <w:r w:rsidRPr="009767A9">
        <w:rPr>
          <w:rFonts w:eastAsia="MS PGothic" w:hAnsi="Arial"/>
          <w:color w:val="000000"/>
          <w:sz w:val="22"/>
          <w:szCs w:val="22"/>
        </w:rPr>
        <w:t>Abedlkader</w:t>
      </w:r>
      <w:proofErr w:type="spellEnd"/>
      <w:r w:rsidRPr="009767A9">
        <w:rPr>
          <w:rFonts w:eastAsia="MS PGothic" w:hAnsi="Arial"/>
          <w:color w:val="000000"/>
          <w:sz w:val="22"/>
          <w:szCs w:val="22"/>
        </w:rPr>
        <w:t xml:space="preserve"> Oran,</w:t>
      </w:r>
    </w:p>
    <w:p w:rsidR="00AE3E37" w:rsidRDefault="009767A9" w:rsidP="009767A9">
      <w:pPr>
        <w:pStyle w:val="Corpsdetexte"/>
        <w:tabs>
          <w:tab w:val="left" w:pos="8732"/>
        </w:tabs>
        <w:rPr>
          <w:rFonts w:ascii="Arial"/>
          <w:sz w:val="20"/>
        </w:rPr>
      </w:pPr>
      <w:r>
        <w:rPr>
          <w:rFonts w:eastAsia="MS PGothic" w:hAnsi="Arial"/>
          <w:color w:val="000000"/>
          <w:sz w:val="22"/>
          <w:szCs w:val="22"/>
        </w:rPr>
        <w:t xml:space="preserve"> </w:t>
      </w:r>
      <w:r w:rsidRPr="009767A9">
        <w:rPr>
          <w:rFonts w:eastAsia="MS PGothic" w:hAnsi="Arial"/>
          <w:color w:val="000000"/>
          <w:sz w:val="22"/>
          <w:szCs w:val="22"/>
        </w:rPr>
        <w:t xml:space="preserve">2: </w:t>
      </w:r>
      <w:proofErr w:type="gramStart"/>
      <w:r w:rsidRPr="009767A9">
        <w:rPr>
          <w:rFonts w:eastAsia="MS PGothic" w:hAnsi="Arial"/>
          <w:color w:val="000000"/>
          <w:sz w:val="22"/>
          <w:szCs w:val="22"/>
        </w:rPr>
        <w:t>Medical college</w:t>
      </w:r>
      <w:proofErr w:type="gramEnd"/>
      <w:r w:rsidRPr="009767A9">
        <w:rPr>
          <w:rFonts w:eastAsia="MS PGothic" w:hAnsi="Arial"/>
          <w:color w:val="000000"/>
          <w:sz w:val="22"/>
          <w:szCs w:val="22"/>
        </w:rPr>
        <w:t>, University Oran 1, Algeria</w:t>
      </w:r>
      <w:r w:rsidR="00022BE5">
        <w:rPr>
          <w:rFonts w:ascii="Arial"/>
          <w:sz w:val="20"/>
        </w:rPr>
        <w:tab/>
      </w:r>
    </w:p>
    <w:p w:rsidR="00AE3E37" w:rsidRDefault="00AE3E37">
      <w:pPr>
        <w:pStyle w:val="Corpsdetexte"/>
        <w:spacing w:before="3"/>
        <w:rPr>
          <w:rFonts w:ascii="Arial"/>
          <w:sz w:val="21"/>
        </w:rPr>
      </w:pPr>
    </w:p>
    <w:p w:rsidR="00AE3E37" w:rsidRDefault="00AE3E37">
      <w:pPr>
        <w:rPr>
          <w:rFonts w:ascii="Arial"/>
          <w:sz w:val="21"/>
        </w:rPr>
        <w:sectPr w:rsidR="00AE3E37" w:rsidSect="006A50CB">
          <w:footerReference w:type="default" r:id="rId8"/>
          <w:type w:val="continuous"/>
          <w:pgSz w:w="11910" w:h="16840"/>
          <w:pgMar w:top="304" w:right="600" w:bottom="840" w:left="620" w:header="541" w:footer="642" w:gutter="0"/>
          <w:cols w:space="720"/>
        </w:sectPr>
      </w:pPr>
    </w:p>
    <w:p w:rsidR="009767A9" w:rsidRPr="009767A9" w:rsidRDefault="009767A9" w:rsidP="009767A9">
      <w:pPr>
        <w:pStyle w:val="Corpsdetexte"/>
        <w:spacing w:before="90" w:line="280" w:lineRule="auto"/>
        <w:ind w:left="100"/>
        <w:jc w:val="both"/>
        <w:rPr>
          <w:rFonts w:ascii="Arial" w:eastAsia="Arial" w:hAnsi="Arial" w:cs="Arial"/>
          <w:b/>
          <w:bCs/>
          <w:sz w:val="20"/>
          <w:szCs w:val="20"/>
        </w:rPr>
      </w:pPr>
      <w:r w:rsidRPr="009767A9">
        <w:rPr>
          <w:rFonts w:ascii="Arial" w:eastAsia="Arial" w:hAnsi="Arial" w:cs="Arial"/>
          <w:b/>
          <w:bCs/>
          <w:color w:val="BF5A14"/>
          <w:sz w:val="20"/>
          <w:szCs w:val="20"/>
        </w:rPr>
        <w:lastRenderedPageBreak/>
        <w:t xml:space="preserve">   I- Introduction: </w:t>
      </w:r>
      <w:r w:rsidRPr="009767A9">
        <w:rPr>
          <w:rFonts w:ascii="Arial" w:eastAsia="Arial" w:hAnsi="Arial" w:cs="Arial"/>
          <w:sz w:val="20"/>
          <w:szCs w:val="20"/>
        </w:rPr>
        <w:t>Int</w:t>
      </w:r>
      <w:r w:rsidRPr="009767A9">
        <w:rPr>
          <w:rFonts w:ascii="Arial" w:eastAsia="Arial" w:hAnsi="Arial" w:cs="Arial"/>
          <w:sz w:val="20"/>
          <w:szCs w:val="20"/>
        </w:rPr>
        <w:t xml:space="preserve">erstitial brachytherapy is used </w:t>
      </w:r>
      <w:r w:rsidRPr="009767A9">
        <w:rPr>
          <w:rFonts w:ascii="Arial" w:eastAsia="Arial" w:hAnsi="Arial" w:cs="Arial"/>
          <w:sz w:val="20"/>
          <w:szCs w:val="20"/>
        </w:rPr>
        <w:t>after conservative surgery for the treatment of small breast tumors. Its advantage over external photon or electron irradiation is that it satisfactorily irradiates tumors deep in the breast with better savings in subcutaneous tissue and increased local control. We report our experience in the application of interstitial brachytherapy as an option for overprinting the tumor bed, associated with external radiotherapy of the gland, after conservative surgery</w:t>
      </w:r>
      <w:r>
        <w:rPr>
          <w:rFonts w:ascii="Arial" w:eastAsia="Arial" w:hAnsi="Arial" w:cs="Arial"/>
          <w:sz w:val="20"/>
          <w:szCs w:val="20"/>
        </w:rPr>
        <w:t>.</w:t>
      </w:r>
    </w:p>
    <w:p w:rsidR="009767A9" w:rsidRPr="009767A9" w:rsidRDefault="009767A9" w:rsidP="009767A9">
      <w:pPr>
        <w:pStyle w:val="Corpsdetexte"/>
        <w:spacing w:before="90" w:line="280" w:lineRule="auto"/>
        <w:ind w:left="100"/>
        <w:jc w:val="both"/>
        <w:rPr>
          <w:rFonts w:ascii="Arial" w:eastAsia="Arial" w:hAnsi="Arial" w:cs="Arial"/>
          <w:sz w:val="20"/>
          <w:szCs w:val="20"/>
        </w:rPr>
      </w:pPr>
      <w:r w:rsidRPr="009767A9">
        <w:rPr>
          <w:rFonts w:ascii="Arial" w:eastAsia="Arial" w:hAnsi="Arial" w:cs="Arial"/>
          <w:b/>
          <w:bCs/>
          <w:color w:val="BF5A14"/>
          <w:sz w:val="20"/>
          <w:szCs w:val="20"/>
        </w:rPr>
        <w:t xml:space="preserve">   II-Materials and methods: </w:t>
      </w:r>
      <w:r w:rsidRPr="009767A9">
        <w:rPr>
          <w:rFonts w:ascii="Arial" w:eastAsia="Arial" w:hAnsi="Arial" w:cs="Arial"/>
          <w:sz w:val="20"/>
          <w:szCs w:val="20"/>
        </w:rPr>
        <w:t xml:space="preserve">In 2018, five patients with early breast cancer, treated by conservative surgery and external radiotherapy of the mammary gland and lymph node areas, received additional dose on the tumor bed by brachytherapy. </w:t>
      </w:r>
      <w:proofErr w:type="gramStart"/>
      <w:r w:rsidRPr="009767A9">
        <w:rPr>
          <w:rFonts w:ascii="Arial" w:eastAsia="Arial" w:hAnsi="Arial" w:cs="Arial"/>
          <w:sz w:val="20"/>
          <w:szCs w:val="20"/>
        </w:rPr>
        <w:t>at</w:t>
      </w:r>
      <w:proofErr w:type="gramEnd"/>
      <w:r w:rsidRPr="009767A9">
        <w:rPr>
          <w:rFonts w:ascii="Arial" w:eastAsia="Arial" w:hAnsi="Arial" w:cs="Arial"/>
          <w:sz w:val="20"/>
          <w:szCs w:val="20"/>
        </w:rPr>
        <w:t xml:space="preserve"> high dose rate. This brachytherapy was performed in the operating room, under local anesthesia under strict aseptic conditions. It includes several successive stages: the implantation of the material, in accordance with the Paris system, the </w:t>
      </w:r>
      <w:proofErr w:type="spellStart"/>
      <w:r w:rsidRPr="009767A9">
        <w:rPr>
          <w:rFonts w:ascii="Arial" w:eastAsia="Arial" w:hAnsi="Arial" w:cs="Arial"/>
          <w:sz w:val="20"/>
          <w:szCs w:val="20"/>
        </w:rPr>
        <w:t>dosimetry</w:t>
      </w:r>
      <w:proofErr w:type="spellEnd"/>
      <w:r w:rsidRPr="009767A9">
        <w:rPr>
          <w:rFonts w:ascii="Arial" w:eastAsia="Arial" w:hAnsi="Arial" w:cs="Arial"/>
          <w:sz w:val="20"/>
          <w:szCs w:val="20"/>
        </w:rPr>
        <w:t xml:space="preserve"> scanner, the delineation of the target volume and organs at risk, the planning and optimization of the dose distribution, the treatment phase and, finally, the removal of equipment and surveillance.</w:t>
      </w:r>
    </w:p>
    <w:p w:rsidR="009767A9" w:rsidRPr="009767A9" w:rsidRDefault="009767A9" w:rsidP="009767A9">
      <w:pPr>
        <w:pStyle w:val="Corpsdetexte"/>
        <w:spacing w:before="90" w:line="280" w:lineRule="auto"/>
        <w:ind w:left="100"/>
        <w:jc w:val="both"/>
        <w:rPr>
          <w:rFonts w:ascii="Arial" w:eastAsia="Arial" w:hAnsi="Arial" w:cs="Arial"/>
          <w:color w:val="BF5A14"/>
          <w:sz w:val="20"/>
          <w:szCs w:val="20"/>
        </w:rPr>
      </w:pPr>
      <w:r w:rsidRPr="009767A9">
        <w:rPr>
          <w:rFonts w:ascii="Arial" w:eastAsia="Arial" w:hAnsi="Arial" w:cs="Arial"/>
          <w:b/>
          <w:bCs/>
          <w:color w:val="BF5A14"/>
          <w:sz w:val="20"/>
          <w:szCs w:val="20"/>
        </w:rPr>
        <w:t xml:space="preserve">    III-Results: </w:t>
      </w:r>
      <w:r w:rsidRPr="009767A9">
        <w:rPr>
          <w:rFonts w:ascii="Arial" w:eastAsia="Arial" w:hAnsi="Arial" w:cs="Arial"/>
          <w:sz w:val="20"/>
          <w:szCs w:val="20"/>
        </w:rPr>
        <w:t>the preliminary results in terms of acute toxicity were considered acceptable, as were the cosmetic results with the absence of fibrosis and telangiectasia.</w:t>
      </w:r>
    </w:p>
    <w:p w:rsidR="009767A9" w:rsidRDefault="009767A9" w:rsidP="009767A9">
      <w:pPr>
        <w:pStyle w:val="Corpsdetexte"/>
        <w:spacing w:before="90" w:line="280" w:lineRule="auto"/>
        <w:ind w:left="100"/>
        <w:jc w:val="both"/>
        <w:rPr>
          <w:rFonts w:ascii="Arial" w:eastAsia="Arial" w:hAnsi="Arial" w:cs="Arial"/>
          <w:sz w:val="20"/>
          <w:szCs w:val="20"/>
        </w:rPr>
      </w:pPr>
      <w:r w:rsidRPr="009767A9">
        <w:rPr>
          <w:rFonts w:ascii="Arial" w:eastAsia="Arial" w:hAnsi="Arial" w:cs="Arial"/>
          <w:b/>
          <w:bCs/>
          <w:color w:val="BF5A14"/>
          <w:sz w:val="20"/>
          <w:szCs w:val="20"/>
        </w:rPr>
        <w:t xml:space="preserve">    IV-Conclusion: </w:t>
      </w:r>
      <w:r w:rsidRPr="009767A9">
        <w:rPr>
          <w:rFonts w:ascii="Arial" w:eastAsia="Arial" w:hAnsi="Arial" w:cs="Arial"/>
          <w:sz w:val="20"/>
          <w:szCs w:val="20"/>
        </w:rPr>
        <w:t xml:space="preserve">Interstitial brachytherapy of the breast is the technique of choice to irradiate the tumor bed with </w:t>
      </w:r>
      <w:proofErr w:type="gramStart"/>
      <w:r w:rsidRPr="009767A9">
        <w:rPr>
          <w:rFonts w:ascii="Arial" w:eastAsia="Arial" w:hAnsi="Arial" w:cs="Arial"/>
          <w:sz w:val="20"/>
          <w:szCs w:val="20"/>
        </w:rPr>
        <w:t>a</w:t>
      </w:r>
      <w:proofErr w:type="gramEnd"/>
      <w:r w:rsidRPr="009767A9">
        <w:rPr>
          <w:rFonts w:ascii="Arial" w:eastAsia="Arial" w:hAnsi="Arial" w:cs="Arial"/>
          <w:sz w:val="20"/>
          <w:szCs w:val="20"/>
        </w:rPr>
        <w:t xml:space="preserve"> high dose and in a short time. Recruitment of more patients and greater follow-up is necessary to assess the results in terms of local control and late toxicity.</w:t>
      </w:r>
    </w:p>
    <w:p w:rsidR="009767A9" w:rsidRDefault="009767A9" w:rsidP="009767A9">
      <w:pPr>
        <w:pStyle w:val="Corpsdetexte"/>
        <w:spacing w:before="90" w:line="280" w:lineRule="auto"/>
        <w:ind w:left="100"/>
        <w:jc w:val="both"/>
        <w:rPr>
          <w:rFonts w:ascii="Arial" w:eastAsia="Arial" w:hAnsi="Arial" w:cs="Arial"/>
          <w:b/>
          <w:bCs/>
          <w:color w:val="BF5A14"/>
          <w:sz w:val="20"/>
          <w:szCs w:val="20"/>
        </w:rPr>
      </w:pPr>
    </w:p>
    <w:p w:rsidR="009767A9" w:rsidRDefault="009767A9" w:rsidP="000032EC">
      <w:pPr>
        <w:pStyle w:val="Corpsdetexte"/>
        <w:spacing w:before="90" w:line="280" w:lineRule="auto"/>
        <w:ind w:left="100"/>
        <w:jc w:val="right"/>
      </w:pPr>
      <w:r>
        <w:rPr>
          <w:noProof/>
          <w:lang w:val="fr-FR" w:eastAsia="fr-FR"/>
        </w:rPr>
        <w:drawing>
          <wp:inline distT="0" distB="0" distL="0" distR="0" wp14:anchorId="2349274B">
            <wp:extent cx="1528876" cy="124358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27629" cy="1242570"/>
                    </a:xfrm>
                    <a:prstGeom prst="rect">
                      <a:avLst/>
                    </a:prstGeom>
                    <a:noFill/>
                  </pic:spPr>
                </pic:pic>
              </a:graphicData>
            </a:graphic>
          </wp:inline>
        </w:drawing>
      </w:r>
    </w:p>
    <w:p w:rsidR="009767A9" w:rsidRDefault="009767A9" w:rsidP="009767A9">
      <w:pPr>
        <w:pStyle w:val="Corpsdetexte"/>
        <w:spacing w:before="90" w:line="280" w:lineRule="auto"/>
        <w:ind w:left="100"/>
        <w:jc w:val="both"/>
      </w:pPr>
      <w:r w:rsidRPr="009767A9">
        <w:t>lotaleb@yahoo.fr</w:t>
      </w:r>
    </w:p>
    <w:p w:rsidR="009767A9" w:rsidRDefault="009767A9" w:rsidP="009767A9">
      <w:pPr>
        <w:pStyle w:val="Titre3"/>
        <w:spacing w:before="74"/>
        <w:rPr>
          <w:rFonts w:ascii="Calibri"/>
        </w:rPr>
      </w:pPr>
    </w:p>
    <w:p w:rsidR="009767A9" w:rsidRDefault="009767A9" w:rsidP="009767A9">
      <w:pPr>
        <w:pStyle w:val="Titre3"/>
        <w:spacing w:before="74"/>
        <w:rPr>
          <w:rFonts w:ascii="Calibri"/>
        </w:rPr>
      </w:pPr>
    </w:p>
    <w:p w:rsidR="009767A9" w:rsidRDefault="009767A9" w:rsidP="009767A9">
      <w:pPr>
        <w:pStyle w:val="Titre3"/>
        <w:spacing w:before="74"/>
        <w:rPr>
          <w:rFonts w:ascii="Calibri"/>
        </w:rPr>
      </w:pPr>
    </w:p>
    <w:p w:rsidR="009767A9" w:rsidRDefault="009767A9" w:rsidP="009767A9">
      <w:pPr>
        <w:pStyle w:val="Titre3"/>
        <w:spacing w:before="74"/>
        <w:rPr>
          <w:rFonts w:ascii="Calibri"/>
        </w:rPr>
      </w:pPr>
    </w:p>
    <w:p w:rsidR="009767A9" w:rsidRDefault="009767A9" w:rsidP="009767A9">
      <w:pPr>
        <w:pStyle w:val="Titre3"/>
        <w:spacing w:before="74"/>
        <w:rPr>
          <w:rFonts w:ascii="Calibri"/>
        </w:rPr>
      </w:pPr>
    </w:p>
    <w:p w:rsidR="009767A9" w:rsidRDefault="009767A9" w:rsidP="009767A9">
      <w:pPr>
        <w:pStyle w:val="Titre3"/>
        <w:spacing w:before="74"/>
        <w:rPr>
          <w:rFonts w:ascii="Calibri"/>
        </w:rPr>
      </w:pPr>
    </w:p>
    <w:p w:rsidR="009767A9" w:rsidRDefault="009767A9" w:rsidP="009767A9">
      <w:pPr>
        <w:pStyle w:val="Titre3"/>
        <w:spacing w:before="74"/>
        <w:rPr>
          <w:rFonts w:ascii="Calibri"/>
        </w:rPr>
      </w:pPr>
    </w:p>
    <w:p w:rsidR="009767A9" w:rsidRDefault="009767A9" w:rsidP="009767A9">
      <w:pPr>
        <w:pStyle w:val="Titre3"/>
        <w:spacing w:before="74"/>
        <w:rPr>
          <w:rFonts w:ascii="Calibri"/>
        </w:rPr>
      </w:pPr>
    </w:p>
    <w:p w:rsidR="009767A9" w:rsidRDefault="009767A9" w:rsidP="009767A9">
      <w:pPr>
        <w:pStyle w:val="Titre3"/>
        <w:spacing w:before="74"/>
        <w:rPr>
          <w:rFonts w:ascii="Calibri"/>
        </w:rPr>
      </w:pPr>
    </w:p>
    <w:p w:rsidR="009767A9" w:rsidRDefault="009767A9" w:rsidP="009767A9">
      <w:pPr>
        <w:pStyle w:val="Titre3"/>
        <w:spacing w:before="74"/>
        <w:rPr>
          <w:rFonts w:ascii="Calibri"/>
        </w:rPr>
      </w:pPr>
    </w:p>
    <w:p w:rsidR="009767A9" w:rsidRDefault="009767A9" w:rsidP="009767A9">
      <w:pPr>
        <w:pStyle w:val="Titre3"/>
        <w:spacing w:before="74"/>
        <w:rPr>
          <w:rFonts w:ascii="Calibri"/>
        </w:rPr>
      </w:pPr>
    </w:p>
    <w:p w:rsidR="009767A9" w:rsidRDefault="009767A9" w:rsidP="009767A9">
      <w:pPr>
        <w:pStyle w:val="Titre3"/>
        <w:spacing w:before="74"/>
        <w:ind w:left="0"/>
        <w:rPr>
          <w:rFonts w:ascii="Calibri"/>
        </w:rPr>
      </w:pPr>
    </w:p>
    <w:p w:rsidR="009767A9" w:rsidRDefault="009767A9" w:rsidP="009767A9">
      <w:pPr>
        <w:pStyle w:val="Titre3"/>
        <w:spacing w:before="74"/>
        <w:ind w:left="1134"/>
        <w:rPr>
          <w:rFonts w:ascii="Calibri"/>
        </w:rPr>
      </w:pPr>
    </w:p>
    <w:p w:rsidR="009767A9" w:rsidRDefault="009767A9" w:rsidP="009767A9">
      <w:pPr>
        <w:pStyle w:val="Titre3"/>
        <w:spacing w:before="74"/>
        <w:rPr>
          <w:rFonts w:ascii="Calibri"/>
        </w:rPr>
      </w:pPr>
    </w:p>
    <w:p w:rsidR="009767A9" w:rsidRDefault="009767A9" w:rsidP="009767A9">
      <w:pPr>
        <w:pStyle w:val="Titre3"/>
        <w:spacing w:before="74"/>
        <w:rPr>
          <w:rFonts w:ascii="Calibri"/>
        </w:rPr>
      </w:pPr>
    </w:p>
    <w:p w:rsidR="009767A9" w:rsidRDefault="009767A9" w:rsidP="009767A9">
      <w:pPr>
        <w:pStyle w:val="Titre3"/>
        <w:spacing w:before="74"/>
        <w:rPr>
          <w:rFonts w:ascii="Calibri"/>
        </w:rPr>
      </w:pPr>
    </w:p>
    <w:p w:rsidR="009767A9" w:rsidRDefault="009767A9" w:rsidP="009767A9">
      <w:pPr>
        <w:pStyle w:val="Titre3"/>
        <w:spacing w:before="74"/>
        <w:rPr>
          <w:rFonts w:ascii="Calibri"/>
        </w:rPr>
      </w:pPr>
      <w:bookmarkStart w:id="0" w:name="_GoBack"/>
      <w:bookmarkEnd w:id="0"/>
    </w:p>
    <w:sectPr w:rsidR="009767A9" w:rsidSect="009767A9">
      <w:type w:val="continuous"/>
      <w:pgSz w:w="11910" w:h="16840"/>
      <w:pgMar w:top="304" w:right="580" w:bottom="840" w:left="620" w:header="720" w:footer="720" w:gutter="0"/>
      <w:cols w:num="2" w:space="720" w:equalWidth="0">
        <w:col w:w="5214" w:space="2388"/>
        <w:col w:w="310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4CB" w:rsidRDefault="002334CB">
      <w:r>
        <w:separator/>
      </w:r>
    </w:p>
  </w:endnote>
  <w:endnote w:type="continuationSeparator" w:id="0">
    <w:p w:rsidR="002334CB" w:rsidRDefault="00233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2B0A93" w:rsidRDefault="002B0A93" w:rsidP="002B0A93">
    <w:pPr>
      <w:pStyle w:val="Pieddepage"/>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022BE5">
      <w:rPr>
        <w:rFonts w:ascii="Times New Roman" w:hAnsi="Times New Roman" w:cs="Times New Roman"/>
        <w:sz w:val="28"/>
        <w:szCs w:val="28"/>
        <w:lang w:val="en-IN"/>
      </w:rPr>
      <w:t>Euro Cancer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4CB" w:rsidRDefault="002334CB">
      <w:r>
        <w:separator/>
      </w:r>
    </w:p>
  </w:footnote>
  <w:footnote w:type="continuationSeparator" w:id="0">
    <w:p w:rsidR="002334CB" w:rsidRDefault="002334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2EC"/>
    <w:rsid w:val="00022BE5"/>
    <w:rsid w:val="0004444B"/>
    <w:rsid w:val="000E2911"/>
    <w:rsid w:val="000F7705"/>
    <w:rsid w:val="001263DF"/>
    <w:rsid w:val="002334CB"/>
    <w:rsid w:val="00273C63"/>
    <w:rsid w:val="00292ED9"/>
    <w:rsid w:val="002B0A93"/>
    <w:rsid w:val="003121FA"/>
    <w:rsid w:val="00404E5B"/>
    <w:rsid w:val="00414F7B"/>
    <w:rsid w:val="0042163B"/>
    <w:rsid w:val="004355DC"/>
    <w:rsid w:val="004749B4"/>
    <w:rsid w:val="00494130"/>
    <w:rsid w:val="004F3523"/>
    <w:rsid w:val="005973B9"/>
    <w:rsid w:val="005B3A56"/>
    <w:rsid w:val="006060CE"/>
    <w:rsid w:val="006272D5"/>
    <w:rsid w:val="0063497F"/>
    <w:rsid w:val="00687D1A"/>
    <w:rsid w:val="006A50CB"/>
    <w:rsid w:val="006B44AF"/>
    <w:rsid w:val="00715384"/>
    <w:rsid w:val="00814B51"/>
    <w:rsid w:val="00853E1F"/>
    <w:rsid w:val="00873DF0"/>
    <w:rsid w:val="008756E6"/>
    <w:rsid w:val="009767A9"/>
    <w:rsid w:val="009B2D44"/>
    <w:rsid w:val="00A07E82"/>
    <w:rsid w:val="00A9710C"/>
    <w:rsid w:val="00AE3E37"/>
    <w:rsid w:val="00B21A57"/>
    <w:rsid w:val="00B52666"/>
    <w:rsid w:val="00C07ADE"/>
    <w:rsid w:val="00C33602"/>
    <w:rsid w:val="00C80461"/>
    <w:rsid w:val="00CD6F55"/>
    <w:rsid w:val="00DE3104"/>
    <w:rsid w:val="00E354CE"/>
    <w:rsid w:val="00F72EEA"/>
    <w:rsid w:val="00F84CAE"/>
    <w:rsid w:val="00F86E3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Sansinterligne">
    <w:name w:val="No Spacing"/>
    <w:uiPriority w:val="1"/>
    <w:qFormat/>
    <w:rsid w:val="006B44AF"/>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Sansinterligne">
    <w:name w:val="No Spacing"/>
    <w:uiPriority w:val="1"/>
    <w:qFormat/>
    <w:rsid w:val="006B44A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308</Words>
  <Characters>1695</Characters>
  <Application>Microsoft Office Word</Application>
  <DocSecurity>0</DocSecurity>
  <Lines>14</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cp:lastModifiedBy>
  <cp:revision>2</cp:revision>
  <dcterms:created xsi:type="dcterms:W3CDTF">2020-02-18T09:36:00Z</dcterms:created>
  <dcterms:modified xsi:type="dcterms:W3CDTF">2020-02-18T09:36:00Z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