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pPr>
      <w:r>
        <w:rPr>
          <w:rFonts w:eastAsia="MS PGothic"/>
          <w:b/>
          <w:color w:val="000000"/>
          <w:sz w:val="28"/>
          <w:szCs w:val="28"/>
          <w:lang w:val="en-IN" w:eastAsia="en-IN"/>
        </w:rPr>
        <mc:AlternateContent>
          <mc:Choice Requires="wps">
            <w:drawing>
              <wp:anchor distT="0" distB="0" distL="114300" distR="114300" simplePos="0" relativeHeight="251658240"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2" name="AutoShape 3"/>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ln>
                        <a:effectLst/>
                      </wps:spPr>
                      <wps:txbx>
                        <w:txbxContent>
                          <w:p>
                            <w:pPr>
                              <w:rPr>
                                <w:rFonts w:hint="eastAsia" w:eastAsia="宋体"/>
                                <w:b/>
                                <w:color w:val="0000FF"/>
                                <w:lang w:val="en-US" w:eastAsia="zh-CN"/>
                              </w:rPr>
                            </w:pPr>
                            <w:r>
                              <w:rPr>
                                <w:rFonts w:hint="eastAsia" w:eastAsia="宋体"/>
                                <w:b/>
                                <w:color w:val="0000FF"/>
                                <w:lang w:val="en-US" w:eastAsia="zh-CN"/>
                              </w:rPr>
                              <w:t xml:space="preserve">      </w:t>
                            </w:r>
                            <w:r>
                              <w:rPr>
                                <w:rFonts w:hint="eastAsia" w:eastAsia="宋体"/>
                                <w:lang w:eastAsia="zh-CN"/>
                              </w:rPr>
                              <w:drawing>
                                <wp:inline distT="0" distB="0" distL="114300" distR="114300">
                                  <wp:extent cx="994410" cy="1020445"/>
                                  <wp:effectExtent l="0" t="0" r="8890" b="8255"/>
                                  <wp:docPr id="4" name="图片 4"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img"/>
                                          <pic:cNvPicPr>
                                            <a:picLocks noChangeAspect="1"/>
                                          </pic:cNvPicPr>
                                        </pic:nvPicPr>
                                        <pic:blipFill>
                                          <a:blip r:embed="rId4"/>
                                          <a:stretch>
                                            <a:fillRect/>
                                          </a:stretch>
                                        </pic:blipFill>
                                        <pic:spPr>
                                          <a:xfrm>
                                            <a:off x="0" y="0"/>
                                            <a:ext cx="994410" cy="102044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anchor>
            </w:drawing>
          </mc:Choice>
          <mc:Fallback>
            <w:pict>
              <v:roundrect id="AutoShape 3" o:spid="_x0000_s1026" o:spt="2" style="position:absolute;left:0pt;margin-left:314.25pt;margin-top:9.75pt;height:102pt;width:140.25pt;z-index:251658240;mso-width-relative:page;mso-height-relative:page;" fillcolor="#FFFFFF" filled="t" stroked="t" coordsize="21600,21600" arcsize="0.166666666666667" o:gfxdata="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H5rHOfZAAAACgEAAA8AAAAAAAAAAQAgAAAAIgAAAGRycy9kb3ducmV2Lnht&#10;bFBLAQIUABQAAAAIAIdO4kBz+iaYMQIAAGMEAAAOAAAAAAAAAAEAIAAAACgBAABkcnMvZTJvRG9j&#10;LnhtbFBLBQYAAAAABgAGAFkBAADLBQAAAAA=&#10;">
                <v:fill on="t" focussize="0,0"/>
                <v:stroke weight="2.5pt" color="#9BBB59" joinstyle="round"/>
                <v:imagedata o:title=""/>
                <o:lock v:ext="edit" aspectratio="f"/>
                <v:textbox>
                  <w:txbxContent>
                    <w:p>
                      <w:pPr>
                        <w:rPr>
                          <w:rFonts w:hint="eastAsia" w:eastAsia="宋体"/>
                          <w:b/>
                          <w:color w:val="0000FF"/>
                          <w:lang w:val="en-US" w:eastAsia="zh-CN"/>
                        </w:rPr>
                      </w:pPr>
                      <w:r>
                        <w:rPr>
                          <w:rFonts w:hint="eastAsia" w:eastAsia="宋体"/>
                          <w:b/>
                          <w:color w:val="0000FF"/>
                          <w:lang w:val="en-US" w:eastAsia="zh-CN"/>
                        </w:rPr>
                        <w:t xml:space="preserve">      </w:t>
                      </w:r>
                      <w:r>
                        <w:rPr>
                          <w:rFonts w:hint="eastAsia" w:eastAsia="宋体"/>
                          <w:lang w:eastAsia="zh-CN"/>
                        </w:rPr>
                        <w:drawing>
                          <wp:inline distT="0" distB="0" distL="114300" distR="114300">
                            <wp:extent cx="994410" cy="1020445"/>
                            <wp:effectExtent l="0" t="0" r="8890" b="8255"/>
                            <wp:docPr id="4" name="图片 4" descr="tim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timg"/>
                                    <pic:cNvPicPr>
                                      <a:picLocks noChangeAspect="1"/>
                                    </pic:cNvPicPr>
                                  </pic:nvPicPr>
                                  <pic:blipFill>
                                    <a:blip r:embed="rId4"/>
                                    <a:stretch>
                                      <a:fillRect/>
                                    </a:stretch>
                                  </pic:blipFill>
                                  <pic:spPr>
                                    <a:xfrm>
                                      <a:off x="0" y="0"/>
                                      <a:ext cx="994410" cy="1020445"/>
                                    </a:xfrm>
                                    <a:prstGeom prst="rect">
                                      <a:avLst/>
                                    </a:prstGeom>
                                  </pic:spPr>
                                </pic:pic>
                              </a:graphicData>
                            </a:graphic>
                          </wp:inline>
                        </w:drawing>
                      </w:r>
                    </w:p>
                  </w:txbxContent>
                </v:textbox>
              </v:roundrect>
            </w:pict>
          </mc:Fallback>
        </mc:AlternateContent>
      </w:r>
      <w:r>
        <w:rPr>
          <w:rFonts w:eastAsia="MS PGothic"/>
          <w:b/>
          <w:color w:val="000000"/>
          <w:sz w:val="28"/>
          <w:szCs w:val="28"/>
          <w:lang w:val="en-IN" w:eastAsia="en-IN"/>
        </w:rPr>
        <w:drawing>
          <wp:inline distT="0" distB="0" distL="0" distR="0">
            <wp:extent cx="969010" cy="1356995"/>
            <wp:effectExtent l="0" t="0" r="8890" b="1905"/>
            <wp:docPr id="1" name="Picture 1" descr="C:\Users\LENOVO\Desktop\844355268059607827.jpg844355268059607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LENOVO\Desktop\844355268059607827.jpg844355268059607827"/>
                    <pic:cNvPicPr>
                      <a:picLocks noChangeAspect="1" noChangeArrowheads="1"/>
                    </pic:cNvPicPr>
                  </pic:nvPicPr>
                  <pic:blipFill>
                    <a:blip r:embed="rId5"/>
                    <a:srcRect/>
                    <a:stretch>
                      <a:fillRect/>
                    </a:stretch>
                  </pic:blipFill>
                  <pic:spPr>
                    <a:xfrm>
                      <a:off x="0" y="0"/>
                      <a:ext cx="969010" cy="1356995"/>
                    </a:xfrm>
                    <a:prstGeom prst="rect">
                      <a:avLst/>
                    </a:prstGeom>
                    <a:noFill/>
                    <a:ln w="9525">
                      <a:noFill/>
                      <a:miter lim="800000"/>
                      <a:headEnd/>
                      <a:tailEnd/>
                    </a:ln>
                  </pic:spPr>
                </pic:pic>
              </a:graphicData>
            </a:graphic>
          </wp:inline>
        </w:drawing>
      </w:r>
    </w:p>
    <w:p>
      <w:pPr>
        <w:pStyle w:val="2"/>
        <w:rPr>
          <w:rFonts w:eastAsia="MS PGothic"/>
          <w:b/>
          <w:color w:val="000000"/>
          <w:sz w:val="28"/>
          <w:szCs w:val="28"/>
        </w:rPr>
      </w:pPr>
      <w:r>
        <w:rPr>
          <w:color w:val="0000FF"/>
          <w:sz w:val="22"/>
          <w:szCs w:val="22"/>
        </w:rPr>
        <w:t xml:space="preserve"> </w:t>
      </w:r>
    </w:p>
    <w:p>
      <w:pPr>
        <w:jc w:val="left"/>
        <w:rPr>
          <w:b/>
          <w:sz w:val="28"/>
          <w:szCs w:val="28"/>
        </w:rPr>
      </w:pPr>
      <w:r>
        <w:rPr>
          <w:rFonts w:eastAsia="MS PGothic"/>
          <w:b/>
          <w:color w:val="000000"/>
          <w:sz w:val="28"/>
          <w:szCs w:val="28"/>
        </w:rPr>
        <w:t xml:space="preserve">Title: </w:t>
      </w:r>
      <w:r>
        <w:rPr>
          <w:rFonts w:hint="eastAsia" w:eastAsia="MS PGothic"/>
          <w:b w:val="0"/>
          <w:bCs/>
          <w:color w:val="000000"/>
          <w:sz w:val="28"/>
          <w:szCs w:val="28"/>
        </w:rPr>
        <w:t xml:space="preserve">Establishment of a </w:t>
      </w:r>
      <w:r>
        <w:rPr>
          <w:rFonts w:hint="eastAsia" w:eastAsia="宋体"/>
          <w:b w:val="0"/>
          <w:bCs/>
          <w:color w:val="000000"/>
          <w:sz w:val="28"/>
          <w:szCs w:val="28"/>
          <w:lang w:val="en-US" w:eastAsia="zh-CN"/>
        </w:rPr>
        <w:t>S</w:t>
      </w:r>
      <w:r>
        <w:rPr>
          <w:rFonts w:hint="eastAsia" w:eastAsia="MS PGothic"/>
          <w:b w:val="0"/>
          <w:bCs/>
          <w:color w:val="000000"/>
          <w:sz w:val="28"/>
          <w:szCs w:val="28"/>
        </w:rPr>
        <w:t xml:space="preserve">coring </w:t>
      </w:r>
      <w:r>
        <w:rPr>
          <w:rFonts w:hint="eastAsia" w:eastAsia="宋体"/>
          <w:b w:val="0"/>
          <w:bCs/>
          <w:color w:val="000000"/>
          <w:sz w:val="28"/>
          <w:szCs w:val="28"/>
          <w:lang w:val="en-US" w:eastAsia="zh-CN"/>
        </w:rPr>
        <w:t>Mo</w:t>
      </w:r>
      <w:r>
        <w:rPr>
          <w:rFonts w:hint="eastAsia" w:eastAsia="MS PGothic"/>
          <w:b w:val="0"/>
          <w:bCs/>
          <w:color w:val="000000"/>
          <w:sz w:val="28"/>
          <w:szCs w:val="28"/>
        </w:rPr>
        <w:t xml:space="preserve">del </w:t>
      </w:r>
      <w:r>
        <w:rPr>
          <w:rFonts w:hint="eastAsia" w:eastAsia="宋体"/>
          <w:b w:val="0"/>
          <w:bCs/>
          <w:color w:val="000000"/>
          <w:sz w:val="28"/>
          <w:szCs w:val="28"/>
          <w:lang w:val="en-US" w:eastAsia="zh-CN"/>
        </w:rPr>
        <w:t xml:space="preserve">based on MEWS </w:t>
      </w:r>
      <w:r>
        <w:rPr>
          <w:rFonts w:hint="eastAsia" w:eastAsia="MS PGothic"/>
          <w:b w:val="0"/>
          <w:bCs/>
          <w:color w:val="000000"/>
          <w:sz w:val="28"/>
          <w:szCs w:val="28"/>
        </w:rPr>
        <w:t xml:space="preserve">for </w:t>
      </w:r>
      <w:r>
        <w:rPr>
          <w:rFonts w:hint="eastAsia" w:eastAsia="宋体"/>
          <w:b w:val="0"/>
          <w:bCs/>
          <w:color w:val="000000"/>
          <w:sz w:val="28"/>
          <w:szCs w:val="28"/>
          <w:lang w:val="en-US" w:eastAsia="zh-CN"/>
        </w:rPr>
        <w:t>P</w:t>
      </w:r>
      <w:r>
        <w:rPr>
          <w:rFonts w:hint="eastAsia" w:eastAsia="MS PGothic"/>
          <w:b w:val="0"/>
          <w:bCs/>
          <w:color w:val="000000"/>
          <w:sz w:val="28"/>
          <w:szCs w:val="28"/>
        </w:rPr>
        <w:t xml:space="preserve">redicting </w:t>
      </w:r>
      <w:r>
        <w:rPr>
          <w:rFonts w:hint="eastAsia" w:eastAsia="宋体"/>
          <w:b w:val="0"/>
          <w:bCs/>
          <w:color w:val="000000"/>
          <w:sz w:val="28"/>
          <w:szCs w:val="28"/>
          <w:lang w:val="en-US" w:eastAsia="zh-CN"/>
        </w:rPr>
        <w:t>the R</w:t>
      </w:r>
      <w:r>
        <w:rPr>
          <w:rFonts w:hint="eastAsia" w:eastAsia="MS PGothic"/>
          <w:b w:val="0"/>
          <w:bCs/>
          <w:color w:val="000000"/>
          <w:sz w:val="28"/>
          <w:szCs w:val="28"/>
        </w:rPr>
        <w:t xml:space="preserve">isk of </w:t>
      </w:r>
      <w:r>
        <w:rPr>
          <w:rFonts w:hint="eastAsia" w:eastAsia="宋体"/>
          <w:b w:val="0"/>
          <w:bCs/>
          <w:color w:val="000000"/>
          <w:sz w:val="28"/>
          <w:szCs w:val="28"/>
          <w:lang w:val="en-US" w:eastAsia="zh-CN"/>
        </w:rPr>
        <w:t>I</w:t>
      </w:r>
      <w:r>
        <w:rPr>
          <w:rFonts w:hint="eastAsia" w:eastAsia="MS PGothic"/>
          <w:b w:val="0"/>
          <w:bCs/>
          <w:color w:val="000000"/>
          <w:sz w:val="28"/>
          <w:szCs w:val="28"/>
        </w:rPr>
        <w:t xml:space="preserve">ntra-abdominal </w:t>
      </w:r>
      <w:r>
        <w:rPr>
          <w:rFonts w:hint="eastAsia" w:eastAsia="宋体"/>
          <w:b w:val="0"/>
          <w:bCs/>
          <w:color w:val="000000"/>
          <w:sz w:val="28"/>
          <w:szCs w:val="28"/>
          <w:lang w:val="en-US" w:eastAsia="zh-CN"/>
        </w:rPr>
        <w:t>I</w:t>
      </w:r>
      <w:r>
        <w:rPr>
          <w:rFonts w:hint="eastAsia" w:eastAsia="MS PGothic"/>
          <w:b w:val="0"/>
          <w:bCs/>
          <w:color w:val="000000"/>
          <w:sz w:val="28"/>
          <w:szCs w:val="28"/>
        </w:rPr>
        <w:t xml:space="preserve">nfection  after </w:t>
      </w:r>
      <w:r>
        <w:rPr>
          <w:rFonts w:hint="eastAsia" w:eastAsia="宋体"/>
          <w:b w:val="0"/>
          <w:bCs/>
          <w:color w:val="000000"/>
          <w:sz w:val="28"/>
          <w:szCs w:val="28"/>
          <w:lang w:val="en-US" w:eastAsia="zh-CN"/>
        </w:rPr>
        <w:t>G</w:t>
      </w:r>
      <w:r>
        <w:rPr>
          <w:rFonts w:hint="eastAsia" w:eastAsia="MS PGothic"/>
          <w:b w:val="0"/>
          <w:bCs/>
          <w:color w:val="000000"/>
          <w:sz w:val="28"/>
          <w:szCs w:val="28"/>
        </w:rPr>
        <w:t xml:space="preserve">astric </w:t>
      </w:r>
      <w:r>
        <w:rPr>
          <w:rFonts w:hint="eastAsia" w:eastAsia="宋体"/>
          <w:b w:val="0"/>
          <w:bCs/>
          <w:color w:val="000000"/>
          <w:sz w:val="28"/>
          <w:szCs w:val="28"/>
          <w:lang w:val="en-US" w:eastAsia="zh-CN"/>
        </w:rPr>
        <w:t>C</w:t>
      </w:r>
      <w:r>
        <w:rPr>
          <w:rFonts w:hint="eastAsia" w:eastAsia="MS PGothic"/>
          <w:b w:val="0"/>
          <w:bCs/>
          <w:color w:val="000000"/>
          <w:sz w:val="28"/>
          <w:szCs w:val="28"/>
        </w:rPr>
        <w:t xml:space="preserve">ancer </w:t>
      </w:r>
      <w:r>
        <w:rPr>
          <w:rFonts w:hint="eastAsia" w:eastAsia="宋体"/>
          <w:b w:val="0"/>
          <w:bCs/>
          <w:color w:val="000000"/>
          <w:sz w:val="28"/>
          <w:szCs w:val="28"/>
          <w:lang w:val="en-US" w:eastAsia="zh-CN"/>
        </w:rPr>
        <w:t>S</w:t>
      </w:r>
      <w:r>
        <w:rPr>
          <w:rFonts w:hint="eastAsia" w:eastAsia="MS PGothic"/>
          <w:b w:val="0"/>
          <w:bCs/>
          <w:color w:val="000000"/>
          <w:sz w:val="28"/>
          <w:szCs w:val="28"/>
        </w:rPr>
        <w:t>urgery</w:t>
      </w:r>
      <w:r>
        <w:rPr>
          <w:b/>
          <w:sz w:val="28"/>
          <w:szCs w:val="28"/>
        </w:rPr>
        <w:t xml:space="preserve">  </w:t>
      </w:r>
    </w:p>
    <w:p>
      <w:pPr>
        <w:ind w:firstLine="3120" w:firstLineChars="1300"/>
        <w:jc w:val="left"/>
        <w:rPr>
          <w:rFonts w:hAnsi="Arial" w:eastAsia="MS PGothic"/>
          <w:color w:val="000000"/>
        </w:rPr>
      </w:pPr>
      <w:r>
        <w:rPr>
          <w:rFonts w:hAnsi="Arial" w:eastAsia="MS PGothic"/>
          <w:color w:val="000000"/>
        </w:rPr>
        <w:t>Name:</w:t>
      </w:r>
      <w:r>
        <w:rPr>
          <w:rFonts w:hint="eastAsia" w:hAnsi="Arial" w:eastAsia="宋体"/>
          <w:color w:val="000000"/>
          <w:lang w:val="en-US" w:eastAsia="zh-CN"/>
        </w:rPr>
        <w:t xml:space="preserve"> Xu Xinyi, Xu Qin</w:t>
      </w:r>
    </w:p>
    <w:p>
      <w:pPr>
        <w:rPr>
          <w:rFonts w:hAnsi="Arial" w:eastAsia="MS PGothic"/>
          <w:color w:val="000000"/>
        </w:rPr>
      </w:pPr>
    </w:p>
    <w:p>
      <w:pPr>
        <w:jc w:val="center"/>
        <w:rPr>
          <w:rFonts w:hAnsi="Arial" w:eastAsia="MS PGothic"/>
          <w:color w:val="000000"/>
        </w:rPr>
      </w:pPr>
      <w:r>
        <w:rPr>
          <w:b/>
          <w:sz w:val="28"/>
          <w:szCs w:val="28"/>
        </w:rPr>
        <w:t xml:space="preserve"> </w:t>
      </w:r>
      <w:r>
        <w:rPr>
          <w:rFonts w:hint="eastAsia" w:hAnsi="Arial" w:eastAsia="MS PGothic"/>
          <w:color w:val="000000"/>
        </w:rPr>
        <w:t>Nanjing Medical University, Nanjing Jiangsu 211166, China</w:t>
      </w:r>
    </w:p>
    <w:p>
      <w:pPr>
        <w:jc w:val="both"/>
        <w:rPr>
          <w:color w:val="0000FF"/>
          <w:sz w:val="36"/>
          <w:szCs w:val="36"/>
        </w:rPr>
      </w:pPr>
    </w:p>
    <w:p>
      <w:pPr>
        <w:ind w:firstLine="440" w:firstLineChars="200"/>
        <w:jc w:val="both"/>
        <w:rPr>
          <w:color w:val="000000"/>
          <w:sz w:val="22"/>
          <w:szCs w:val="22"/>
        </w:rPr>
      </w:pPr>
      <w:r>
        <w:rPr>
          <w:rFonts w:hint="eastAsia" w:eastAsia="MS PGothic"/>
          <w:color w:val="000000"/>
          <w:sz w:val="22"/>
          <w:szCs w:val="22"/>
        </w:rPr>
        <w:t xml:space="preserve"> </w:t>
      </w:r>
      <w:r>
        <w:rPr>
          <w:rFonts w:hint="eastAsia" w:eastAsia="MS PGothic"/>
          <w:b/>
          <w:bCs/>
          <w:color w:val="000000"/>
          <w:sz w:val="22"/>
          <w:szCs w:val="22"/>
        </w:rPr>
        <w:t xml:space="preserve">Objective </w:t>
      </w:r>
      <w:r>
        <w:rPr>
          <w:rFonts w:hint="eastAsia" w:eastAsia="MS PGothic"/>
          <w:color w:val="000000"/>
          <w:sz w:val="22"/>
          <w:szCs w:val="22"/>
        </w:rPr>
        <w:t>To establish a simple, effective and practical scoring model based on MEWS for predicting risk of intra-abdominal infection (IAI) after gastric cancer surgery in order to</w:t>
      </w:r>
      <w:r>
        <w:rPr>
          <w:rFonts w:hint="eastAsia" w:eastAsia="宋体"/>
          <w:color w:val="000000"/>
          <w:sz w:val="22"/>
          <w:szCs w:val="22"/>
          <w:lang w:val="en-US" w:eastAsia="zh-CN"/>
        </w:rPr>
        <w:t xml:space="preserve"> </w:t>
      </w:r>
      <w:r>
        <w:rPr>
          <w:rFonts w:hint="eastAsia" w:eastAsia="MS PGothic"/>
          <w:color w:val="000000"/>
          <w:sz w:val="22"/>
          <w:szCs w:val="22"/>
        </w:rPr>
        <w:t xml:space="preserve">identify and </w:t>
      </w:r>
      <w:r>
        <w:rPr>
          <w:rFonts w:hint="eastAsia" w:eastAsia="宋体"/>
          <w:color w:val="000000"/>
          <w:sz w:val="22"/>
          <w:szCs w:val="22"/>
          <w:lang w:val="en-US" w:eastAsia="zh-CN"/>
        </w:rPr>
        <w:t xml:space="preserve">nurse </w:t>
      </w:r>
      <w:r>
        <w:rPr>
          <w:rFonts w:hint="eastAsia" w:eastAsia="MS PGothic"/>
          <w:color w:val="000000"/>
          <w:sz w:val="22"/>
          <w:szCs w:val="22"/>
        </w:rPr>
        <w:t xml:space="preserve">high-risk patients. </w:t>
      </w:r>
      <w:r>
        <w:rPr>
          <w:rFonts w:hint="eastAsia" w:eastAsia="MS PGothic"/>
          <w:b/>
          <w:bCs/>
          <w:color w:val="000000"/>
          <w:sz w:val="22"/>
          <w:szCs w:val="22"/>
        </w:rPr>
        <w:t>Methods</w:t>
      </w:r>
      <w:r>
        <w:rPr>
          <w:rFonts w:hint="eastAsia" w:eastAsia="MS PGothic"/>
          <w:color w:val="000000"/>
          <w:sz w:val="22"/>
          <w:szCs w:val="22"/>
        </w:rPr>
        <w:t xml:space="preserve"> A retrospective study was conducted on 683 </w:t>
      </w:r>
      <w:r>
        <w:rPr>
          <w:rFonts w:hint="eastAsia" w:eastAsia="宋体"/>
          <w:color w:val="000000"/>
          <w:sz w:val="22"/>
          <w:szCs w:val="22"/>
          <w:lang w:val="en-US" w:eastAsia="zh-CN"/>
        </w:rPr>
        <w:t>patient</w:t>
      </w:r>
      <w:r>
        <w:rPr>
          <w:rFonts w:hint="eastAsia" w:eastAsia="MS PGothic"/>
          <w:color w:val="000000"/>
          <w:sz w:val="22"/>
          <w:szCs w:val="22"/>
        </w:rPr>
        <w:t xml:space="preserve">s with gastric cancer surgery. The risk factors of IAI were screened by univariate analysis and multiple logistic regression analysis. The risk prediction model was constructed according to the beta value of each risk factor in the model. Hosmer- Lemeshow test and the receiver operating characteristic (ROC) curve were used to evaluate the predictive compliance degree and discriminant validity of the model. The cut-off value of risk factors was determined according to ROC curve and Youden index and the classification criteria of IAI risk was determined based on the cut-off value and score. </w:t>
      </w:r>
      <w:r>
        <w:rPr>
          <w:rFonts w:hint="eastAsia" w:eastAsia="MS PGothic"/>
          <w:b/>
          <w:bCs/>
          <w:color w:val="000000"/>
          <w:sz w:val="22"/>
          <w:szCs w:val="22"/>
        </w:rPr>
        <w:t>Results</w:t>
      </w:r>
      <w:r>
        <w:rPr>
          <w:rFonts w:hint="eastAsia" w:eastAsia="MS PGothic"/>
          <w:color w:val="000000"/>
          <w:sz w:val="22"/>
          <w:szCs w:val="22"/>
        </w:rPr>
        <w:t xml:space="preserve"> IAI rate was 9.22%. A established scoring model of IAI risk were postoperative </w:t>
      </w:r>
      <w:r>
        <w:rPr>
          <w:rFonts w:hint="eastAsia" w:eastAsia="宋体"/>
          <w:color w:val="000000"/>
          <w:sz w:val="22"/>
          <w:szCs w:val="22"/>
          <w:lang w:val="en-US" w:eastAsia="zh-CN"/>
        </w:rPr>
        <w:t>WBC</w:t>
      </w:r>
      <w:r>
        <w:rPr>
          <w:rFonts w:hint="eastAsia" w:eastAsia="MS PGothic"/>
          <w:color w:val="000000"/>
          <w:sz w:val="22"/>
          <w:szCs w:val="22"/>
        </w:rPr>
        <w:t xml:space="preserve"> &gt; 9.95 (1 point), heart rate &gt; 98 (1 point), temperature</w:t>
      </w:r>
      <w:r>
        <w:rPr>
          <w:rFonts w:hint="eastAsia" w:eastAsia="宋体"/>
          <w:color w:val="000000"/>
          <w:sz w:val="22"/>
          <w:szCs w:val="22"/>
          <w:lang w:val="en-US" w:eastAsia="zh-CN"/>
        </w:rPr>
        <w:t xml:space="preserve"> &gt; </w:t>
      </w:r>
      <w:r>
        <w:rPr>
          <w:rFonts w:hint="eastAsia" w:eastAsia="MS PGothic"/>
          <w:color w:val="000000"/>
          <w:sz w:val="22"/>
          <w:szCs w:val="22"/>
        </w:rPr>
        <w:t>37.5℃ (3 points), abdominal pain (3 points), abdominal distension (4 points). The validation indicated that the scoring system had higher predictive value (AUC = 0.987, 95%CI:0.948 - 0.999, P&lt;0.0</w:t>
      </w:r>
      <w:r>
        <w:rPr>
          <w:rFonts w:hint="eastAsia" w:eastAsia="宋体"/>
          <w:color w:val="000000"/>
          <w:sz w:val="22"/>
          <w:szCs w:val="22"/>
          <w:lang w:val="en-US" w:eastAsia="zh-CN"/>
        </w:rPr>
        <w:t>5</w:t>
      </w:r>
      <w:r>
        <w:rPr>
          <w:rFonts w:hint="eastAsia" w:eastAsia="MS PGothic"/>
          <w:color w:val="000000"/>
          <w:sz w:val="22"/>
          <w:szCs w:val="22"/>
        </w:rPr>
        <w:t>) and high goodness of fit (</w:t>
      </w:r>
      <w:r>
        <w:rPr>
          <w:rFonts w:hint="eastAsia" w:ascii="Arial" w:hAnsi="Arial" w:cs="Arial"/>
          <w:i w:val="0"/>
          <w:iCs w:val="0"/>
          <w:lang w:val="en-US" w:eastAsia="zh-CN"/>
        </w:rPr>
        <w:sym w:font="Symbol" w:char="0063"/>
      </w:r>
      <w:r>
        <w:rPr>
          <w:rFonts w:hint="eastAsia" w:ascii="宋体" w:hAnsi="宋体" w:cs="宋体"/>
          <w:i w:val="0"/>
          <w:iCs w:val="0"/>
          <w:vertAlign w:val="superscript"/>
          <w:lang w:val="en-US" w:eastAsia="zh-CN"/>
        </w:rPr>
        <w:t>2</w:t>
      </w:r>
      <w:r>
        <w:rPr>
          <w:rFonts w:hint="eastAsia" w:eastAsia="MS PGothic"/>
          <w:color w:val="000000"/>
          <w:sz w:val="22"/>
          <w:szCs w:val="22"/>
        </w:rPr>
        <w:t xml:space="preserve">=1.152, P = 0.997).  The scoring table was further divided into  low risk group (0~4 point), </w:t>
      </w:r>
      <w:r>
        <w:rPr>
          <w:rFonts w:hint="eastAsia" w:eastAsia="宋体"/>
          <w:color w:val="000000"/>
          <w:sz w:val="22"/>
          <w:szCs w:val="22"/>
          <w:lang w:val="en-US" w:eastAsia="zh-CN"/>
        </w:rPr>
        <w:t>moderate</w:t>
      </w:r>
      <w:r>
        <w:rPr>
          <w:rFonts w:hint="eastAsia" w:eastAsia="MS PGothic"/>
          <w:color w:val="000000"/>
          <w:sz w:val="22"/>
          <w:szCs w:val="22"/>
        </w:rPr>
        <w:t xml:space="preserve"> risk group (5~7 point), high risk group (8~12 point).</w:t>
      </w:r>
      <w:r>
        <w:rPr>
          <w:rFonts w:hint="eastAsia" w:eastAsia="MS PGothic"/>
          <w:b/>
          <w:bCs/>
          <w:color w:val="000000"/>
          <w:sz w:val="22"/>
          <w:szCs w:val="22"/>
        </w:rPr>
        <w:t xml:space="preserve"> Conclusion</w:t>
      </w:r>
      <w:r>
        <w:rPr>
          <w:rFonts w:hint="eastAsia" w:eastAsia="MS PGothic"/>
          <w:color w:val="000000"/>
          <w:sz w:val="22"/>
          <w:szCs w:val="22"/>
        </w:rPr>
        <w:t xml:space="preserve"> The scoring model</w:t>
      </w:r>
      <w:r>
        <w:rPr>
          <w:rFonts w:hint="eastAsia" w:eastAsia="宋体"/>
          <w:color w:val="000000"/>
          <w:sz w:val="22"/>
          <w:szCs w:val="22"/>
          <w:lang w:val="en-US" w:eastAsia="zh-CN"/>
        </w:rPr>
        <w:t xml:space="preserve"> </w:t>
      </w:r>
      <w:r>
        <w:rPr>
          <w:rFonts w:hint="eastAsia" w:eastAsia="MS PGothic"/>
          <w:color w:val="000000"/>
          <w:sz w:val="22"/>
          <w:szCs w:val="22"/>
        </w:rPr>
        <w:t>for predicting risk of IAI after gastric cancer surgery is effective and practical. However, a multicenter, large sample prospective study is needed for further validation.</w:t>
      </w:r>
    </w:p>
    <w:p>
      <w:pPr>
        <w:jc w:val="both"/>
        <w:rPr>
          <w:b/>
          <w:sz w:val="22"/>
          <w:szCs w:val="22"/>
        </w:rPr>
      </w:pPr>
    </w:p>
    <w:p>
      <w:pPr>
        <w:jc w:val="both"/>
        <w:rPr>
          <w:b/>
          <w:sz w:val="22"/>
          <w:szCs w:val="22"/>
        </w:rPr>
      </w:pPr>
      <w:r>
        <w:rPr>
          <w:b/>
          <w:sz w:val="22"/>
          <w:szCs w:val="22"/>
        </w:rPr>
        <w:t>Biography</w:t>
      </w:r>
    </w:p>
    <w:p>
      <w:pPr>
        <w:jc w:val="both"/>
        <w:rPr>
          <w:b/>
          <w:sz w:val="22"/>
          <w:szCs w:val="22"/>
        </w:rPr>
      </w:pPr>
    </w:p>
    <w:p>
      <w:pPr>
        <w:jc w:val="both"/>
        <w:rPr>
          <w:sz w:val="22"/>
          <w:szCs w:val="22"/>
        </w:rPr>
      </w:pPr>
      <w:r>
        <w:rPr>
          <w:rFonts w:hint="eastAsia" w:eastAsia="宋体"/>
          <w:sz w:val="22"/>
          <w:szCs w:val="22"/>
          <w:lang w:val="en-US" w:eastAsia="zh-CN"/>
        </w:rPr>
        <w:t xml:space="preserve">Xu Xinyi is a postgraduate student studying in </w:t>
      </w:r>
      <w:r>
        <w:rPr>
          <w:rFonts w:hint="eastAsia" w:hAnsi="Arial" w:eastAsia="MS PGothic"/>
          <w:color w:val="000000"/>
        </w:rPr>
        <w:t>Nanjing Medical University</w:t>
      </w:r>
      <w:r>
        <w:rPr>
          <w:rFonts w:hint="eastAsia" w:hAnsi="Arial" w:eastAsia="宋体"/>
          <w:color w:val="000000"/>
          <w:lang w:val="en-US" w:eastAsia="zh-CN"/>
        </w:rPr>
        <w:t>, her major is gastrointestinal cancer care. She has published papers in reputed journals. Her tutor is Xu Qin. She is the dean of Nursing College. Sh</w:t>
      </w:r>
      <w:r>
        <w:rPr>
          <w:sz w:val="22"/>
          <w:szCs w:val="22"/>
        </w:rPr>
        <w:t xml:space="preserve">e has published more than </w:t>
      </w:r>
      <w:r>
        <w:rPr>
          <w:rFonts w:hint="eastAsia" w:eastAsia="宋体"/>
          <w:sz w:val="22"/>
          <w:szCs w:val="22"/>
          <w:lang w:val="en-US" w:eastAsia="zh-CN"/>
        </w:rPr>
        <w:t>40</w:t>
      </w:r>
      <w:r>
        <w:rPr>
          <w:sz w:val="22"/>
          <w:szCs w:val="22"/>
        </w:rPr>
        <w:t xml:space="preserve"> papers </w:t>
      </w:r>
      <w:r>
        <w:rPr>
          <w:rFonts w:hint="eastAsia" w:eastAsia="宋体"/>
          <w:sz w:val="22"/>
          <w:szCs w:val="22"/>
          <w:lang w:val="en-US" w:eastAsia="zh-CN"/>
        </w:rPr>
        <w:t>a</w:t>
      </w:r>
      <w:r>
        <w:rPr>
          <w:sz w:val="22"/>
          <w:szCs w:val="22"/>
        </w:rPr>
        <w:t>nd has been serving as</w:t>
      </w:r>
      <w:r>
        <w:rPr>
          <w:rFonts w:hint="eastAsia" w:eastAsia="宋体"/>
          <w:sz w:val="22"/>
          <w:szCs w:val="22"/>
          <w:lang w:val="en-US" w:eastAsia="zh-CN"/>
        </w:rPr>
        <w:t xml:space="preserve"> a</w:t>
      </w:r>
      <w:r>
        <w:rPr>
          <w:sz w:val="22"/>
          <w:szCs w:val="22"/>
        </w:rPr>
        <w:t xml:space="preserve"> </w:t>
      </w:r>
      <w:r>
        <w:rPr>
          <w:rFonts w:hint="eastAsia"/>
          <w:sz w:val="22"/>
          <w:szCs w:val="22"/>
        </w:rPr>
        <w:t xml:space="preserve">committee member </w:t>
      </w:r>
      <w:r>
        <w:rPr>
          <w:rFonts w:hint="eastAsia" w:eastAsia="宋体"/>
          <w:sz w:val="22"/>
          <w:szCs w:val="22"/>
          <w:lang w:val="en-US" w:eastAsia="zh-CN"/>
        </w:rPr>
        <w:t xml:space="preserve">of </w:t>
      </w:r>
      <w:r>
        <w:rPr>
          <w:rFonts w:hint="eastAsia"/>
          <w:sz w:val="22"/>
          <w:szCs w:val="22"/>
        </w:rPr>
        <w:t>Chinese Medical Association</w:t>
      </w:r>
      <w:r>
        <w:rPr>
          <w:sz w:val="22"/>
          <w:szCs w:val="22"/>
        </w:rPr>
        <w:t xml:space="preserve">. </w:t>
      </w:r>
    </w:p>
    <w:p/>
    <w:p>
      <w:pPr>
        <w:jc w:val="both"/>
        <w:rPr>
          <w:b/>
        </w:rPr>
      </w:pPr>
      <w:r>
        <w:rPr>
          <w:b/>
        </w:rPr>
        <w:t xml:space="preserve">Presenting author details </w:t>
      </w:r>
    </w:p>
    <w:p>
      <w:pPr>
        <w:jc w:val="both"/>
      </w:pPr>
      <w:r>
        <w:t>Full name:</w:t>
      </w:r>
      <w:r>
        <w:rPr>
          <w:rFonts w:hint="eastAsia" w:eastAsia="宋体"/>
          <w:lang w:val="en-US" w:eastAsia="zh-CN"/>
        </w:rPr>
        <w:t>Xu Xinyi</w:t>
      </w:r>
      <w:r>
        <w:t xml:space="preserve"> </w:t>
      </w:r>
    </w:p>
    <w:p>
      <w:pPr>
        <w:jc w:val="both"/>
      </w:pPr>
      <w:r>
        <w:t>Contact number:</w:t>
      </w:r>
      <w:r>
        <w:rPr>
          <w:rFonts w:hint="eastAsia" w:eastAsia="宋体"/>
          <w:lang w:val="en-US" w:eastAsia="zh-CN"/>
        </w:rPr>
        <w:t>+86 13776512060</w:t>
      </w:r>
    </w:p>
    <w:p>
      <w:pPr>
        <w:jc w:val="both"/>
      </w:pPr>
      <w:r>
        <w:t>Twitter account:</w:t>
      </w:r>
      <w:r>
        <w:rPr>
          <w:rFonts w:hint="eastAsia" w:eastAsia="宋体"/>
          <w:lang w:val="en-US" w:eastAsia="zh-CN"/>
        </w:rPr>
        <w:t xml:space="preserve"> </w:t>
      </w:r>
    </w:p>
    <w:p>
      <w:pPr>
        <w:jc w:val="both"/>
      </w:pPr>
      <w:r>
        <w:t>Linked In account:</w:t>
      </w:r>
      <w:r>
        <w:rPr>
          <w:rFonts w:hint="eastAsia" w:eastAsia="宋体"/>
          <w:lang w:val="en-US" w:eastAsia="zh-CN"/>
        </w:rPr>
        <w:t>Xinyi Xu</w:t>
      </w:r>
    </w:p>
    <w:p>
      <w:pPr>
        <w:jc w:val="both"/>
      </w:pPr>
      <w:r>
        <w:t>Session name/ number:</w:t>
      </w:r>
    </w:p>
    <w:p>
      <w:pPr>
        <w:jc w:val="both"/>
      </w:pPr>
      <w:r>
        <w:t>Category: (Oral presentation/ Poster presentation</w:t>
      </w:r>
      <w:r>
        <w:rPr>
          <w:rFonts w:hint="eastAsia" w:eastAsia="宋体"/>
          <w:lang w:val="en-US" w:eastAsia="zh-CN"/>
        </w:rPr>
        <w:t>)</w:t>
      </w:r>
      <w:bookmarkStart w:id="0" w:name="_GoBack"/>
      <w:bookmarkEnd w:id="0"/>
    </w:p>
    <w:sectPr>
      <w:pgSz w:w="12240" w:h="15840"/>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Batang">
    <w:altName w:val="Malgun Gothic"/>
    <w:panose1 w:val="02030600000101010101"/>
    <w:charset w:val="81"/>
    <w:family w:val="roman"/>
    <w:pitch w:val="default"/>
    <w:sig w:usb0="00000000" w:usb1="00000000" w:usb2="00000030" w:usb3="00000000" w:csb0="0008009F"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8000012" w:usb3="00000000" w:csb0="4002009F" w:csb1="DFD70000"/>
  </w:font>
  <w:font w:name="Arial">
    <w:panose1 w:val="020B0604020202020204"/>
    <w:charset w:val="00"/>
    <w:family w:val="swiss"/>
    <w:pitch w:val="default"/>
    <w:sig w:usb0="E0002EFF" w:usb1="C0007843" w:usb2="00000009" w:usb3="00000000" w:csb0="400001FF" w:csb1="FFFF0000"/>
  </w:font>
  <w:font w:name="Malgun Gothic">
    <w:panose1 w:val="020B0503020000020004"/>
    <w:charset w:val="81"/>
    <w:family w:val="auto"/>
    <w:pitch w:val="default"/>
    <w:sig w:usb0="9000002F" w:usb1="29D77CFB" w:usb2="00000012" w:usb3="00000000" w:csb0="00080001" w:csb1="00000000"/>
  </w:font>
  <w:font w:name="DY7 + ZLVAgK-7">
    <w:altName w:val="Arial Unicode MS"/>
    <w:panose1 w:val="00000000000000000000"/>
    <w:charset w:val="00"/>
    <w:family w:val="auto"/>
    <w:pitch w:val="default"/>
    <w:sig w:usb0="00000000" w:usb1="00000000" w:usb2="00000000"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Symbol">
    <w:panose1 w:val="05050102010706020507"/>
    <w:charset w:val="00"/>
    <w:family w:val="auto"/>
    <w:pitch w:val="default"/>
    <w:sig w:usb0="00000000" w:usb1="00000000" w:usb2="00000000" w:usb3="00000000" w:csb0="80000000" w:csb1="00000000"/>
  </w:font>
  <w:font w:name="FZSSK--GBK1-0">
    <w:altName w:val="HelveticaNeue LT 43 LightEx"/>
    <w:panose1 w:val="00000000000000000000"/>
    <w:charset w:val="00"/>
    <w:family w:val="auto"/>
    <w:pitch w:val="default"/>
    <w:sig w:usb0="00000000" w:usb1="00000000" w:usb2="00000000" w:usb3="00000000" w:csb0="00000000" w:csb1="00000000"/>
  </w:font>
  <w:font w:name="E-BZ">
    <w:altName w:val="HelveticaNeue LT 43 LightEx"/>
    <w:panose1 w:val="00000000000000000000"/>
    <w:charset w:val="00"/>
    <w:family w:val="auto"/>
    <w:pitch w:val="default"/>
    <w:sig w:usb0="00000000" w:usb1="00000000" w:usb2="00000000" w:usb3="00000000" w:csb0="00000000" w:csb1="00000000"/>
  </w:font>
  <w:font w:name="HelveticaNeue LT 43 LightEx">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04095"/>
    <w:rsid w:val="00437503"/>
    <w:rsid w:val="00441F91"/>
    <w:rsid w:val="004E62DD"/>
    <w:rsid w:val="004F0441"/>
    <w:rsid w:val="005B4B32"/>
    <w:rsid w:val="00654259"/>
    <w:rsid w:val="007341F9"/>
    <w:rsid w:val="00764E13"/>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 w:val="075F17A2"/>
    <w:rsid w:val="68340B73"/>
    <w:rsid w:val="792937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Calibri"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Batang" w:cs="Times New Roman"/>
      <w:sz w:val="24"/>
      <w:szCs w:val="24"/>
      <w:lang w:val="en-US" w:eastAsia="ko-KR" w:bidi="ar-SA"/>
    </w:rPr>
  </w:style>
  <w:style w:type="character" w:default="1" w:styleId="4">
    <w:name w:val="Default Paragraph Font"/>
    <w:semiHidden/>
    <w:unhideWhenUsed/>
    <w:uiPriority w:val="1"/>
  </w:style>
  <w:style w:type="table" w:default="1" w:styleId="5">
    <w:name w:val="Normal Table"/>
    <w:semiHidden/>
    <w:unhideWhenUsed/>
    <w:uiPriority w:val="99"/>
    <w:tblPr>
      <w:tblLayout w:type="fixed"/>
      <w:tblCellMar>
        <w:top w:w="0" w:type="dxa"/>
        <w:left w:w="108" w:type="dxa"/>
        <w:bottom w:w="0" w:type="dxa"/>
        <w:right w:w="108" w:type="dxa"/>
      </w:tblCellMar>
    </w:tblPr>
  </w:style>
  <w:style w:type="paragraph" w:styleId="2">
    <w:name w:val="caption"/>
    <w:basedOn w:val="1"/>
    <w:next w:val="1"/>
    <w:unhideWhenUsed/>
    <w:qFormat/>
    <w:uiPriority w:val="35"/>
    <w:pPr>
      <w:spacing w:after="200"/>
    </w:pPr>
    <w:rPr>
      <w:b/>
      <w:bCs/>
      <w:color w:val="4F81BD"/>
      <w:sz w:val="18"/>
      <w:szCs w:val="18"/>
    </w:rPr>
  </w:style>
  <w:style w:type="paragraph" w:styleId="3">
    <w:name w:val="Balloon Text"/>
    <w:basedOn w:val="1"/>
    <w:link w:val="7"/>
    <w:semiHidden/>
    <w:unhideWhenUsed/>
    <w:qFormat/>
    <w:uiPriority w:val="99"/>
    <w:rPr>
      <w:rFonts w:ascii="Tahoma" w:hAnsi="Tahoma" w:cs="Tahoma"/>
      <w:sz w:val="16"/>
      <w:szCs w:val="16"/>
    </w:rPr>
  </w:style>
  <w:style w:type="paragraph" w:styleId="6">
    <w:name w:val="List Paragraph"/>
    <w:basedOn w:val="1"/>
    <w:qFormat/>
    <w:uiPriority w:val="34"/>
    <w:pPr>
      <w:ind w:left="720"/>
      <w:contextualSpacing/>
    </w:pPr>
  </w:style>
  <w:style w:type="character" w:customStyle="1" w:styleId="7">
    <w:name w:val="Balloon Text Char"/>
    <w:basedOn w:val="4"/>
    <w:link w:val="3"/>
    <w:semiHidden/>
    <w:qFormat/>
    <w:uiPriority w:val="99"/>
    <w:rPr>
      <w:rFonts w:ascii="Tahoma" w:hAnsi="Tahoma" w:eastAsia="Batang" w:cs="Tahoma"/>
      <w:sz w:val="16"/>
      <w:szCs w:val="16"/>
      <w:lang w:eastAsia="ko-K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324</Words>
  <Characters>1850</Characters>
  <Lines>15</Lines>
  <Paragraphs>4</Paragraphs>
  <ScaleCrop>false</ScaleCrop>
  <LinksUpToDate>false</LinksUpToDate>
  <CharactersWithSpaces>2170</CharactersWithSpaces>
  <Application>WPS Office_10.1.0.7106_F1E327BC-269C-435d-A152-05C5408002CA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2017-03-09T08:40:00Z</dcterms:created>
  <dc:creator>Nazia</dc:creator>
  <cp:lastModifiedBy>徐欣怡</cp:lastModifiedBy>
  <dcterms:modified xsi:type="dcterms:W3CDTF">2018-02-25T04:22:10Z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2052-10.1.0.7106</vt:lpwstr>
  </property>
</Properties>
</file>