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122E59" w:rsidRDefault="00122E59" w:rsidP="00122E59">
      <w:pPr>
        <w:pStyle w:val="1"/>
        <w:spacing w:before="170"/>
        <w:ind w:left="0"/>
        <w:jc w:val="both"/>
        <w:rPr>
          <w:color w:val="548DD4" w:themeColor="text2" w:themeTint="99"/>
        </w:rPr>
      </w:pPr>
      <w:r w:rsidRPr="00122E59">
        <w:rPr>
          <w:rFonts w:ascii="Arial" w:hAnsi="Arial" w:cs="Arial"/>
          <w:color w:val="548DD4" w:themeColor="text2" w:themeTint="99"/>
        </w:rPr>
        <w:t xml:space="preserve">Twist and Snail expression in tumor and stromal cells of </w:t>
      </w:r>
      <w:r>
        <w:rPr>
          <w:rFonts w:ascii="Arial" w:hAnsi="Arial" w:cs="Arial"/>
          <w:color w:val="548DD4" w:themeColor="text2" w:themeTint="99"/>
        </w:rPr>
        <w:t xml:space="preserve">several </w:t>
      </w:r>
      <w:r w:rsidRPr="00122E59">
        <w:rPr>
          <w:rFonts w:ascii="Arial" w:hAnsi="Arial" w:cs="Arial"/>
          <w:color w:val="548DD4" w:themeColor="text2" w:themeTint="99"/>
        </w:rPr>
        <w:t>epithelial odontogenic tumors</w:t>
      </w:r>
    </w:p>
    <w:p w:rsidR="005973B9" w:rsidRDefault="008F530C" w:rsidP="005973B9">
      <w:pPr>
        <w:pStyle w:val="a3"/>
        <w:spacing w:before="73" w:line="198" w:lineRule="exact"/>
        <w:ind w:left="100" w:right="5987"/>
        <w:rPr>
          <w:rFonts w:ascii="Arial"/>
        </w:rPr>
      </w:pPr>
      <w:proofErr w:type="spellStart"/>
      <w:r>
        <w:rPr>
          <w:rFonts w:ascii="Arial"/>
        </w:rPr>
        <w:t>Seong</w:t>
      </w:r>
      <w:proofErr w:type="spellEnd"/>
      <w:r>
        <w:rPr>
          <w:rFonts w:ascii="Arial"/>
        </w:rPr>
        <w:t>-Doo Hong, Seoul Nat</w:t>
      </w:r>
      <w:r>
        <w:rPr>
          <w:rFonts w:ascii="Arial"/>
        </w:rPr>
        <w:t>’</w:t>
      </w:r>
      <w:r>
        <w:rPr>
          <w:rFonts w:ascii="Arial"/>
        </w:rPr>
        <w:t>l University</w:t>
      </w:r>
      <w:r w:rsidR="005973B9">
        <w:rPr>
          <w:rFonts w:ascii="Arial"/>
        </w:rPr>
        <w:t xml:space="preserve">, </w:t>
      </w:r>
      <w:r>
        <w:rPr>
          <w:rFonts w:ascii="Arial"/>
        </w:rPr>
        <w:t>South Korea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122E59" w:rsidRDefault="00122E59" w:rsidP="008F530C">
      <w:pPr>
        <w:pStyle w:val="a3"/>
        <w:spacing w:before="90" w:line="281" w:lineRule="auto"/>
        <w:ind w:left="102"/>
        <w:jc w:val="both"/>
      </w:pPr>
    </w:p>
    <w:p w:rsidR="008F530C" w:rsidRPr="00146BC0" w:rsidRDefault="008F530C" w:rsidP="008F530C">
      <w:pPr>
        <w:pStyle w:val="a3"/>
        <w:spacing w:before="90" w:line="281" w:lineRule="auto"/>
        <w:ind w:left="102"/>
        <w:jc w:val="both"/>
      </w:pPr>
      <w:r w:rsidRPr="00146BC0">
        <w:t>B</w:t>
      </w:r>
      <w:r>
        <w:t>ACKGROUND</w:t>
      </w:r>
      <w:r w:rsidRPr="00146BC0">
        <w:t>: The aims of this study were to evaluate expression of Twist and Snail in tumor and stromal cells of epithelial odontogenic tumors and to analyze relationships between Twist and Snail expression and between tumor and stromal expression.</w:t>
      </w:r>
    </w:p>
    <w:p w:rsidR="003B2A56" w:rsidRDefault="003B2A56" w:rsidP="008F530C">
      <w:pPr>
        <w:pStyle w:val="a3"/>
        <w:spacing w:before="90" w:line="281" w:lineRule="auto"/>
        <w:ind w:left="102"/>
        <w:jc w:val="both"/>
      </w:pPr>
    </w:p>
    <w:p w:rsidR="008F530C" w:rsidRPr="00146BC0" w:rsidRDefault="008F530C" w:rsidP="008F530C">
      <w:pPr>
        <w:pStyle w:val="a3"/>
        <w:spacing w:before="90" w:line="281" w:lineRule="auto"/>
        <w:ind w:left="102"/>
        <w:jc w:val="both"/>
      </w:pPr>
      <w:r w:rsidRPr="00146BC0">
        <w:t>M</w:t>
      </w:r>
      <w:r>
        <w:t>ETHODS</w:t>
      </w:r>
      <w:r w:rsidRPr="00146BC0">
        <w:t xml:space="preserve">: Immunohistochemistry was performed using Twist and Snail antibodies in 60 </w:t>
      </w:r>
      <w:proofErr w:type="spellStart"/>
      <w:r w:rsidRPr="00146BC0">
        <w:t>ameloblastomas</w:t>
      </w:r>
      <w:proofErr w:type="spellEnd"/>
      <w:r w:rsidRPr="00146BC0">
        <w:t xml:space="preserve"> (AMs</w:t>
      </w:r>
      <w:r>
        <w:t>; 20 solid/</w:t>
      </w:r>
      <w:proofErr w:type="spellStart"/>
      <w:r>
        <w:t>multicystic</w:t>
      </w:r>
      <w:proofErr w:type="spellEnd"/>
      <w:r>
        <w:t xml:space="preserve">, 20 </w:t>
      </w:r>
      <w:proofErr w:type="spellStart"/>
      <w:r>
        <w:t>unicystic</w:t>
      </w:r>
      <w:proofErr w:type="spellEnd"/>
      <w:r>
        <w:t>, and 20 recurrent</w:t>
      </w:r>
      <w:r w:rsidRPr="00146BC0">
        <w:t xml:space="preserve">), six </w:t>
      </w:r>
      <w:proofErr w:type="spellStart"/>
      <w:r w:rsidRPr="00146BC0">
        <w:t>ameloblastic</w:t>
      </w:r>
      <w:proofErr w:type="spellEnd"/>
      <w:r w:rsidRPr="00146BC0">
        <w:t xml:space="preserve"> carcinomas (ACs), 10 adenomatoid odontogenic tumors (AOTs), and six calcifying epithelial odontogenic tumors (CEOTs).</w:t>
      </w:r>
    </w:p>
    <w:p w:rsidR="003B2A56" w:rsidRDefault="003B2A56" w:rsidP="008F530C">
      <w:pPr>
        <w:pStyle w:val="a3"/>
        <w:spacing w:before="90" w:line="281" w:lineRule="auto"/>
        <w:ind w:left="102"/>
        <w:jc w:val="both"/>
      </w:pPr>
    </w:p>
    <w:p w:rsidR="008F530C" w:rsidRPr="00146BC0" w:rsidRDefault="008F530C" w:rsidP="008F530C">
      <w:pPr>
        <w:pStyle w:val="a3"/>
        <w:spacing w:before="90" w:line="281" w:lineRule="auto"/>
        <w:ind w:left="102"/>
        <w:jc w:val="both"/>
      </w:pPr>
      <w:r w:rsidRPr="00146BC0">
        <w:t>R</w:t>
      </w:r>
      <w:r>
        <w:t>ESULTS</w:t>
      </w:r>
      <w:r w:rsidRPr="00146BC0">
        <w:t xml:space="preserve">: </w:t>
      </w:r>
      <w:r w:rsidRPr="00146BC0">
        <w:rPr>
          <w:rFonts w:hint="eastAsia"/>
        </w:rPr>
        <w:t xml:space="preserve">A </w:t>
      </w:r>
      <w:r w:rsidRPr="00146BC0">
        <w:t>higher rate of tumor cells strongly positive for Twist was observed in AC compared to the other tumors (</w:t>
      </w:r>
      <w:r w:rsidRPr="00A933A8">
        <w:rPr>
          <w:i/>
        </w:rPr>
        <w:t>P</w:t>
      </w:r>
      <w:r w:rsidRPr="00146BC0">
        <w:t xml:space="preserve"> = 0.019). The rate of tumor cells strongly positive for Snail tended to be higher in AC than in AM (</w:t>
      </w:r>
      <w:r w:rsidRPr="00A933A8">
        <w:rPr>
          <w:i/>
        </w:rPr>
        <w:t>P</w:t>
      </w:r>
      <w:r w:rsidRPr="00146BC0">
        <w:t xml:space="preserve"> = 0.060). AM and AC showed a higher rate of Twist-positive stromal cells than AOT and CEOT (</w:t>
      </w:r>
      <w:r w:rsidRPr="00A933A8">
        <w:rPr>
          <w:i/>
        </w:rPr>
        <w:t>P</w:t>
      </w:r>
      <w:r w:rsidRPr="00146BC0">
        <w:t xml:space="preserve"> &lt; 0.001). Tumor cells of recurrent AM showed stronger expression of Twist (</w:t>
      </w:r>
      <w:r w:rsidRPr="00A933A8">
        <w:rPr>
          <w:i/>
        </w:rPr>
        <w:t>P</w:t>
      </w:r>
      <w:r w:rsidRPr="00146BC0">
        <w:t xml:space="preserve"> &lt; 0.001) and Snail (</w:t>
      </w:r>
      <w:r w:rsidRPr="00A933A8">
        <w:rPr>
          <w:i/>
        </w:rPr>
        <w:t>P</w:t>
      </w:r>
      <w:r w:rsidRPr="00146BC0">
        <w:t xml:space="preserve"> = 0.001) compared to AM without recurrence. A moderate positive correlation was observed between tumor expression of Twist and Snail (</w:t>
      </w:r>
      <w:r w:rsidRPr="00A933A8">
        <w:rPr>
          <w:i/>
        </w:rPr>
        <w:t>r</w:t>
      </w:r>
      <w:r w:rsidRPr="00146BC0">
        <w:t xml:space="preserve"> = 0.376, </w:t>
      </w:r>
      <w:r w:rsidRPr="00A933A8">
        <w:rPr>
          <w:i/>
        </w:rPr>
        <w:t>P</w:t>
      </w:r>
      <w:r w:rsidRPr="00146BC0">
        <w:t xml:space="preserve"> = 0.001) and between tumor and stromal expression of Snail (</w:t>
      </w:r>
      <w:r w:rsidRPr="00A933A8">
        <w:rPr>
          <w:i/>
        </w:rPr>
        <w:t>r</w:t>
      </w:r>
      <w:r w:rsidRPr="00146BC0">
        <w:t xml:space="preserve"> = 0.334, </w:t>
      </w:r>
      <w:r w:rsidRPr="00A933A8">
        <w:rPr>
          <w:i/>
        </w:rPr>
        <w:t>P</w:t>
      </w:r>
      <w:r w:rsidRPr="00146BC0">
        <w:t xml:space="preserve"> = 0.002).</w:t>
      </w:r>
    </w:p>
    <w:p w:rsidR="003B2A56" w:rsidRDefault="003B2A56" w:rsidP="008F530C">
      <w:pPr>
        <w:pStyle w:val="a3"/>
        <w:spacing w:before="90" w:line="281" w:lineRule="auto"/>
        <w:ind w:left="102"/>
        <w:jc w:val="both"/>
      </w:pPr>
    </w:p>
    <w:p w:rsidR="008F530C" w:rsidRPr="00146BC0" w:rsidRDefault="008F530C" w:rsidP="008F530C">
      <w:pPr>
        <w:pStyle w:val="a3"/>
        <w:spacing w:before="90" w:line="281" w:lineRule="auto"/>
        <w:ind w:left="102"/>
        <w:jc w:val="both"/>
      </w:pPr>
      <w:bookmarkStart w:id="0" w:name="_GoBack"/>
      <w:bookmarkEnd w:id="0"/>
      <w:r w:rsidRPr="00146BC0">
        <w:t>C</w:t>
      </w:r>
      <w:r>
        <w:t>ONCLUSIONS</w:t>
      </w:r>
      <w:r w:rsidRPr="00146BC0">
        <w:t>: Twist and Snail may affect the epithelial-mesenchymal transition in AC and be involved in recurrence of AM. Stromal Twist expression may be associated with aggressive clinical behavior of epithelial odontogenic tumors. A Twist-Snail pathway may participate in the development and progression of odontogenic tumors, and tumor-stroma interaction in odontogenic tumors may be mediated by Snail.</w:t>
      </w:r>
    </w:p>
    <w:p w:rsidR="008F530C" w:rsidRDefault="008F530C">
      <w:pPr>
        <w:pStyle w:val="a3"/>
        <w:spacing w:before="90" w:line="280" w:lineRule="auto"/>
        <w:ind w:left="100"/>
        <w:jc w:val="both"/>
      </w:pPr>
    </w:p>
    <w:p w:rsidR="00AE3E37" w:rsidRDefault="00A9710C">
      <w:pPr>
        <w:pStyle w:val="3"/>
        <w:spacing w:before="74"/>
        <w:rPr>
          <w:color w:val="BF5A14"/>
        </w:rPr>
      </w:pPr>
      <w:r>
        <w:rPr>
          <w:b w:val="0"/>
        </w:rPr>
        <w:br w:type="column"/>
      </w:r>
      <w:r>
        <w:rPr>
          <w:color w:val="BF5A14"/>
        </w:rPr>
        <w:t>Image</w:t>
      </w:r>
    </w:p>
    <w:p w:rsidR="003B2A56" w:rsidRDefault="003B2A56">
      <w:pPr>
        <w:pStyle w:val="3"/>
        <w:spacing w:before="74"/>
      </w:pPr>
    </w:p>
    <w:p w:rsidR="003B2A56" w:rsidRPr="00713815" w:rsidRDefault="00573EBC" w:rsidP="003B2A56">
      <w:pPr>
        <w:pStyle w:val="a3"/>
        <w:spacing w:before="2"/>
        <w:jc w:val="both"/>
      </w:pPr>
      <w:r w:rsidRPr="00BC6436">
        <w:rPr>
          <w:rFonts w:ascii="Arial"/>
          <w:noProof/>
          <w:sz w:val="20"/>
          <w:lang w:eastAsia="ko-KR"/>
        </w:rPr>
        <w:drawing>
          <wp:anchor distT="0" distB="0" distL="114300" distR="114300" simplePos="0" relativeHeight="251658240" behindDoc="0" locked="0" layoutInCell="1" allowOverlap="1">
            <wp:simplePos x="0" y="0"/>
            <wp:positionH relativeFrom="column">
              <wp:posOffset>-1270</wp:posOffset>
            </wp:positionH>
            <wp:positionV relativeFrom="paragraph">
              <wp:posOffset>3810</wp:posOffset>
            </wp:positionV>
            <wp:extent cx="1871345" cy="1409065"/>
            <wp:effectExtent l="0" t="0" r="0" b="635"/>
            <wp:wrapSquare wrapText="bothSides"/>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1345" cy="1409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2A56" w:rsidRPr="00713815">
        <w:rPr>
          <w:b/>
        </w:rPr>
        <w:t>Figure 1.</w:t>
      </w:r>
      <w:r w:rsidR="003B2A56" w:rsidRPr="00713815">
        <w:t xml:space="preserve"> Twist expression in four types of epithelial odontogenic tumors</w:t>
      </w:r>
      <w:r w:rsidR="003B2A56">
        <w:t>.</w:t>
      </w:r>
      <w:r w:rsidR="003B2A56" w:rsidRPr="00713815">
        <w:t xml:space="preserve"> (A) Some tumor cells show weak nuclear staining in a follicular </w:t>
      </w:r>
      <w:proofErr w:type="spellStart"/>
      <w:r w:rsidR="003B2A56" w:rsidRPr="00713815">
        <w:t>ameloblastoma</w:t>
      </w:r>
      <w:proofErr w:type="spellEnd"/>
      <w:r w:rsidR="003B2A56" w:rsidRPr="00713815">
        <w:t xml:space="preserve">. Positive stromal cells are also observed. (B) Some tumor cells show strong nuclear staining in an </w:t>
      </w:r>
      <w:proofErr w:type="spellStart"/>
      <w:r w:rsidR="003B2A56" w:rsidRPr="00713815">
        <w:t>ameloblastic</w:t>
      </w:r>
      <w:proofErr w:type="spellEnd"/>
      <w:r w:rsidR="003B2A56" w:rsidRPr="00713815">
        <w:t xml:space="preserve"> carcinoma with no cytoplasmic staining. Negative Twist expression is found in both tumor and stromal cells of an adenomatoid odontogenic tumor (C) and a calcifying epithelial odontogenic tumor (D).</w:t>
      </w:r>
    </w:p>
    <w:p w:rsidR="003B2A56" w:rsidRDefault="003B2A56" w:rsidP="005973B9">
      <w:pPr>
        <w:spacing w:line="204" w:lineRule="exact"/>
        <w:rPr>
          <w:rFonts w:ascii="Arial"/>
          <w:b/>
          <w:color w:val="BF5A14"/>
          <w:sz w:val="20"/>
        </w:rPr>
      </w:pPr>
    </w:p>
    <w:p w:rsidR="003B2A56" w:rsidRDefault="003B2A56"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1E1F4B" w:rsidRDefault="00C72861" w:rsidP="00452562">
      <w:pPr>
        <w:pStyle w:val="a4"/>
        <w:numPr>
          <w:ilvl w:val="0"/>
          <w:numId w:val="3"/>
        </w:numPr>
        <w:tabs>
          <w:tab w:val="left" w:pos="384"/>
        </w:tabs>
        <w:spacing w:line="216" w:lineRule="exact"/>
        <w:ind w:right="138" w:hanging="283"/>
        <w:rPr>
          <w:sz w:val="18"/>
        </w:rPr>
      </w:pPr>
      <w:proofErr w:type="spellStart"/>
      <w:r w:rsidRPr="001E1F4B">
        <w:rPr>
          <w:sz w:val="18"/>
        </w:rPr>
        <w:t>Siar</w:t>
      </w:r>
      <w:proofErr w:type="spellEnd"/>
      <w:r w:rsidRPr="001E1F4B">
        <w:rPr>
          <w:sz w:val="18"/>
        </w:rPr>
        <w:t xml:space="preserve"> CH, Ng KH (2014)</w:t>
      </w:r>
      <w:r w:rsidRPr="001E1F4B">
        <w:rPr>
          <w:rFonts w:ascii="Arial" w:eastAsia="Tw Cen MT" w:hAnsi="Arial" w:cs="Arial"/>
          <w:sz w:val="28"/>
          <w:szCs w:val="28"/>
        </w:rPr>
        <w:t xml:space="preserve"> </w:t>
      </w:r>
      <w:r w:rsidRPr="001E1F4B">
        <w:rPr>
          <w:sz w:val="18"/>
        </w:rPr>
        <w:t xml:space="preserve">Differential expression of transcription factors Snail, Slug, SIP1, and Twist in </w:t>
      </w:r>
      <w:proofErr w:type="spellStart"/>
      <w:r w:rsidRPr="001E1F4B">
        <w:rPr>
          <w:sz w:val="18"/>
        </w:rPr>
        <w:t>ameloblastoma</w:t>
      </w:r>
      <w:proofErr w:type="spellEnd"/>
      <w:r w:rsidRPr="001E1F4B">
        <w:rPr>
          <w:sz w:val="18"/>
        </w:rPr>
        <w:t xml:space="preserve">. J Oral </w:t>
      </w:r>
      <w:proofErr w:type="spellStart"/>
      <w:r w:rsidRPr="001E1F4B">
        <w:rPr>
          <w:sz w:val="18"/>
        </w:rPr>
        <w:t>Pathol</w:t>
      </w:r>
      <w:proofErr w:type="spellEnd"/>
      <w:r w:rsidRPr="001E1F4B">
        <w:rPr>
          <w:sz w:val="18"/>
        </w:rPr>
        <w:t xml:space="preserve"> Med 43(1):45-52.</w:t>
      </w:r>
    </w:p>
    <w:p w:rsidR="001E1F4B" w:rsidRPr="001E1F4B" w:rsidRDefault="00C72861" w:rsidP="00452562">
      <w:pPr>
        <w:pStyle w:val="a4"/>
        <w:numPr>
          <w:ilvl w:val="0"/>
          <w:numId w:val="3"/>
        </w:numPr>
        <w:tabs>
          <w:tab w:val="left" w:pos="384"/>
        </w:tabs>
        <w:spacing w:line="216" w:lineRule="exact"/>
        <w:ind w:right="138" w:hanging="283"/>
        <w:rPr>
          <w:sz w:val="18"/>
        </w:rPr>
      </w:pPr>
      <w:proofErr w:type="spellStart"/>
      <w:r w:rsidRPr="001E1F4B">
        <w:rPr>
          <w:sz w:val="18"/>
        </w:rPr>
        <w:t>Andisheh-Tadbir</w:t>
      </w:r>
      <w:proofErr w:type="spellEnd"/>
      <w:r w:rsidRPr="001E1F4B">
        <w:rPr>
          <w:sz w:val="18"/>
        </w:rPr>
        <w:t xml:space="preserve"> A, </w:t>
      </w:r>
      <w:proofErr w:type="spellStart"/>
      <w:r w:rsidRPr="001E1F4B">
        <w:rPr>
          <w:sz w:val="18"/>
        </w:rPr>
        <w:t>Pardis</w:t>
      </w:r>
      <w:proofErr w:type="spellEnd"/>
      <w:r w:rsidRPr="001E1F4B">
        <w:rPr>
          <w:sz w:val="18"/>
        </w:rPr>
        <w:t xml:space="preserve"> S, </w:t>
      </w:r>
      <w:proofErr w:type="spellStart"/>
      <w:r w:rsidRPr="001E1F4B">
        <w:rPr>
          <w:sz w:val="18"/>
        </w:rPr>
        <w:t>Ranjbaran</w:t>
      </w:r>
      <w:proofErr w:type="spellEnd"/>
      <w:r w:rsidRPr="001E1F4B">
        <w:rPr>
          <w:sz w:val="18"/>
        </w:rPr>
        <w:t xml:space="preserve"> P </w:t>
      </w:r>
      <w:r w:rsidR="005973B9" w:rsidRPr="001E1F4B">
        <w:rPr>
          <w:sz w:val="18"/>
        </w:rPr>
        <w:t>(20</w:t>
      </w:r>
      <w:r w:rsidRPr="001E1F4B">
        <w:rPr>
          <w:sz w:val="18"/>
        </w:rPr>
        <w:t>15</w:t>
      </w:r>
      <w:r w:rsidR="005973B9" w:rsidRPr="001E1F4B">
        <w:rPr>
          <w:sz w:val="18"/>
        </w:rPr>
        <w:t>)</w:t>
      </w:r>
      <w:r w:rsidRPr="001E1F4B">
        <w:rPr>
          <w:sz w:val="18"/>
        </w:rPr>
        <w:t xml:space="preserve"> Twist expression in </w:t>
      </w:r>
      <w:proofErr w:type="spellStart"/>
      <w:r w:rsidRPr="001E1F4B">
        <w:rPr>
          <w:sz w:val="18"/>
        </w:rPr>
        <w:t>dentigerous</w:t>
      </w:r>
      <w:proofErr w:type="spellEnd"/>
      <w:r w:rsidRPr="001E1F4B">
        <w:rPr>
          <w:sz w:val="18"/>
        </w:rPr>
        <w:t xml:space="preserve"> cyst, odontogenic </w:t>
      </w:r>
      <w:proofErr w:type="spellStart"/>
      <w:r w:rsidRPr="001E1F4B">
        <w:rPr>
          <w:sz w:val="18"/>
        </w:rPr>
        <w:t>keratocyst</w:t>
      </w:r>
      <w:proofErr w:type="spellEnd"/>
      <w:r w:rsidRPr="001E1F4B">
        <w:rPr>
          <w:sz w:val="18"/>
        </w:rPr>
        <w:t xml:space="preserve">, and </w:t>
      </w:r>
      <w:proofErr w:type="spellStart"/>
      <w:r w:rsidRPr="001E1F4B">
        <w:rPr>
          <w:sz w:val="18"/>
        </w:rPr>
        <w:t>ameloblastoma</w:t>
      </w:r>
      <w:proofErr w:type="spellEnd"/>
      <w:r w:rsidR="005973B9" w:rsidRPr="001E1F4B">
        <w:rPr>
          <w:sz w:val="18"/>
        </w:rPr>
        <w:t>.</w:t>
      </w:r>
      <w:r w:rsidRPr="001E1F4B">
        <w:rPr>
          <w:rFonts w:ascii="Arial" w:eastAsia="굴림" w:hAnsi="Arial" w:cs="Arial"/>
          <w:lang w:eastAsia="ko-KR"/>
        </w:rPr>
        <w:t xml:space="preserve"> </w:t>
      </w:r>
      <w:r w:rsidRPr="001E1F4B">
        <w:rPr>
          <w:sz w:val="18"/>
        </w:rPr>
        <w:t xml:space="preserve">Oral </w:t>
      </w:r>
      <w:proofErr w:type="spellStart"/>
      <w:r w:rsidRPr="001E1F4B">
        <w:rPr>
          <w:sz w:val="18"/>
        </w:rPr>
        <w:t>Maxillofac</w:t>
      </w:r>
      <w:proofErr w:type="spellEnd"/>
      <w:r w:rsidRPr="001E1F4B">
        <w:rPr>
          <w:sz w:val="18"/>
        </w:rPr>
        <w:t xml:space="preserve"> </w:t>
      </w:r>
      <w:proofErr w:type="spellStart"/>
      <w:r w:rsidRPr="001E1F4B">
        <w:rPr>
          <w:sz w:val="18"/>
        </w:rPr>
        <w:t>Surg</w:t>
      </w:r>
      <w:proofErr w:type="spellEnd"/>
      <w:r w:rsidRPr="001E1F4B">
        <w:rPr>
          <w:sz w:val="18"/>
        </w:rPr>
        <w:t xml:space="preserve"> 19(1):103-7.</w:t>
      </w:r>
    </w:p>
    <w:p w:rsidR="001E1F4B" w:rsidRPr="001E1F4B" w:rsidRDefault="001E1F4B" w:rsidP="005219F1">
      <w:pPr>
        <w:pStyle w:val="a4"/>
        <w:numPr>
          <w:ilvl w:val="0"/>
          <w:numId w:val="3"/>
        </w:numPr>
        <w:tabs>
          <w:tab w:val="left" w:pos="384"/>
        </w:tabs>
        <w:spacing w:line="216" w:lineRule="exact"/>
        <w:ind w:right="138" w:hanging="283"/>
        <w:rPr>
          <w:sz w:val="18"/>
        </w:rPr>
      </w:pPr>
      <w:proofErr w:type="spellStart"/>
      <w:r w:rsidRPr="001E1F4B">
        <w:rPr>
          <w:sz w:val="18"/>
        </w:rPr>
        <w:t>Kurioka</w:t>
      </w:r>
      <w:proofErr w:type="spellEnd"/>
      <w:r w:rsidRPr="001E1F4B">
        <w:rPr>
          <w:sz w:val="18"/>
        </w:rPr>
        <w:t xml:space="preserve"> K, </w:t>
      </w:r>
      <w:proofErr w:type="spellStart"/>
      <w:r w:rsidRPr="001E1F4B">
        <w:rPr>
          <w:sz w:val="18"/>
        </w:rPr>
        <w:t>Wato</w:t>
      </w:r>
      <w:proofErr w:type="spellEnd"/>
      <w:r w:rsidRPr="001E1F4B">
        <w:rPr>
          <w:sz w:val="18"/>
        </w:rPr>
        <w:t xml:space="preserve"> M, Iseki T, Tanaka A, Morita S (2016) Differential expression of the epithelial mesenchymal transition factors Snail, Slug, Twist, TGF-β, and E-cadherin in </w:t>
      </w:r>
      <w:proofErr w:type="spellStart"/>
      <w:r w:rsidRPr="001E1F4B">
        <w:rPr>
          <w:sz w:val="18"/>
        </w:rPr>
        <w:t>ameloblastoma</w:t>
      </w:r>
      <w:proofErr w:type="spellEnd"/>
      <w:r>
        <w:rPr>
          <w:sz w:val="18"/>
        </w:rPr>
        <w:t xml:space="preserve">. </w:t>
      </w:r>
      <w:r w:rsidRPr="001E1F4B">
        <w:rPr>
          <w:sz w:val="18"/>
        </w:rPr>
        <w:t xml:space="preserve">Med </w:t>
      </w:r>
      <w:proofErr w:type="spellStart"/>
      <w:r w:rsidRPr="001E1F4B">
        <w:rPr>
          <w:sz w:val="18"/>
        </w:rPr>
        <w:t>Mol</w:t>
      </w:r>
      <w:proofErr w:type="spellEnd"/>
      <w:r w:rsidRPr="001E1F4B">
        <w:rPr>
          <w:sz w:val="18"/>
        </w:rPr>
        <w:t xml:space="preserve"> </w:t>
      </w:r>
      <w:proofErr w:type="spellStart"/>
      <w:r w:rsidRPr="001E1F4B">
        <w:rPr>
          <w:sz w:val="18"/>
        </w:rPr>
        <w:t>Morphol</w:t>
      </w:r>
      <w:proofErr w:type="spellEnd"/>
      <w:r w:rsidRPr="001E1F4B">
        <w:rPr>
          <w:sz w:val="18"/>
        </w:rPr>
        <w:t xml:space="preserve"> [</w:t>
      </w:r>
      <w:proofErr w:type="spellStart"/>
      <w:r w:rsidRPr="001E1F4B">
        <w:rPr>
          <w:sz w:val="18"/>
        </w:rPr>
        <w:t>Epub</w:t>
      </w:r>
      <w:proofErr w:type="spellEnd"/>
      <w:r w:rsidRPr="001E1F4B">
        <w:rPr>
          <w:sz w:val="18"/>
        </w:rPr>
        <w:t xml:space="preserve"> ahead of print]</w:t>
      </w:r>
    </w:p>
    <w:p w:rsidR="001E1F4B" w:rsidRPr="001E1F4B" w:rsidRDefault="001E1F4B" w:rsidP="001E1F4B">
      <w:pPr>
        <w:pStyle w:val="a4"/>
        <w:numPr>
          <w:ilvl w:val="0"/>
          <w:numId w:val="3"/>
        </w:numPr>
        <w:tabs>
          <w:tab w:val="left" w:pos="384"/>
        </w:tabs>
        <w:spacing w:line="216" w:lineRule="exact"/>
        <w:ind w:right="138" w:hanging="283"/>
        <w:rPr>
          <w:sz w:val="18"/>
        </w:rPr>
      </w:pPr>
      <w:r w:rsidRPr="001E1F4B">
        <w:rPr>
          <w:sz w:val="18"/>
        </w:rPr>
        <w:t>de Freitas Silva BS, Yamamoto-Silva FP, Pontes HAR, Pinto Junior DS</w:t>
      </w:r>
      <w:r>
        <w:rPr>
          <w:sz w:val="18"/>
        </w:rPr>
        <w:t>(2014)</w:t>
      </w:r>
      <w:r w:rsidRPr="001E1F4B">
        <w:rPr>
          <w:sz w:val="18"/>
        </w:rPr>
        <w:t xml:space="preserve"> E-cadherin downregulation and Twist overexpression since early stages of oral carcinogenesis. J Oral </w:t>
      </w:r>
      <w:proofErr w:type="spellStart"/>
      <w:r w:rsidRPr="001E1F4B">
        <w:rPr>
          <w:sz w:val="18"/>
        </w:rPr>
        <w:t>Pathol</w:t>
      </w:r>
      <w:proofErr w:type="spellEnd"/>
      <w:r w:rsidRPr="001E1F4B">
        <w:rPr>
          <w:sz w:val="18"/>
        </w:rPr>
        <w:t xml:space="preserve"> Med 43: 125-31.</w:t>
      </w:r>
    </w:p>
    <w:p w:rsidR="001E1F4B" w:rsidRPr="001E1F4B" w:rsidRDefault="001E1F4B" w:rsidP="001E1F4B">
      <w:pPr>
        <w:pStyle w:val="a4"/>
        <w:numPr>
          <w:ilvl w:val="0"/>
          <w:numId w:val="3"/>
        </w:numPr>
        <w:tabs>
          <w:tab w:val="left" w:pos="384"/>
        </w:tabs>
        <w:spacing w:line="216" w:lineRule="exact"/>
        <w:ind w:right="138" w:hanging="283"/>
        <w:rPr>
          <w:sz w:val="18"/>
        </w:rPr>
      </w:pPr>
      <w:proofErr w:type="spellStart"/>
      <w:r w:rsidRPr="001E1F4B">
        <w:rPr>
          <w:sz w:val="18"/>
        </w:rPr>
        <w:t>Wushou</w:t>
      </w:r>
      <w:proofErr w:type="spellEnd"/>
      <w:r w:rsidRPr="001E1F4B">
        <w:rPr>
          <w:sz w:val="18"/>
        </w:rPr>
        <w:t xml:space="preserve"> A, Pan HY, Liu W, et al. </w:t>
      </w:r>
      <w:r w:rsidR="00E86CEB">
        <w:rPr>
          <w:sz w:val="18"/>
        </w:rPr>
        <w:t xml:space="preserve">(2012) </w:t>
      </w:r>
      <w:r w:rsidRPr="001E1F4B">
        <w:rPr>
          <w:sz w:val="18"/>
        </w:rPr>
        <w:t>Correlation of increased twist with lymph node metastasis in patients with oral squamous cell ca</w:t>
      </w:r>
      <w:r w:rsidR="00E86CEB">
        <w:rPr>
          <w:sz w:val="18"/>
        </w:rPr>
        <w:t xml:space="preserve">rcinoma. J Oral </w:t>
      </w:r>
      <w:proofErr w:type="spellStart"/>
      <w:r w:rsidR="00E86CEB">
        <w:rPr>
          <w:sz w:val="18"/>
        </w:rPr>
        <w:t>Maxillofac</w:t>
      </w:r>
      <w:proofErr w:type="spellEnd"/>
      <w:r w:rsidR="00E86CEB">
        <w:rPr>
          <w:sz w:val="18"/>
        </w:rPr>
        <w:t xml:space="preserve"> </w:t>
      </w:r>
      <w:proofErr w:type="spellStart"/>
      <w:r w:rsidR="00E86CEB">
        <w:rPr>
          <w:sz w:val="18"/>
        </w:rPr>
        <w:t>Surg</w:t>
      </w:r>
      <w:proofErr w:type="spellEnd"/>
      <w:r w:rsidRPr="001E1F4B">
        <w:rPr>
          <w:sz w:val="18"/>
        </w:rPr>
        <w:t xml:space="preserve"> 70: 1473-9.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0E97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86CEB">
        <w:rPr>
          <w:rFonts w:ascii="Arial"/>
          <w:noProof/>
          <w:color w:val="BF5A14"/>
          <w:lang w:eastAsia="ko-KR"/>
        </w:rPr>
        <w:drawing>
          <wp:inline distT="0" distB="0" distL="0" distR="0" wp14:anchorId="0047811B" wp14:editId="5230910B">
            <wp:extent cx="572347" cy="735874"/>
            <wp:effectExtent l="0" t="0" r="0" b="762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치대 구강병리학 홍성두 (5)_여권.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5245" cy="765314"/>
                    </a:xfrm>
                    <a:prstGeom prst="rect">
                      <a:avLst/>
                    </a:prstGeom>
                  </pic:spPr>
                </pic:pic>
              </a:graphicData>
            </a:graphic>
          </wp:inline>
        </w:drawing>
      </w:r>
      <w:r>
        <w:rPr>
          <w:noProof/>
        </w:rPr>
        <w:t xml:space="preserve">       </w:t>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E86CEB">
      <w:pPr>
        <w:spacing w:before="41" w:line="154" w:lineRule="exact"/>
        <w:ind w:left="213" w:right="231"/>
        <w:jc w:val="both"/>
        <w:rPr>
          <w:rFonts w:ascii="Arial"/>
          <w:sz w:val="14"/>
        </w:rPr>
      </w:pPr>
      <w:proofErr w:type="spellStart"/>
      <w:r>
        <w:rPr>
          <w:rFonts w:ascii="Arial"/>
          <w:sz w:val="14"/>
        </w:rPr>
        <w:t>Seong</w:t>
      </w:r>
      <w:proofErr w:type="spellEnd"/>
      <w:r>
        <w:rPr>
          <w:rFonts w:ascii="Arial"/>
          <w:sz w:val="14"/>
        </w:rPr>
        <w:t>-Doo Hong</w:t>
      </w:r>
      <w:r w:rsidR="00A9710C">
        <w:rPr>
          <w:rFonts w:ascii="Arial"/>
          <w:sz w:val="14"/>
        </w:rPr>
        <w:t xml:space="preserve"> </w:t>
      </w:r>
      <w:r w:rsidR="00D42116">
        <w:rPr>
          <w:rFonts w:ascii="Arial"/>
          <w:sz w:val="14"/>
        </w:rPr>
        <w:t>is a</w:t>
      </w:r>
      <w:r w:rsidR="00A9710C">
        <w:rPr>
          <w:rFonts w:ascii="Arial"/>
          <w:sz w:val="14"/>
        </w:rPr>
        <w:t xml:space="preserve"> </w:t>
      </w:r>
      <w:proofErr w:type="spellStart"/>
      <w:r w:rsidR="00A9710C">
        <w:rPr>
          <w:rFonts w:ascii="Arial"/>
          <w:sz w:val="14"/>
        </w:rPr>
        <w:t>expertise</w:t>
      </w:r>
      <w:r w:rsidR="00D42116">
        <w:rPr>
          <w:rFonts w:ascii="Arial"/>
          <w:sz w:val="14"/>
        </w:rPr>
        <w:t>d</w:t>
      </w:r>
      <w:proofErr w:type="spellEnd"/>
      <w:r w:rsidR="00D42116">
        <w:rPr>
          <w:rFonts w:ascii="Arial"/>
          <w:sz w:val="14"/>
        </w:rPr>
        <w:t xml:space="preserve"> oral pathologist and his main research topics are a) pathogenesis of oral cancer and odontogenic tumor</w:t>
      </w:r>
      <w:r w:rsidR="00A9710C">
        <w:rPr>
          <w:rFonts w:ascii="Arial"/>
          <w:sz w:val="14"/>
        </w:rPr>
        <w:t xml:space="preserve"> </w:t>
      </w:r>
      <w:r w:rsidR="00D42116">
        <w:rPr>
          <w:rFonts w:ascii="Arial"/>
          <w:sz w:val="14"/>
        </w:rPr>
        <w:t>and b) development of new drug targeting oral cancer. Recently, he reported several publications on epithelial-mesenchymal transition</w:t>
      </w:r>
      <w:r w:rsidR="00BC6436">
        <w:rPr>
          <w:rFonts w:ascii="Arial"/>
          <w:sz w:val="14"/>
        </w:rPr>
        <w:t xml:space="preserve"> in oral cancer and several odontogenic tumors.</w:t>
      </w:r>
    </w:p>
    <w:p w:rsidR="00AE3E37" w:rsidRDefault="00A9710C">
      <w:pPr>
        <w:spacing w:before="62"/>
        <w:ind w:left="4217" w:right="4235"/>
        <w:jc w:val="center"/>
        <w:rPr>
          <w:rStyle w:val="a8"/>
          <w:rFonts w:ascii="Arial"/>
          <w:sz w:val="14"/>
        </w:rPr>
      </w:pPr>
      <w:r>
        <w:rPr>
          <w:rFonts w:ascii="Arial"/>
          <w:sz w:val="14"/>
        </w:rPr>
        <w:t xml:space="preserve">Email: </w:t>
      </w:r>
      <w:hyperlink r:id="rId11" w:history="1">
        <w:r w:rsidR="00D42116" w:rsidRPr="00C31FD7">
          <w:rPr>
            <w:rStyle w:val="a8"/>
            <w:rFonts w:ascii="Arial"/>
            <w:sz w:val="14"/>
          </w:rPr>
          <w:t>hongsd@snu.ac.kr</w:t>
        </w:r>
      </w:hyperlink>
    </w:p>
    <w:p w:rsidR="00827B1F" w:rsidRPr="00827B1F" w:rsidRDefault="00827B1F">
      <w:pPr>
        <w:spacing w:before="62"/>
        <w:ind w:left="4217" w:right="4235"/>
        <w:jc w:val="center"/>
        <w:rPr>
          <w:rFonts w:ascii="Arial"/>
          <w:sz w:val="14"/>
        </w:rPr>
      </w:pPr>
      <w:r w:rsidRPr="00827B1F">
        <w:rPr>
          <w:rStyle w:val="a8"/>
          <w:rFonts w:ascii="Arial"/>
          <w:color w:val="auto"/>
          <w:sz w:val="14"/>
          <w:u w:val="none"/>
        </w:rPr>
        <w:t xml:space="preserve">Phone: </w:t>
      </w:r>
      <w:r w:rsidR="00D42116">
        <w:rPr>
          <w:rStyle w:val="a8"/>
          <w:rFonts w:ascii="Arial"/>
          <w:color w:val="auto"/>
          <w:sz w:val="14"/>
          <w:u w:val="none"/>
        </w:rPr>
        <w:t>82-2-740-8682</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A2D3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3B2A56">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9B2" w:rsidRDefault="005079B2">
      <w:r>
        <w:separator/>
      </w:r>
    </w:p>
  </w:endnote>
  <w:endnote w:type="continuationSeparator" w:id="0">
    <w:p w:rsidR="005079B2" w:rsidRDefault="00507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9B2" w:rsidRDefault="005079B2">
      <w:r>
        <w:separator/>
      </w:r>
    </w:p>
  </w:footnote>
  <w:footnote w:type="continuationSeparator" w:id="0">
    <w:p w:rsidR="005079B2" w:rsidRDefault="00507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2E59"/>
    <w:rsid w:val="001263DF"/>
    <w:rsid w:val="001747C3"/>
    <w:rsid w:val="001D5745"/>
    <w:rsid w:val="001E1F4B"/>
    <w:rsid w:val="002220FB"/>
    <w:rsid w:val="00292ED9"/>
    <w:rsid w:val="003B2A56"/>
    <w:rsid w:val="00404E5B"/>
    <w:rsid w:val="00414F7B"/>
    <w:rsid w:val="004355DC"/>
    <w:rsid w:val="004749B4"/>
    <w:rsid w:val="00494130"/>
    <w:rsid w:val="004F3523"/>
    <w:rsid w:val="005079B2"/>
    <w:rsid w:val="00573EBC"/>
    <w:rsid w:val="005973B9"/>
    <w:rsid w:val="005B3A56"/>
    <w:rsid w:val="006060CE"/>
    <w:rsid w:val="0063497F"/>
    <w:rsid w:val="006910C5"/>
    <w:rsid w:val="00827B1F"/>
    <w:rsid w:val="0085213F"/>
    <w:rsid w:val="00873DF0"/>
    <w:rsid w:val="008756E6"/>
    <w:rsid w:val="008F530C"/>
    <w:rsid w:val="009B2D44"/>
    <w:rsid w:val="009E7610"/>
    <w:rsid w:val="00A07E82"/>
    <w:rsid w:val="00A9710C"/>
    <w:rsid w:val="00AE3E37"/>
    <w:rsid w:val="00B21A57"/>
    <w:rsid w:val="00BC6436"/>
    <w:rsid w:val="00C33602"/>
    <w:rsid w:val="00C72861"/>
    <w:rsid w:val="00CC00DB"/>
    <w:rsid w:val="00CD6F55"/>
    <w:rsid w:val="00D42116"/>
    <w:rsid w:val="00DE3104"/>
    <w:rsid w:val="00E029EB"/>
    <w:rsid w:val="00E86C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DC0CA"/>
  <w15:docId w15:val="{02D810E2-1BFD-42C1-AB4E-7492E8DC7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desc2">
    <w:name w:val="desc2"/>
    <w:basedOn w:val="a"/>
    <w:rsid w:val="00C72861"/>
    <w:pPr>
      <w:widowControl/>
    </w:pPr>
    <w:rPr>
      <w:rFonts w:ascii="굴림" w:eastAsia="굴림" w:hAnsi="굴림" w:cs="굴림"/>
      <w:sz w:val="26"/>
      <w:szCs w:val="26"/>
      <w:lang w:eastAsia="ko-KR"/>
    </w:rPr>
  </w:style>
  <w:style w:type="paragraph" w:customStyle="1" w:styleId="details1">
    <w:name w:val="details1"/>
    <w:basedOn w:val="a"/>
    <w:rsid w:val="00C72861"/>
    <w:pPr>
      <w:widowControl/>
    </w:pPr>
    <w:rPr>
      <w:rFonts w:ascii="굴림" w:eastAsia="굴림" w:hAnsi="굴림" w:cs="굴림"/>
      <w:lang w:eastAsia="ko-KR"/>
    </w:rPr>
  </w:style>
  <w:style w:type="character" w:customStyle="1" w:styleId="jrnl">
    <w:name w:val="jrnl"/>
    <w:basedOn w:val="a0"/>
    <w:rsid w:val="00C72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37877">
      <w:bodyDiv w:val="1"/>
      <w:marLeft w:val="0"/>
      <w:marRight w:val="0"/>
      <w:marTop w:val="0"/>
      <w:marBottom w:val="0"/>
      <w:divBdr>
        <w:top w:val="none" w:sz="0" w:space="0" w:color="auto"/>
        <w:left w:val="none" w:sz="0" w:space="0" w:color="auto"/>
        <w:bottom w:val="none" w:sz="0" w:space="0" w:color="auto"/>
        <w:right w:val="none" w:sz="0" w:space="0" w:color="auto"/>
      </w:divBdr>
      <w:divsChild>
        <w:div w:id="997532862">
          <w:marLeft w:val="0"/>
          <w:marRight w:val="1"/>
          <w:marTop w:val="0"/>
          <w:marBottom w:val="0"/>
          <w:divBdr>
            <w:top w:val="none" w:sz="0" w:space="0" w:color="auto"/>
            <w:left w:val="none" w:sz="0" w:space="0" w:color="auto"/>
            <w:bottom w:val="none" w:sz="0" w:space="0" w:color="auto"/>
            <w:right w:val="none" w:sz="0" w:space="0" w:color="auto"/>
          </w:divBdr>
          <w:divsChild>
            <w:div w:id="67575765">
              <w:marLeft w:val="0"/>
              <w:marRight w:val="0"/>
              <w:marTop w:val="0"/>
              <w:marBottom w:val="0"/>
              <w:divBdr>
                <w:top w:val="none" w:sz="0" w:space="0" w:color="auto"/>
                <w:left w:val="none" w:sz="0" w:space="0" w:color="auto"/>
                <w:bottom w:val="none" w:sz="0" w:space="0" w:color="auto"/>
                <w:right w:val="none" w:sz="0" w:space="0" w:color="auto"/>
              </w:divBdr>
              <w:divsChild>
                <w:div w:id="9308421">
                  <w:marLeft w:val="0"/>
                  <w:marRight w:val="1"/>
                  <w:marTop w:val="0"/>
                  <w:marBottom w:val="0"/>
                  <w:divBdr>
                    <w:top w:val="none" w:sz="0" w:space="0" w:color="auto"/>
                    <w:left w:val="none" w:sz="0" w:space="0" w:color="auto"/>
                    <w:bottom w:val="none" w:sz="0" w:space="0" w:color="auto"/>
                    <w:right w:val="none" w:sz="0" w:space="0" w:color="auto"/>
                  </w:divBdr>
                  <w:divsChild>
                    <w:div w:id="920794469">
                      <w:marLeft w:val="0"/>
                      <w:marRight w:val="0"/>
                      <w:marTop w:val="0"/>
                      <w:marBottom w:val="0"/>
                      <w:divBdr>
                        <w:top w:val="none" w:sz="0" w:space="0" w:color="auto"/>
                        <w:left w:val="none" w:sz="0" w:space="0" w:color="auto"/>
                        <w:bottom w:val="none" w:sz="0" w:space="0" w:color="auto"/>
                        <w:right w:val="none" w:sz="0" w:space="0" w:color="auto"/>
                      </w:divBdr>
                      <w:divsChild>
                        <w:div w:id="1865095778">
                          <w:marLeft w:val="0"/>
                          <w:marRight w:val="0"/>
                          <w:marTop w:val="0"/>
                          <w:marBottom w:val="0"/>
                          <w:divBdr>
                            <w:top w:val="none" w:sz="0" w:space="0" w:color="auto"/>
                            <w:left w:val="none" w:sz="0" w:space="0" w:color="auto"/>
                            <w:bottom w:val="none" w:sz="0" w:space="0" w:color="auto"/>
                            <w:right w:val="none" w:sz="0" w:space="0" w:color="auto"/>
                          </w:divBdr>
                          <w:divsChild>
                            <w:div w:id="555552889">
                              <w:marLeft w:val="0"/>
                              <w:marRight w:val="0"/>
                              <w:marTop w:val="120"/>
                              <w:marBottom w:val="360"/>
                              <w:divBdr>
                                <w:top w:val="none" w:sz="0" w:space="0" w:color="auto"/>
                                <w:left w:val="none" w:sz="0" w:space="0" w:color="auto"/>
                                <w:bottom w:val="none" w:sz="0" w:space="0" w:color="auto"/>
                                <w:right w:val="none" w:sz="0" w:space="0" w:color="auto"/>
                              </w:divBdr>
                              <w:divsChild>
                                <w:div w:id="871645957">
                                  <w:marLeft w:val="420"/>
                                  <w:marRight w:val="0"/>
                                  <w:marTop w:val="0"/>
                                  <w:marBottom w:val="0"/>
                                  <w:divBdr>
                                    <w:top w:val="none" w:sz="0" w:space="0" w:color="auto"/>
                                    <w:left w:val="none" w:sz="0" w:space="0" w:color="auto"/>
                                    <w:bottom w:val="none" w:sz="0" w:space="0" w:color="auto"/>
                                    <w:right w:val="none" w:sz="0" w:space="0" w:color="auto"/>
                                  </w:divBdr>
                                  <w:divsChild>
                                    <w:div w:id="1982810891">
                                      <w:marLeft w:val="0"/>
                                      <w:marRight w:val="0"/>
                                      <w:marTop w:val="34"/>
                                      <w:marBottom w:val="34"/>
                                      <w:divBdr>
                                        <w:top w:val="none" w:sz="0" w:space="0" w:color="auto"/>
                                        <w:left w:val="none" w:sz="0" w:space="0" w:color="auto"/>
                                        <w:bottom w:val="none" w:sz="0" w:space="0" w:color="auto"/>
                                        <w:right w:val="none" w:sz="0" w:space="0" w:color="auto"/>
                                      </w:divBdr>
                                    </w:div>
                                    <w:div w:id="645013584">
                                      <w:marLeft w:val="0"/>
                                      <w:marRight w:val="0"/>
                                      <w:marTop w:val="0"/>
                                      <w:marBottom w:val="0"/>
                                      <w:divBdr>
                                        <w:top w:val="none" w:sz="0" w:space="0" w:color="auto"/>
                                        <w:left w:val="none" w:sz="0" w:space="0" w:color="auto"/>
                                        <w:bottom w:val="none" w:sz="0" w:space="0" w:color="auto"/>
                                        <w:right w:val="none" w:sz="0" w:space="0" w:color="auto"/>
                                      </w:divBdr>
                                      <w:divsChild>
                                        <w:div w:id="2476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3604533">
      <w:bodyDiv w:val="1"/>
      <w:marLeft w:val="0"/>
      <w:marRight w:val="0"/>
      <w:marTop w:val="0"/>
      <w:marBottom w:val="0"/>
      <w:divBdr>
        <w:top w:val="none" w:sz="0" w:space="0" w:color="auto"/>
        <w:left w:val="none" w:sz="0" w:space="0" w:color="auto"/>
        <w:bottom w:val="none" w:sz="0" w:space="0" w:color="auto"/>
        <w:right w:val="none" w:sz="0" w:space="0" w:color="auto"/>
      </w:divBdr>
      <w:divsChild>
        <w:div w:id="1553691140">
          <w:marLeft w:val="0"/>
          <w:marRight w:val="1"/>
          <w:marTop w:val="0"/>
          <w:marBottom w:val="0"/>
          <w:divBdr>
            <w:top w:val="none" w:sz="0" w:space="0" w:color="auto"/>
            <w:left w:val="none" w:sz="0" w:space="0" w:color="auto"/>
            <w:bottom w:val="none" w:sz="0" w:space="0" w:color="auto"/>
            <w:right w:val="none" w:sz="0" w:space="0" w:color="auto"/>
          </w:divBdr>
          <w:divsChild>
            <w:div w:id="1161507379">
              <w:marLeft w:val="0"/>
              <w:marRight w:val="0"/>
              <w:marTop w:val="0"/>
              <w:marBottom w:val="0"/>
              <w:divBdr>
                <w:top w:val="none" w:sz="0" w:space="0" w:color="auto"/>
                <w:left w:val="none" w:sz="0" w:space="0" w:color="auto"/>
                <w:bottom w:val="none" w:sz="0" w:space="0" w:color="auto"/>
                <w:right w:val="none" w:sz="0" w:space="0" w:color="auto"/>
              </w:divBdr>
              <w:divsChild>
                <w:div w:id="1696811989">
                  <w:marLeft w:val="0"/>
                  <w:marRight w:val="1"/>
                  <w:marTop w:val="0"/>
                  <w:marBottom w:val="0"/>
                  <w:divBdr>
                    <w:top w:val="none" w:sz="0" w:space="0" w:color="auto"/>
                    <w:left w:val="none" w:sz="0" w:space="0" w:color="auto"/>
                    <w:bottom w:val="none" w:sz="0" w:space="0" w:color="auto"/>
                    <w:right w:val="none" w:sz="0" w:space="0" w:color="auto"/>
                  </w:divBdr>
                  <w:divsChild>
                    <w:div w:id="576942607">
                      <w:marLeft w:val="0"/>
                      <w:marRight w:val="0"/>
                      <w:marTop w:val="0"/>
                      <w:marBottom w:val="0"/>
                      <w:divBdr>
                        <w:top w:val="none" w:sz="0" w:space="0" w:color="auto"/>
                        <w:left w:val="none" w:sz="0" w:space="0" w:color="auto"/>
                        <w:bottom w:val="none" w:sz="0" w:space="0" w:color="auto"/>
                        <w:right w:val="none" w:sz="0" w:space="0" w:color="auto"/>
                      </w:divBdr>
                      <w:divsChild>
                        <w:div w:id="455149459">
                          <w:marLeft w:val="0"/>
                          <w:marRight w:val="0"/>
                          <w:marTop w:val="0"/>
                          <w:marBottom w:val="0"/>
                          <w:divBdr>
                            <w:top w:val="none" w:sz="0" w:space="0" w:color="auto"/>
                            <w:left w:val="none" w:sz="0" w:space="0" w:color="auto"/>
                            <w:bottom w:val="none" w:sz="0" w:space="0" w:color="auto"/>
                            <w:right w:val="none" w:sz="0" w:space="0" w:color="auto"/>
                          </w:divBdr>
                          <w:divsChild>
                            <w:div w:id="1928612049">
                              <w:marLeft w:val="0"/>
                              <w:marRight w:val="0"/>
                              <w:marTop w:val="120"/>
                              <w:marBottom w:val="360"/>
                              <w:divBdr>
                                <w:top w:val="none" w:sz="0" w:space="0" w:color="auto"/>
                                <w:left w:val="none" w:sz="0" w:space="0" w:color="auto"/>
                                <w:bottom w:val="none" w:sz="0" w:space="0" w:color="auto"/>
                                <w:right w:val="none" w:sz="0" w:space="0" w:color="auto"/>
                              </w:divBdr>
                              <w:divsChild>
                                <w:div w:id="2036154182">
                                  <w:marLeft w:val="420"/>
                                  <w:marRight w:val="0"/>
                                  <w:marTop w:val="0"/>
                                  <w:marBottom w:val="0"/>
                                  <w:divBdr>
                                    <w:top w:val="none" w:sz="0" w:space="0" w:color="auto"/>
                                    <w:left w:val="none" w:sz="0" w:space="0" w:color="auto"/>
                                    <w:bottom w:val="none" w:sz="0" w:space="0" w:color="auto"/>
                                    <w:right w:val="none" w:sz="0" w:space="0" w:color="auto"/>
                                  </w:divBdr>
                                  <w:divsChild>
                                    <w:div w:id="1554998800">
                                      <w:marLeft w:val="0"/>
                                      <w:marRight w:val="0"/>
                                      <w:marTop w:val="34"/>
                                      <w:marBottom w:val="34"/>
                                      <w:divBdr>
                                        <w:top w:val="none" w:sz="0" w:space="0" w:color="auto"/>
                                        <w:left w:val="none" w:sz="0" w:space="0" w:color="auto"/>
                                        <w:bottom w:val="none" w:sz="0" w:space="0" w:color="auto"/>
                                        <w:right w:val="none" w:sz="0" w:space="0" w:color="auto"/>
                                      </w:divBdr>
                                    </w:div>
                                    <w:div w:id="255555095">
                                      <w:marLeft w:val="0"/>
                                      <w:marRight w:val="0"/>
                                      <w:marTop w:val="0"/>
                                      <w:marBottom w:val="0"/>
                                      <w:divBdr>
                                        <w:top w:val="none" w:sz="0" w:space="0" w:color="auto"/>
                                        <w:left w:val="none" w:sz="0" w:space="0" w:color="auto"/>
                                        <w:bottom w:val="none" w:sz="0" w:space="0" w:color="auto"/>
                                        <w:right w:val="none" w:sz="0" w:space="0" w:color="auto"/>
                                      </w:divBdr>
                                      <w:divsChild>
                                        <w:div w:id="33634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9488261">
      <w:bodyDiv w:val="1"/>
      <w:marLeft w:val="0"/>
      <w:marRight w:val="0"/>
      <w:marTop w:val="0"/>
      <w:marBottom w:val="0"/>
      <w:divBdr>
        <w:top w:val="none" w:sz="0" w:space="0" w:color="auto"/>
        <w:left w:val="none" w:sz="0" w:space="0" w:color="auto"/>
        <w:bottom w:val="none" w:sz="0" w:space="0" w:color="auto"/>
        <w:right w:val="none" w:sz="0" w:space="0" w:color="auto"/>
      </w:divBdr>
      <w:divsChild>
        <w:div w:id="1820345163">
          <w:marLeft w:val="0"/>
          <w:marRight w:val="1"/>
          <w:marTop w:val="0"/>
          <w:marBottom w:val="0"/>
          <w:divBdr>
            <w:top w:val="none" w:sz="0" w:space="0" w:color="auto"/>
            <w:left w:val="none" w:sz="0" w:space="0" w:color="auto"/>
            <w:bottom w:val="none" w:sz="0" w:space="0" w:color="auto"/>
            <w:right w:val="none" w:sz="0" w:space="0" w:color="auto"/>
          </w:divBdr>
          <w:divsChild>
            <w:div w:id="2132628452">
              <w:marLeft w:val="0"/>
              <w:marRight w:val="0"/>
              <w:marTop w:val="0"/>
              <w:marBottom w:val="0"/>
              <w:divBdr>
                <w:top w:val="none" w:sz="0" w:space="0" w:color="auto"/>
                <w:left w:val="none" w:sz="0" w:space="0" w:color="auto"/>
                <w:bottom w:val="none" w:sz="0" w:space="0" w:color="auto"/>
                <w:right w:val="none" w:sz="0" w:space="0" w:color="auto"/>
              </w:divBdr>
              <w:divsChild>
                <w:div w:id="220025631">
                  <w:marLeft w:val="0"/>
                  <w:marRight w:val="1"/>
                  <w:marTop w:val="0"/>
                  <w:marBottom w:val="0"/>
                  <w:divBdr>
                    <w:top w:val="none" w:sz="0" w:space="0" w:color="auto"/>
                    <w:left w:val="none" w:sz="0" w:space="0" w:color="auto"/>
                    <w:bottom w:val="none" w:sz="0" w:space="0" w:color="auto"/>
                    <w:right w:val="none" w:sz="0" w:space="0" w:color="auto"/>
                  </w:divBdr>
                  <w:divsChild>
                    <w:div w:id="134883861">
                      <w:marLeft w:val="0"/>
                      <w:marRight w:val="0"/>
                      <w:marTop w:val="0"/>
                      <w:marBottom w:val="0"/>
                      <w:divBdr>
                        <w:top w:val="none" w:sz="0" w:space="0" w:color="auto"/>
                        <w:left w:val="none" w:sz="0" w:space="0" w:color="auto"/>
                        <w:bottom w:val="none" w:sz="0" w:space="0" w:color="auto"/>
                        <w:right w:val="none" w:sz="0" w:space="0" w:color="auto"/>
                      </w:divBdr>
                      <w:divsChild>
                        <w:div w:id="1545019314">
                          <w:marLeft w:val="0"/>
                          <w:marRight w:val="0"/>
                          <w:marTop w:val="0"/>
                          <w:marBottom w:val="0"/>
                          <w:divBdr>
                            <w:top w:val="none" w:sz="0" w:space="0" w:color="auto"/>
                            <w:left w:val="none" w:sz="0" w:space="0" w:color="auto"/>
                            <w:bottom w:val="none" w:sz="0" w:space="0" w:color="auto"/>
                            <w:right w:val="none" w:sz="0" w:space="0" w:color="auto"/>
                          </w:divBdr>
                          <w:divsChild>
                            <w:div w:id="1727218358">
                              <w:marLeft w:val="0"/>
                              <w:marRight w:val="0"/>
                              <w:marTop w:val="120"/>
                              <w:marBottom w:val="360"/>
                              <w:divBdr>
                                <w:top w:val="none" w:sz="0" w:space="0" w:color="auto"/>
                                <w:left w:val="none" w:sz="0" w:space="0" w:color="auto"/>
                                <w:bottom w:val="none" w:sz="0" w:space="0" w:color="auto"/>
                                <w:right w:val="none" w:sz="0" w:space="0" w:color="auto"/>
                              </w:divBdr>
                              <w:divsChild>
                                <w:div w:id="862790908">
                                  <w:marLeft w:val="420"/>
                                  <w:marRight w:val="0"/>
                                  <w:marTop w:val="0"/>
                                  <w:marBottom w:val="0"/>
                                  <w:divBdr>
                                    <w:top w:val="none" w:sz="0" w:space="0" w:color="auto"/>
                                    <w:left w:val="none" w:sz="0" w:space="0" w:color="auto"/>
                                    <w:bottom w:val="none" w:sz="0" w:space="0" w:color="auto"/>
                                    <w:right w:val="none" w:sz="0" w:space="0" w:color="auto"/>
                                  </w:divBdr>
                                  <w:divsChild>
                                    <w:div w:id="52548532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232171">
      <w:bodyDiv w:val="1"/>
      <w:marLeft w:val="0"/>
      <w:marRight w:val="0"/>
      <w:marTop w:val="0"/>
      <w:marBottom w:val="0"/>
      <w:divBdr>
        <w:top w:val="none" w:sz="0" w:space="0" w:color="auto"/>
        <w:left w:val="none" w:sz="0" w:space="0" w:color="auto"/>
        <w:bottom w:val="none" w:sz="0" w:space="0" w:color="auto"/>
        <w:right w:val="none" w:sz="0" w:space="0" w:color="auto"/>
      </w:divBdr>
      <w:divsChild>
        <w:div w:id="1311446803">
          <w:marLeft w:val="0"/>
          <w:marRight w:val="1"/>
          <w:marTop w:val="0"/>
          <w:marBottom w:val="0"/>
          <w:divBdr>
            <w:top w:val="none" w:sz="0" w:space="0" w:color="auto"/>
            <w:left w:val="none" w:sz="0" w:space="0" w:color="auto"/>
            <w:bottom w:val="none" w:sz="0" w:space="0" w:color="auto"/>
            <w:right w:val="none" w:sz="0" w:space="0" w:color="auto"/>
          </w:divBdr>
          <w:divsChild>
            <w:div w:id="1861773248">
              <w:marLeft w:val="0"/>
              <w:marRight w:val="0"/>
              <w:marTop w:val="0"/>
              <w:marBottom w:val="0"/>
              <w:divBdr>
                <w:top w:val="none" w:sz="0" w:space="0" w:color="auto"/>
                <w:left w:val="none" w:sz="0" w:space="0" w:color="auto"/>
                <w:bottom w:val="none" w:sz="0" w:space="0" w:color="auto"/>
                <w:right w:val="none" w:sz="0" w:space="0" w:color="auto"/>
              </w:divBdr>
              <w:divsChild>
                <w:div w:id="102114112">
                  <w:marLeft w:val="0"/>
                  <w:marRight w:val="1"/>
                  <w:marTop w:val="0"/>
                  <w:marBottom w:val="0"/>
                  <w:divBdr>
                    <w:top w:val="none" w:sz="0" w:space="0" w:color="auto"/>
                    <w:left w:val="none" w:sz="0" w:space="0" w:color="auto"/>
                    <w:bottom w:val="none" w:sz="0" w:space="0" w:color="auto"/>
                    <w:right w:val="none" w:sz="0" w:space="0" w:color="auto"/>
                  </w:divBdr>
                  <w:divsChild>
                    <w:div w:id="377819261">
                      <w:marLeft w:val="0"/>
                      <w:marRight w:val="0"/>
                      <w:marTop w:val="0"/>
                      <w:marBottom w:val="0"/>
                      <w:divBdr>
                        <w:top w:val="none" w:sz="0" w:space="0" w:color="auto"/>
                        <w:left w:val="none" w:sz="0" w:space="0" w:color="auto"/>
                        <w:bottom w:val="none" w:sz="0" w:space="0" w:color="auto"/>
                        <w:right w:val="none" w:sz="0" w:space="0" w:color="auto"/>
                      </w:divBdr>
                      <w:divsChild>
                        <w:div w:id="978143591">
                          <w:marLeft w:val="0"/>
                          <w:marRight w:val="0"/>
                          <w:marTop w:val="0"/>
                          <w:marBottom w:val="0"/>
                          <w:divBdr>
                            <w:top w:val="none" w:sz="0" w:space="0" w:color="auto"/>
                            <w:left w:val="none" w:sz="0" w:space="0" w:color="auto"/>
                            <w:bottom w:val="none" w:sz="0" w:space="0" w:color="auto"/>
                            <w:right w:val="none" w:sz="0" w:space="0" w:color="auto"/>
                          </w:divBdr>
                          <w:divsChild>
                            <w:div w:id="838083024">
                              <w:marLeft w:val="0"/>
                              <w:marRight w:val="0"/>
                              <w:marTop w:val="120"/>
                              <w:marBottom w:val="360"/>
                              <w:divBdr>
                                <w:top w:val="none" w:sz="0" w:space="0" w:color="auto"/>
                                <w:left w:val="none" w:sz="0" w:space="0" w:color="auto"/>
                                <w:bottom w:val="none" w:sz="0" w:space="0" w:color="auto"/>
                                <w:right w:val="none" w:sz="0" w:space="0" w:color="auto"/>
                              </w:divBdr>
                              <w:divsChild>
                                <w:div w:id="825976443">
                                  <w:marLeft w:val="420"/>
                                  <w:marRight w:val="0"/>
                                  <w:marTop w:val="0"/>
                                  <w:marBottom w:val="0"/>
                                  <w:divBdr>
                                    <w:top w:val="none" w:sz="0" w:space="0" w:color="auto"/>
                                    <w:left w:val="none" w:sz="0" w:space="0" w:color="auto"/>
                                    <w:bottom w:val="none" w:sz="0" w:space="0" w:color="auto"/>
                                    <w:right w:val="none" w:sz="0" w:space="0" w:color="auto"/>
                                  </w:divBdr>
                                  <w:divsChild>
                                    <w:div w:id="132186184">
                                      <w:marLeft w:val="0"/>
                                      <w:marRight w:val="0"/>
                                      <w:marTop w:val="34"/>
                                      <w:marBottom w:val="34"/>
                                      <w:divBdr>
                                        <w:top w:val="none" w:sz="0" w:space="0" w:color="auto"/>
                                        <w:left w:val="none" w:sz="0" w:space="0" w:color="auto"/>
                                        <w:bottom w:val="none" w:sz="0" w:space="0" w:color="auto"/>
                                        <w:right w:val="none" w:sz="0" w:space="0" w:color="auto"/>
                                      </w:divBdr>
                                    </w:div>
                                    <w:div w:id="1362366620">
                                      <w:marLeft w:val="0"/>
                                      <w:marRight w:val="0"/>
                                      <w:marTop w:val="0"/>
                                      <w:marBottom w:val="0"/>
                                      <w:divBdr>
                                        <w:top w:val="none" w:sz="0" w:space="0" w:color="auto"/>
                                        <w:left w:val="none" w:sz="0" w:space="0" w:color="auto"/>
                                        <w:bottom w:val="none" w:sz="0" w:space="0" w:color="auto"/>
                                        <w:right w:val="none" w:sz="0" w:space="0" w:color="auto"/>
                                      </w:divBdr>
                                      <w:divsChild>
                                        <w:div w:id="109767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ongsd@snu.ac.k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544</Words>
  <Characters>3105</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홍성두</cp:lastModifiedBy>
  <cp:revision>5</cp:revision>
  <dcterms:created xsi:type="dcterms:W3CDTF">2017-01-31T05:06:00Z</dcterms:created>
  <dcterms:modified xsi:type="dcterms:W3CDTF">2017-01-31T06:56:00Z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