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B4D46" w14:textId="3273D6E4" w:rsidR="00F83960" w:rsidRDefault="00F83960" w:rsidP="007C269B">
      <w:pPr>
        <w:pStyle w:val="NormalWeb"/>
        <w:spacing w:before="0" w:beforeAutospacing="0" w:after="0" w:afterAutospacing="0"/>
        <w:ind w:left="5760" w:firstLine="720"/>
        <w:jc w:val="center"/>
        <w:rPr>
          <w:rStyle w:val="Strong"/>
        </w:rPr>
      </w:pPr>
      <w:r w:rsidRPr="00F83960">
        <w:rPr>
          <w:rStyle w:val="Strong"/>
          <w:noProof/>
        </w:rPr>
        <w:drawing>
          <wp:inline distT="0" distB="0" distL="0" distR="0" wp14:anchorId="1A652A72" wp14:editId="5D551A7A">
            <wp:extent cx="1105501" cy="1658726"/>
            <wp:effectExtent l="0" t="0" r="0" b="0"/>
            <wp:docPr id="1" name="Picture 1" descr="L:\Nevalainen-Lab\NevalainenCommonLabDrive\aaaaaaShelby\PC-COE_SM\PC-COE Webpage\Faculty Research\Nevalainen\MarjaNevalainen-PREFERR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valainen-Lab\NevalainenCommonLabDrive\aaaaaaShelby\PC-COE_SM\PC-COE Webpage\Faculty Research\Nevalainen\MarjaNevalainen-PREFERR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498" cy="1666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FE8E9" w14:textId="67B9CC1E" w:rsidR="00430F04" w:rsidRPr="00F83960" w:rsidRDefault="007A733D" w:rsidP="00FB3017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</w:rPr>
      </w:pPr>
      <w:r w:rsidRPr="00F83960">
        <w:rPr>
          <w:rStyle w:val="Strong"/>
          <w:sz w:val="28"/>
          <w:szCs w:val="28"/>
        </w:rPr>
        <w:t>Novel small-molecule Stat5 Inhibitor for further optimization and clinical development for cancer therapy</w:t>
      </w:r>
    </w:p>
    <w:p w14:paraId="7C90C8C3" w14:textId="77777777" w:rsidR="007A733D" w:rsidRDefault="007A733D" w:rsidP="007A733D">
      <w:pPr>
        <w:pStyle w:val="NormalWeb"/>
        <w:spacing w:before="0" w:beforeAutospacing="0" w:after="0" w:afterAutospacing="0"/>
        <w:jc w:val="both"/>
      </w:pPr>
    </w:p>
    <w:p w14:paraId="62B5374F" w14:textId="66699BF4" w:rsidR="007A733D" w:rsidRDefault="007A733D" w:rsidP="00F83960">
      <w:pPr>
        <w:pStyle w:val="NormalWeb"/>
        <w:spacing w:before="0" w:beforeAutospacing="0" w:after="0" w:afterAutospacing="0"/>
        <w:jc w:val="center"/>
      </w:pPr>
      <w:proofErr w:type="spellStart"/>
      <w:r>
        <w:t>Marja</w:t>
      </w:r>
      <w:proofErr w:type="spellEnd"/>
      <w:r>
        <w:t xml:space="preserve"> T </w:t>
      </w:r>
      <w:proofErr w:type="spellStart"/>
      <w:r>
        <w:t>Nevalainen</w:t>
      </w:r>
      <w:proofErr w:type="spellEnd"/>
      <w:r>
        <w:t>, MD, PhD,</w:t>
      </w:r>
    </w:p>
    <w:p w14:paraId="659E32D4" w14:textId="6D189266" w:rsidR="007A733D" w:rsidRDefault="007A733D" w:rsidP="00F83960">
      <w:pPr>
        <w:pStyle w:val="NormalWeb"/>
        <w:spacing w:before="0" w:beforeAutospacing="0" w:after="0" w:afterAutospacing="0"/>
        <w:jc w:val="center"/>
      </w:pPr>
      <w:r>
        <w:t>Professor, Eminent Scholar, Dept. of Pathology and Pharmacology/Toxicology,</w:t>
      </w:r>
    </w:p>
    <w:p w14:paraId="0110ECD3" w14:textId="77777777" w:rsidR="007A733D" w:rsidRDefault="007A733D" w:rsidP="00F83960">
      <w:pPr>
        <w:pStyle w:val="NormalWeb"/>
        <w:spacing w:before="0" w:beforeAutospacing="0" w:after="0" w:afterAutospacing="0"/>
        <w:jc w:val="center"/>
      </w:pPr>
      <w:r>
        <w:t>Associate Director (Education) Medical College of Wisconsin Cancer Center,</w:t>
      </w:r>
    </w:p>
    <w:p w14:paraId="015A0D28" w14:textId="77777777" w:rsidR="007A733D" w:rsidRDefault="007A733D" w:rsidP="00F83960">
      <w:pPr>
        <w:pStyle w:val="NormalWeb"/>
        <w:spacing w:before="0" w:beforeAutospacing="0" w:after="0" w:afterAutospacing="0"/>
        <w:jc w:val="center"/>
      </w:pPr>
      <w:r>
        <w:t>Director, Prostate Cancer Center of Excellence at MCW Cancer Center,</w:t>
      </w:r>
    </w:p>
    <w:p w14:paraId="76B77B57" w14:textId="77777777" w:rsidR="007A733D" w:rsidRDefault="007A733D" w:rsidP="00F83960">
      <w:pPr>
        <w:pStyle w:val="NormalWeb"/>
        <w:spacing w:before="0" w:beforeAutospacing="0" w:after="0" w:afterAutospacing="0"/>
        <w:jc w:val="center"/>
      </w:pPr>
      <w:r>
        <w:t>Assistant Dean of Research,</w:t>
      </w:r>
    </w:p>
    <w:p w14:paraId="40055CDE" w14:textId="77777777" w:rsidR="007A733D" w:rsidRDefault="007A733D" w:rsidP="00F83960">
      <w:pPr>
        <w:pStyle w:val="NormalWeb"/>
        <w:spacing w:before="0" w:beforeAutospacing="0" w:after="0" w:afterAutospacing="0"/>
        <w:jc w:val="center"/>
      </w:pPr>
      <w:r>
        <w:t>Medical College of Wisconsin (MCW),</w:t>
      </w:r>
    </w:p>
    <w:p w14:paraId="2F95792C" w14:textId="77777777" w:rsidR="007A733D" w:rsidRDefault="007A733D" w:rsidP="00F83960">
      <w:pPr>
        <w:pStyle w:val="NormalWeb"/>
        <w:spacing w:before="0" w:beforeAutospacing="0" w:after="0" w:afterAutospacing="0"/>
        <w:jc w:val="center"/>
      </w:pPr>
      <w:r>
        <w:t>TBRC C4960, 8701 Watertown Plank Road, Milwaukee, WI 53226</w:t>
      </w:r>
    </w:p>
    <w:p w14:paraId="33859407" w14:textId="6A375641" w:rsidR="007A733D" w:rsidRDefault="007A733D" w:rsidP="00F83960">
      <w:pPr>
        <w:pStyle w:val="NormalWeb"/>
        <w:spacing w:before="0" w:beforeAutospacing="0" w:after="0" w:afterAutospacing="0"/>
        <w:jc w:val="center"/>
      </w:pPr>
      <w:r>
        <w:t>Tel: 414-955-2103; Fax: 414-955-6059</w:t>
      </w:r>
    </w:p>
    <w:p w14:paraId="79D96CA8" w14:textId="77777777" w:rsidR="007A733D" w:rsidRDefault="007A733D" w:rsidP="00F83960">
      <w:pPr>
        <w:pStyle w:val="NormalWeb"/>
        <w:spacing w:before="0" w:beforeAutospacing="0" w:after="0" w:afterAutospacing="0"/>
        <w:jc w:val="center"/>
      </w:pPr>
      <w:proofErr w:type="spellStart"/>
      <w:r>
        <w:t>EMail</w:t>
      </w:r>
      <w:proofErr w:type="spellEnd"/>
      <w:r>
        <w:t>: mnevalainen@mcw.edu</w:t>
      </w:r>
    </w:p>
    <w:p w14:paraId="70E19515" w14:textId="1DBF1FB3" w:rsidR="007A733D" w:rsidRDefault="007A733D" w:rsidP="00F83960">
      <w:pPr>
        <w:pStyle w:val="NormalWeb"/>
        <w:spacing w:before="0" w:beforeAutospacing="0" w:after="0" w:afterAutospacing="0"/>
        <w:jc w:val="center"/>
      </w:pPr>
      <w:r>
        <w:t xml:space="preserve">Admin. Assistant: Shelby Meyer; </w:t>
      </w:r>
      <w:hyperlink r:id="rId7" w:history="1">
        <w:r w:rsidRPr="0056753D">
          <w:rPr>
            <w:rStyle w:val="Hyperlink"/>
          </w:rPr>
          <w:t>shmeyer@mcw.edu</w:t>
        </w:r>
      </w:hyperlink>
      <w:r>
        <w:t>; Tel: 414-955-2109</w:t>
      </w:r>
    </w:p>
    <w:p w14:paraId="34D95E13" w14:textId="77777777" w:rsidR="00F83960" w:rsidRDefault="00F83960" w:rsidP="007A733D">
      <w:pPr>
        <w:jc w:val="both"/>
      </w:pPr>
    </w:p>
    <w:p w14:paraId="6AE12E7C" w14:textId="45D5C452" w:rsidR="00430F04" w:rsidRDefault="007A733D" w:rsidP="00F83960">
      <w:pPr>
        <w:ind w:firstLine="720"/>
        <w:jc w:val="both"/>
      </w:pPr>
      <w:r>
        <w:t xml:space="preserve">Jak2-Stat5 signaling plays a significant role in promoting growth and progression of </w:t>
      </w:r>
      <w:proofErr w:type="spellStart"/>
      <w:r>
        <w:t>Bcr</w:t>
      </w:r>
      <w:proofErr w:type="spellEnd"/>
      <w:r>
        <w:t>-</w:t>
      </w:r>
      <w:proofErr w:type="spellStart"/>
      <w:r>
        <w:t>Abl</w:t>
      </w:r>
      <w:proofErr w:type="spellEnd"/>
      <w:r>
        <w:t xml:space="preserve">-driven hematological malignancies as well as prostate cancer. </w:t>
      </w:r>
      <w:r w:rsidR="00430F04" w:rsidRPr="009C16F9">
        <w:t>Bypass</w:t>
      </w:r>
      <w:r w:rsidR="00430F04">
        <w:t xml:space="preserve">ing </w:t>
      </w:r>
      <w:r w:rsidR="00430F04" w:rsidRPr="009C16F9">
        <w:t xml:space="preserve">tyrosine kinases responsible for Stat5a/b phosphorylation </w:t>
      </w:r>
      <w:r w:rsidR="00430F04">
        <w:t xml:space="preserve">would be </w:t>
      </w:r>
      <w:r w:rsidR="00430F04" w:rsidRPr="009C16F9">
        <w:t>advantageous for the</w:t>
      </w:r>
      <w:r w:rsidR="00430F04">
        <w:t>rapy development for</w:t>
      </w:r>
      <w:r w:rsidR="00430F04" w:rsidRPr="009C16F9">
        <w:t xml:space="preserve"> Stat5</w:t>
      </w:r>
      <w:r w:rsidR="00430F04">
        <w:t>a/b-regulated</w:t>
      </w:r>
      <w:r w:rsidR="00430F04" w:rsidRPr="009C16F9">
        <w:t xml:space="preserve"> cancers.</w:t>
      </w:r>
      <w:r w:rsidR="00430F04">
        <w:t xml:space="preserve"> </w:t>
      </w:r>
      <w:r w:rsidR="00E84A79">
        <w:t>T</w:t>
      </w:r>
      <w:r w:rsidR="00430F04">
        <w:t>o identify small-molecule inhibitors of Stat5a/b for lead optimization and therapy development</w:t>
      </w:r>
      <w:r w:rsidR="00E84A79">
        <w:t>,</w:t>
      </w:r>
      <w:r w:rsidR="00430F04">
        <w:t xml:space="preserve"> </w:t>
      </w:r>
      <w:r w:rsidR="00E84A79">
        <w:rPr>
          <w:i/>
        </w:rPr>
        <w:t>i</w:t>
      </w:r>
      <w:r w:rsidR="00430F04" w:rsidRPr="003F2988">
        <w:rPr>
          <w:i/>
        </w:rPr>
        <w:t>n silico</w:t>
      </w:r>
      <w:r w:rsidR="00430F04">
        <w:t xml:space="preserve"> screening of chemical structure databases combined with medicinal chemistry was used for identification of a panel of small-molecule inhibitors to block SH2-domain-mediated docking of Stat5a/b to the receptor-kinase complex and subsequent phosphorylation and dimerization. </w:t>
      </w:r>
      <w:r w:rsidR="00E84A79">
        <w:rPr>
          <w:color w:val="000000"/>
        </w:rPr>
        <w:t xml:space="preserve">The lead compound </w:t>
      </w:r>
      <w:r w:rsidR="00E84A79" w:rsidRPr="00303C98">
        <w:rPr>
          <w:color w:val="000000"/>
        </w:rPr>
        <w:t>Inhibitor of Stat5</w:t>
      </w:r>
      <w:r w:rsidR="00E84A79">
        <w:rPr>
          <w:color w:val="000000"/>
        </w:rPr>
        <w:t>, IST5-</w:t>
      </w:r>
      <w:r w:rsidR="00E84A79" w:rsidRPr="00303C98">
        <w:rPr>
          <w:color w:val="000000"/>
        </w:rPr>
        <w:t>002</w:t>
      </w:r>
      <w:r w:rsidR="00E84A79">
        <w:rPr>
          <w:color w:val="000000"/>
        </w:rPr>
        <w:t>,</w:t>
      </w:r>
      <w:r w:rsidR="00E84A79" w:rsidRPr="000E1DBD">
        <w:rPr>
          <w:color w:val="000000"/>
        </w:rPr>
        <w:t xml:space="preserve"> (IST5) </w:t>
      </w:r>
      <w:r w:rsidR="00E84A79">
        <w:rPr>
          <w:color w:val="000000"/>
        </w:rPr>
        <w:t xml:space="preserve">binds directly to the SH2-domain of Stat5 in fluorescence polarization assays. </w:t>
      </w:r>
      <w:r w:rsidR="00430F04" w:rsidRPr="009C16F9">
        <w:t xml:space="preserve">We </w:t>
      </w:r>
      <w:r w:rsidR="00E84A79">
        <w:t xml:space="preserve">further </w:t>
      </w:r>
      <w:r w:rsidR="00430F04" w:rsidRPr="009C16F9">
        <w:t xml:space="preserve">tested the efficacy of the lead-compound </w:t>
      </w:r>
      <w:r w:rsidR="00E84A79">
        <w:t>IST5</w:t>
      </w:r>
      <w:r w:rsidR="00430F04" w:rsidRPr="009C16F9">
        <w:t xml:space="preserve"> in experimental models and patient samples of two </w:t>
      </w:r>
      <w:r w:rsidR="00E84A79">
        <w:t xml:space="preserve">best </w:t>
      </w:r>
      <w:r w:rsidR="00430F04" w:rsidRPr="009C16F9">
        <w:t>known Stat5a/b-driven cancers, prostate cancer (PC) and chronic myeloid leukemia (CML).</w:t>
      </w:r>
      <w:r w:rsidR="00430F04">
        <w:t xml:space="preserve"> </w:t>
      </w:r>
      <w:r w:rsidR="00430F04" w:rsidRPr="000E1DBD">
        <w:rPr>
          <w:color w:val="000000"/>
        </w:rPr>
        <w:t xml:space="preserve">IST5 </w:t>
      </w:r>
      <w:r w:rsidR="00430F04">
        <w:rPr>
          <w:color w:val="000000"/>
        </w:rPr>
        <w:t>prevented</w:t>
      </w:r>
      <w:r w:rsidR="00430F04" w:rsidRPr="000E1DBD">
        <w:rPr>
          <w:color w:val="000000"/>
        </w:rPr>
        <w:t xml:space="preserve"> both Jak2 and </w:t>
      </w:r>
      <w:proofErr w:type="spellStart"/>
      <w:r w:rsidR="00430F04" w:rsidRPr="000E1DBD">
        <w:rPr>
          <w:color w:val="000000"/>
        </w:rPr>
        <w:t>Bcr</w:t>
      </w:r>
      <w:proofErr w:type="spellEnd"/>
      <w:r w:rsidR="00430F04" w:rsidRPr="000E1DBD">
        <w:rPr>
          <w:color w:val="000000"/>
        </w:rPr>
        <w:t>-</w:t>
      </w:r>
      <w:proofErr w:type="spellStart"/>
      <w:r w:rsidR="00430F04" w:rsidRPr="000E1DBD">
        <w:rPr>
          <w:color w:val="000000"/>
        </w:rPr>
        <w:t>Abl</w:t>
      </w:r>
      <w:proofErr w:type="spellEnd"/>
      <w:r w:rsidR="00430F04" w:rsidRPr="000E1DBD">
        <w:rPr>
          <w:color w:val="000000"/>
        </w:rPr>
        <w:t>-mediated phosphorylation and dimerization o</w:t>
      </w:r>
      <w:r w:rsidR="00430F04">
        <w:rPr>
          <w:color w:val="000000"/>
        </w:rPr>
        <w:t>f Stat5a/b, and selectively inhibited</w:t>
      </w:r>
      <w:r w:rsidR="00430F04" w:rsidRPr="000E1DBD">
        <w:rPr>
          <w:color w:val="000000"/>
        </w:rPr>
        <w:t xml:space="preserve"> transcriptional activity of Stat5a (IC</w:t>
      </w:r>
      <w:r w:rsidR="00430F04" w:rsidRPr="000E1DBD">
        <w:rPr>
          <w:color w:val="000000"/>
          <w:vertAlign w:val="subscript"/>
        </w:rPr>
        <w:t>50</w:t>
      </w:r>
      <w:r w:rsidR="00430F04" w:rsidRPr="000E1DBD">
        <w:rPr>
          <w:color w:val="000000"/>
        </w:rPr>
        <w:t xml:space="preserve"> 1.5 </w:t>
      </w:r>
      <w:proofErr w:type="spellStart"/>
      <w:r w:rsidR="00430F04" w:rsidRPr="000E1DBD">
        <w:rPr>
          <w:color w:val="000000"/>
        </w:rPr>
        <w:t>μM</w:t>
      </w:r>
      <w:proofErr w:type="spellEnd"/>
      <w:r w:rsidR="00430F04" w:rsidRPr="000E1DBD">
        <w:rPr>
          <w:color w:val="000000"/>
        </w:rPr>
        <w:t>) and Stat5b (IC</w:t>
      </w:r>
      <w:r w:rsidR="00430F04" w:rsidRPr="000E1DBD">
        <w:rPr>
          <w:color w:val="000000"/>
          <w:vertAlign w:val="subscript"/>
        </w:rPr>
        <w:t xml:space="preserve">50 </w:t>
      </w:r>
      <w:r w:rsidR="00430F04" w:rsidRPr="000E1DBD">
        <w:rPr>
          <w:color w:val="000000"/>
        </w:rPr>
        <w:t xml:space="preserve">3.5 </w:t>
      </w:r>
      <w:proofErr w:type="spellStart"/>
      <w:r w:rsidR="00430F04" w:rsidRPr="000E1DBD">
        <w:rPr>
          <w:color w:val="000000"/>
        </w:rPr>
        <w:t>μM</w:t>
      </w:r>
      <w:proofErr w:type="spellEnd"/>
      <w:r w:rsidR="00430F04" w:rsidRPr="000E1DBD">
        <w:rPr>
          <w:color w:val="000000"/>
        </w:rPr>
        <w:t xml:space="preserve">). </w:t>
      </w:r>
      <w:r w:rsidR="00430F04">
        <w:rPr>
          <w:color w:val="000000"/>
        </w:rPr>
        <w:t>IST5</w:t>
      </w:r>
      <w:r w:rsidR="00E84A79">
        <w:rPr>
          <w:color w:val="000000"/>
        </w:rPr>
        <w:t xml:space="preserve"> </w:t>
      </w:r>
      <w:r w:rsidR="00430F04">
        <w:rPr>
          <w:color w:val="000000"/>
        </w:rPr>
        <w:t xml:space="preserve">suppressed nuclear translocation of Stat5a/b, </w:t>
      </w:r>
      <w:r w:rsidR="00430F04" w:rsidRPr="000E1DBD">
        <w:rPr>
          <w:color w:val="000000"/>
        </w:rPr>
        <w:t xml:space="preserve">binding </w:t>
      </w:r>
      <w:r w:rsidR="00430F04">
        <w:rPr>
          <w:color w:val="000000"/>
        </w:rPr>
        <w:t xml:space="preserve">to DNA </w:t>
      </w:r>
      <w:r w:rsidR="00430F04" w:rsidRPr="000E1DBD">
        <w:rPr>
          <w:color w:val="000000"/>
        </w:rPr>
        <w:t>and</w:t>
      </w:r>
      <w:r w:rsidR="00430F04">
        <w:rPr>
          <w:color w:val="000000"/>
        </w:rPr>
        <w:t xml:space="preserve"> Stat5a/b</w:t>
      </w:r>
      <w:r w:rsidR="00430F04" w:rsidRPr="000E1DBD">
        <w:rPr>
          <w:color w:val="000000"/>
        </w:rPr>
        <w:t xml:space="preserve"> tar</w:t>
      </w:r>
      <w:r w:rsidR="00430F04">
        <w:rPr>
          <w:color w:val="000000"/>
        </w:rPr>
        <w:t>get gene expression</w:t>
      </w:r>
      <w:r w:rsidR="00430F04" w:rsidRPr="000E1DBD">
        <w:rPr>
          <w:color w:val="000000"/>
        </w:rPr>
        <w:t xml:space="preserve">. </w:t>
      </w:r>
      <w:r w:rsidR="00E84A79">
        <w:rPr>
          <w:color w:val="000000"/>
        </w:rPr>
        <w:t xml:space="preserve">IST5 had no significant inhibitory activity on a panel of 52 kinases, including Jak2 and Abl. Importantly, no signs of toxicity were noted at the dose of 100 mg/kg in acute or chronic toxicity studies conducted in mice. </w:t>
      </w:r>
      <w:r w:rsidR="00430F04" w:rsidRPr="000E1DBD">
        <w:rPr>
          <w:color w:val="000000"/>
        </w:rPr>
        <w:t>IST5</w:t>
      </w:r>
      <w:r w:rsidR="00E84A79">
        <w:rPr>
          <w:color w:val="000000"/>
        </w:rPr>
        <w:t xml:space="preserve"> </w:t>
      </w:r>
      <w:r w:rsidR="00430F04" w:rsidRPr="000E1DBD">
        <w:rPr>
          <w:color w:val="000000"/>
        </w:rPr>
        <w:t>induce</w:t>
      </w:r>
      <w:r w:rsidR="00430F04">
        <w:rPr>
          <w:color w:val="000000"/>
        </w:rPr>
        <w:t>d</w:t>
      </w:r>
      <w:r w:rsidR="00430F04">
        <w:t xml:space="preserve"> extensive apoptosis of PC cells, impaired growth of PC xenograft tumors and induced cell death in patient-derived PCs when tested </w:t>
      </w:r>
      <w:r w:rsidR="00430F04" w:rsidRPr="00B9152E">
        <w:rPr>
          <w:i/>
        </w:rPr>
        <w:t>ex vivo</w:t>
      </w:r>
      <w:r w:rsidR="00430F04">
        <w:t xml:space="preserve"> in explant organ cultures. Importantly, IST5</w:t>
      </w:r>
      <w:r w:rsidR="00E84A79">
        <w:t xml:space="preserve"> </w:t>
      </w:r>
      <w:r w:rsidR="00430F04">
        <w:t>induced robust apoptotic death not only of imatinib-sensitive but also imatinib-resistant chronic myeloid leukemia (CML) cell lines and primary CML cells from patients. IST5 provides a lead structure for further chemical modifications for clinical development for Stat5a/b-driven solid tumors and hematological malignancies.</w:t>
      </w:r>
    </w:p>
    <w:p w14:paraId="5EFB489D" w14:textId="77777777" w:rsidR="00BB2B0F" w:rsidRDefault="00BB2B0F" w:rsidP="00430F04">
      <w:pPr>
        <w:spacing w:line="480" w:lineRule="auto"/>
        <w:jc w:val="both"/>
      </w:pPr>
    </w:p>
    <w:p w14:paraId="29C794C9" w14:textId="77777777" w:rsidR="00FB3017" w:rsidRDefault="00FB3017" w:rsidP="00430F04">
      <w:pPr>
        <w:spacing w:line="480" w:lineRule="auto"/>
        <w:jc w:val="both"/>
        <w:rPr>
          <w:b/>
        </w:rPr>
      </w:pPr>
    </w:p>
    <w:p w14:paraId="69FB21DD" w14:textId="2A30B61F" w:rsidR="00F83960" w:rsidRPr="00F83960" w:rsidRDefault="00F83960" w:rsidP="00430F04">
      <w:pPr>
        <w:spacing w:line="480" w:lineRule="auto"/>
        <w:jc w:val="both"/>
        <w:rPr>
          <w:b/>
        </w:rPr>
      </w:pPr>
      <w:r w:rsidRPr="00F83960">
        <w:rPr>
          <w:b/>
        </w:rPr>
        <w:lastRenderedPageBreak/>
        <w:t>Biography</w:t>
      </w:r>
    </w:p>
    <w:p w14:paraId="1305F3A0" w14:textId="3C15A577" w:rsidR="00F83960" w:rsidRDefault="00F83960" w:rsidP="00A71038">
      <w:pPr>
        <w:jc w:val="both"/>
      </w:pPr>
      <w:proofErr w:type="spellStart"/>
      <w:r w:rsidRPr="00F83960">
        <w:t>Marja</w:t>
      </w:r>
      <w:proofErr w:type="spellEnd"/>
      <w:r w:rsidRPr="00F83960">
        <w:t xml:space="preserve"> </w:t>
      </w:r>
      <w:proofErr w:type="spellStart"/>
      <w:r w:rsidRPr="00F83960">
        <w:t>Nevalainen</w:t>
      </w:r>
      <w:proofErr w:type="spellEnd"/>
      <w:r w:rsidRPr="00F83960">
        <w:t xml:space="preserve">, MD, PhD is an internationally recognized leader in the field of cytokine and steroid hormone signaling in prostate cancer. Dr. </w:t>
      </w:r>
      <w:proofErr w:type="spellStart"/>
      <w:r w:rsidRPr="00F83960">
        <w:t>Nevalainen</w:t>
      </w:r>
      <w:proofErr w:type="spellEnd"/>
      <w:r w:rsidRPr="00F83960">
        <w:t xml:space="preserve"> holds the title of Eminent Scholar at MCW. She is also Director of Prostate Cancer Center of Excellence at MCW Cancer Center, which is a multi-disciplinary hub for prostate cancer research with an international collaborative network. Dr. </w:t>
      </w:r>
      <w:proofErr w:type="spellStart"/>
      <w:r w:rsidRPr="00F83960">
        <w:t>Nevalainen</w:t>
      </w:r>
      <w:proofErr w:type="spellEnd"/>
      <w:r w:rsidRPr="00F83960">
        <w:t xml:space="preserve"> serves as Assistant Dean for Research at MCW, and Associate Director of Education for the MCW Cancer Center. Her primary appointment is in the Department of Pathology, and a secondary appointment in the Department of Pharmacology and Toxicology.</w:t>
      </w:r>
    </w:p>
    <w:p w14:paraId="25799728" w14:textId="77777777" w:rsidR="00A71038" w:rsidRPr="00A71038" w:rsidRDefault="00A71038" w:rsidP="00A71038">
      <w:pPr>
        <w:jc w:val="both"/>
      </w:pPr>
    </w:p>
    <w:p w14:paraId="20537CAF" w14:textId="77777777" w:rsidR="00A71038" w:rsidRDefault="00A71038" w:rsidP="00A71038">
      <w:pPr>
        <w:rPr>
          <w:rFonts w:eastAsia="Times New Roman"/>
          <w:color w:val="000000"/>
          <w:lang w:eastAsia="en-US"/>
        </w:rPr>
      </w:pPr>
      <w:r>
        <w:rPr>
          <w:rStyle w:val="Strong"/>
          <w:rFonts w:eastAsia="Times New Roman"/>
          <w:color w:val="000000"/>
          <w:lang w:val="en-NZ"/>
        </w:rPr>
        <w:t xml:space="preserve">Presenting author details </w:t>
      </w:r>
    </w:p>
    <w:p w14:paraId="3DE30CFB" w14:textId="77777777" w:rsidR="00A71038" w:rsidRDefault="00A71038" w:rsidP="00A71038">
      <w:pPr>
        <w:rPr>
          <w:rFonts w:eastAsia="Times New Roman"/>
          <w:color w:val="000000"/>
        </w:rPr>
      </w:pPr>
      <w:r>
        <w:rPr>
          <w:rFonts w:eastAsia="Times New Roman"/>
          <w:color w:val="000000"/>
          <w:lang w:val="en-NZ"/>
        </w:rPr>
        <w:t xml:space="preserve">Full name: </w:t>
      </w:r>
      <w:proofErr w:type="spellStart"/>
      <w:r>
        <w:rPr>
          <w:rFonts w:eastAsia="Times New Roman"/>
          <w:color w:val="000000"/>
          <w:lang w:val="en-NZ"/>
        </w:rPr>
        <w:t>Marja</w:t>
      </w:r>
      <w:proofErr w:type="spellEnd"/>
      <w:r>
        <w:rPr>
          <w:rFonts w:eastAsia="Times New Roman"/>
          <w:color w:val="000000"/>
          <w:lang w:val="en-NZ"/>
        </w:rPr>
        <w:t xml:space="preserve"> T </w:t>
      </w:r>
      <w:proofErr w:type="spellStart"/>
      <w:r>
        <w:rPr>
          <w:rFonts w:eastAsia="Times New Roman"/>
          <w:color w:val="000000"/>
          <w:lang w:val="en-NZ"/>
        </w:rPr>
        <w:t>Nevalainen</w:t>
      </w:r>
      <w:proofErr w:type="spellEnd"/>
      <w:r>
        <w:rPr>
          <w:rFonts w:eastAsia="Times New Roman"/>
          <w:color w:val="000000"/>
          <w:lang w:val="en-NZ"/>
        </w:rPr>
        <w:br/>
        <w:t>Contact Mobile Number: 301-219-6689</w:t>
      </w:r>
      <w:r>
        <w:rPr>
          <w:rFonts w:eastAsia="Times New Roman"/>
          <w:color w:val="000000"/>
          <w:lang w:val="en-NZ"/>
        </w:rPr>
        <w:br/>
        <w:t>Twitter account: N/A</w:t>
      </w:r>
      <w:bookmarkStart w:id="0" w:name="_GoBack"/>
      <w:bookmarkEnd w:id="0"/>
      <w:r>
        <w:rPr>
          <w:rFonts w:eastAsia="Times New Roman"/>
          <w:color w:val="000000"/>
          <w:lang w:val="en-NZ"/>
        </w:rPr>
        <w:br/>
        <w:t xml:space="preserve">Linked In account: N/A </w:t>
      </w:r>
    </w:p>
    <w:p w14:paraId="4A75D6FE" w14:textId="6B14FECE" w:rsidR="00A71038" w:rsidRDefault="00A71038" w:rsidP="00A71038">
      <w:pPr>
        <w:autoSpaceDE w:val="0"/>
        <w:autoSpaceDN w:val="0"/>
        <w:rPr>
          <w:rFonts w:eastAsiaTheme="minorHAnsi"/>
          <w:color w:val="000000"/>
          <w:sz w:val="22"/>
          <w:szCs w:val="22"/>
        </w:rPr>
      </w:pPr>
      <w:r>
        <w:rPr>
          <w:color w:val="000000"/>
          <w:lang w:val="en-NZ"/>
        </w:rPr>
        <w:t xml:space="preserve">Session name/ number: </w:t>
      </w:r>
      <w:r w:rsidR="00F4714B">
        <w:rPr>
          <w:color w:val="000000"/>
          <w:lang w:val="en-NZ"/>
        </w:rPr>
        <w:t>Targeted Cancer Therapy/</w:t>
      </w:r>
      <w:r>
        <w:rPr>
          <w:color w:val="000000"/>
          <w:lang w:val="en-NZ"/>
        </w:rPr>
        <w:t>Track 6</w:t>
      </w:r>
      <w:r>
        <w:rPr>
          <w:color w:val="000000"/>
          <w:lang w:val="en-NZ"/>
        </w:rPr>
        <w:br/>
        <w:t>Category: Oral Presentation</w:t>
      </w:r>
    </w:p>
    <w:p w14:paraId="25C5B800" w14:textId="77777777" w:rsidR="00A71038" w:rsidRDefault="00A71038" w:rsidP="00A71038">
      <w:pPr>
        <w:rPr>
          <w:color w:val="000000"/>
        </w:rPr>
      </w:pPr>
      <w:r>
        <w:rPr>
          <w:color w:val="000000"/>
          <w:lang w:val="en-NZ"/>
        </w:rPr>
        <w:t>Date of Birth:</w:t>
      </w:r>
    </w:p>
    <w:p w14:paraId="5AA49518" w14:textId="77777777" w:rsidR="00E81154" w:rsidRDefault="00E81154"/>
    <w:sectPr w:rsidR="00E81154" w:rsidSect="007A733D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0699F" w14:textId="77777777" w:rsidR="00BB2B0F" w:rsidRDefault="00BB2B0F" w:rsidP="00BB2B0F">
      <w:r>
        <w:separator/>
      </w:r>
    </w:p>
  </w:endnote>
  <w:endnote w:type="continuationSeparator" w:id="0">
    <w:p w14:paraId="6EAFC68F" w14:textId="77777777" w:rsidR="00BB2B0F" w:rsidRDefault="00BB2B0F" w:rsidP="00BB2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54458" w14:textId="77777777" w:rsidR="00BB2B0F" w:rsidRDefault="00BB2B0F" w:rsidP="00BB2B0F">
      <w:r>
        <w:separator/>
      </w:r>
    </w:p>
  </w:footnote>
  <w:footnote w:type="continuationSeparator" w:id="0">
    <w:p w14:paraId="099A7266" w14:textId="77777777" w:rsidR="00BB2B0F" w:rsidRDefault="00BB2B0F" w:rsidP="00BB2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8AFD0" w14:textId="77777777" w:rsidR="00BB2B0F" w:rsidRDefault="00BB2B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F04"/>
    <w:rsid w:val="000864CA"/>
    <w:rsid w:val="00430F04"/>
    <w:rsid w:val="00527C87"/>
    <w:rsid w:val="00566349"/>
    <w:rsid w:val="00635B0C"/>
    <w:rsid w:val="007528F8"/>
    <w:rsid w:val="007A733D"/>
    <w:rsid w:val="007C269B"/>
    <w:rsid w:val="00A21F52"/>
    <w:rsid w:val="00A71038"/>
    <w:rsid w:val="00AB0B32"/>
    <w:rsid w:val="00BB2B0F"/>
    <w:rsid w:val="00E81154"/>
    <w:rsid w:val="00E84A79"/>
    <w:rsid w:val="00F4714B"/>
    <w:rsid w:val="00F83960"/>
    <w:rsid w:val="00FB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640FB3"/>
  <w15:chartTrackingRefBased/>
  <w15:docId w15:val="{F067B865-2235-4CE6-9350-BDE18E4B1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0F0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30F04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430F0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F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F04"/>
    <w:rPr>
      <w:rFonts w:ascii="Segoe UI" w:eastAsia="SimSun" w:hAnsi="Segoe UI" w:cs="Segoe UI"/>
      <w:sz w:val="18"/>
      <w:szCs w:val="18"/>
      <w:lang w:eastAsia="zh-CN"/>
    </w:rPr>
  </w:style>
  <w:style w:type="character" w:styleId="Hyperlink">
    <w:name w:val="Hyperlink"/>
    <w:basedOn w:val="DefaultParagraphFont"/>
    <w:uiPriority w:val="99"/>
    <w:unhideWhenUsed/>
    <w:rsid w:val="007A73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733D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B2B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2B0F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BB2B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2B0F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hmeyer@mcw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Nevalainen, Marja</dc:creator>
  <cp:keywords/>
  <dc:description/>
  <cp:lastModifiedBy>Meyer, Shelby</cp:lastModifiedBy>
  <cp:revision>9</cp:revision>
  <cp:lastPrinted>2018-05-24T16:07:00Z</cp:lastPrinted>
  <dcterms:created xsi:type="dcterms:W3CDTF">2018-05-24T16:33:00Z</dcterms:created>
  <dcterms:modified xsi:type="dcterms:W3CDTF">2018-05-24T17:00:00Z</dcterms:modified>
</cp:coreProperties>
</file>