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33A" w:rsidRPr="005B7D07" w:rsidRDefault="00D73071" w:rsidP="00D73071">
      <w:pPr>
        <w:jc w:val="both"/>
        <w:rPr>
          <w:b/>
          <w:iCs/>
          <w:color w:val="333333"/>
          <w:shd w:val="clear" w:color="auto" w:fill="FFFFFF"/>
        </w:rPr>
      </w:pPr>
      <w:r>
        <w:rPr>
          <w:rFonts w:eastAsia="MS PGothic"/>
          <w:b/>
          <w:color w:val="000000"/>
          <w:sz w:val="28"/>
          <w:szCs w:val="28"/>
        </w:rPr>
        <w:t>Correction of a scientific</w:t>
      </w:r>
      <w:r w:rsidRPr="007418B1">
        <w:rPr>
          <w:rFonts w:eastAsia="MS PGothic"/>
          <w:b/>
          <w:color w:val="000000"/>
          <w:sz w:val="28"/>
          <w:szCs w:val="28"/>
        </w:rPr>
        <w:t xml:space="preserve"> error in Lippincott Illustrated reviews Pharmacology 6th edition, 2015, chapter 46 (anticancer drugs, p 605, Mechanism of action of tamoxifen)</w:t>
      </w:r>
    </w:p>
    <w:p w:rsidR="00D73071" w:rsidRDefault="00D73071" w:rsidP="005B7D07">
      <w:pPr>
        <w:rPr>
          <w:iCs/>
          <w:color w:val="333333"/>
          <w:shd w:val="clear" w:color="auto" w:fill="FFFFFF"/>
        </w:rPr>
      </w:pP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D73071">
        <w:t>Hussein Albarazanchi</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D73071">
        <w:rPr>
          <w:i/>
          <w:iCs/>
          <w:color w:val="333333"/>
          <w:shd w:val="clear" w:color="auto" w:fill="FFFFFF"/>
        </w:rPr>
        <w:t>Kurdistan institute for strategic studies and scientific research-cancer research Dept., Kurdistan of Iraq</w:t>
      </w:r>
    </w:p>
    <w:p w:rsidR="001F1383" w:rsidRPr="005B7D07" w:rsidRDefault="001F1383" w:rsidP="005B7D07">
      <w:pPr>
        <w:rPr>
          <w:iCs/>
          <w:color w:val="333333"/>
          <w:shd w:val="clear" w:color="auto" w:fill="FFFFFF"/>
        </w:rPr>
      </w:pPr>
    </w:p>
    <w:p w:rsidR="001F1383" w:rsidRDefault="001F1383" w:rsidP="005B7D07"/>
    <w:p w:rsidR="00E37BD1" w:rsidRDefault="00E37BD1" w:rsidP="005B7D07">
      <w:pPr>
        <w:rPr>
          <w:b/>
        </w:rPr>
      </w:pPr>
      <w:r w:rsidRPr="005B7D07">
        <w:rPr>
          <w:b/>
        </w:rPr>
        <w:t>Abstract</w:t>
      </w:r>
    </w:p>
    <w:p w:rsidR="008F2436" w:rsidRDefault="008F2436" w:rsidP="005B7D07">
      <w:pPr>
        <w:rPr>
          <w:b/>
        </w:rPr>
      </w:pPr>
    </w:p>
    <w:p w:rsidR="00D73071" w:rsidRDefault="00D73071" w:rsidP="00D73071">
      <w:pPr>
        <w:jc w:val="both"/>
        <w:rPr>
          <w:rFonts w:eastAsia="MS PGothic"/>
          <w:color w:val="000000"/>
          <w:szCs w:val="32"/>
        </w:rPr>
      </w:pPr>
      <w:r w:rsidRPr="001E569F">
        <w:rPr>
          <w:rFonts w:eastAsia="MS PGothic"/>
          <w:color w:val="000000"/>
          <w:szCs w:val="32"/>
        </w:rPr>
        <w:t>Tamoxifen is one of the selective estrogen receptor modulators (SERM) with tissue-specific activities for the treatment and prevention of estrogen receptor positive breast cancer. Tamoxifen acts as an anti-estrogen (inhibiting agent) in the mammary tissue, but as an estrogen (stimulating agent) in cholesterol metabolism, bone density, and cell proliferation in the endometrium.</w:t>
      </w:r>
    </w:p>
    <w:p w:rsidR="00D73071" w:rsidRPr="001E569F" w:rsidRDefault="00DA57AC" w:rsidP="00DA57AC">
      <w:pPr>
        <w:jc w:val="center"/>
        <w:rPr>
          <w:rFonts w:eastAsia="MS PGothic"/>
          <w:color w:val="000000"/>
          <w:szCs w:val="32"/>
        </w:rPr>
      </w:pPr>
      <w:r>
        <w:rPr>
          <w:rFonts w:eastAsia="MS PGothic"/>
          <w:noProof/>
          <w:color w:val="000000"/>
          <w:szCs w:val="32"/>
          <w:lang w:eastAsia="en-US"/>
        </w:rPr>
        <w:drawing>
          <wp:inline distT="0" distB="0" distL="0" distR="0">
            <wp:extent cx="2137410" cy="1591310"/>
            <wp:effectExtent l="19050" t="0" r="0" b="0"/>
            <wp:docPr id="1" name="Picture 4" descr="Tamoxifen2DA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moxifen2DACS"/>
                    <pic:cNvPicPr>
                      <a:picLocks noChangeAspect="1" noChangeArrowheads="1"/>
                    </pic:cNvPicPr>
                  </pic:nvPicPr>
                  <pic:blipFill>
                    <a:blip r:embed="rId7"/>
                    <a:srcRect/>
                    <a:stretch>
                      <a:fillRect/>
                    </a:stretch>
                  </pic:blipFill>
                  <pic:spPr bwMode="auto">
                    <a:xfrm>
                      <a:off x="0" y="0"/>
                      <a:ext cx="2137410" cy="1591310"/>
                    </a:xfrm>
                    <a:prstGeom prst="rect">
                      <a:avLst/>
                    </a:prstGeom>
                    <a:noFill/>
                    <a:ln w="9525">
                      <a:noFill/>
                      <a:miter lim="800000"/>
                      <a:headEnd/>
                      <a:tailEnd/>
                    </a:ln>
                  </pic:spPr>
                </pic:pic>
              </a:graphicData>
            </a:graphic>
          </wp:inline>
        </w:drawing>
      </w:r>
    </w:p>
    <w:p w:rsidR="00D73071" w:rsidRDefault="00D73071" w:rsidP="00D73071">
      <w:pPr>
        <w:jc w:val="both"/>
        <w:rPr>
          <w:rFonts w:eastAsia="MS PGothic"/>
          <w:b/>
          <w:bCs/>
          <w:color w:val="000000"/>
          <w:szCs w:val="32"/>
        </w:rPr>
      </w:pPr>
    </w:p>
    <w:p w:rsidR="00D73071" w:rsidRPr="00DA57AC" w:rsidRDefault="00DA57AC" w:rsidP="00DA57AC">
      <w:pPr>
        <w:jc w:val="center"/>
        <w:rPr>
          <w:rFonts w:eastAsia="MS PGothic"/>
          <w:b/>
          <w:bCs/>
          <w:color w:val="000000"/>
          <w:sz w:val="16"/>
          <w:szCs w:val="16"/>
        </w:rPr>
      </w:pPr>
      <w:r w:rsidRPr="00DA57AC">
        <w:rPr>
          <w:rFonts w:eastAsia="MS PGothic"/>
          <w:b/>
          <w:bCs/>
          <w:color w:val="000000"/>
          <w:sz w:val="16"/>
          <w:szCs w:val="16"/>
        </w:rPr>
        <w:t>Chemical structure of tamoxifen</w:t>
      </w:r>
    </w:p>
    <w:p w:rsidR="00D73071" w:rsidRDefault="00D73071" w:rsidP="00D73071">
      <w:pPr>
        <w:jc w:val="both"/>
        <w:rPr>
          <w:rFonts w:eastAsia="MS PGothic"/>
          <w:b/>
          <w:bCs/>
          <w:color w:val="000000"/>
          <w:szCs w:val="32"/>
        </w:rPr>
      </w:pPr>
    </w:p>
    <w:p w:rsidR="00D73071" w:rsidRDefault="00D73071" w:rsidP="00D73071">
      <w:pPr>
        <w:jc w:val="both"/>
        <w:rPr>
          <w:rFonts w:eastAsia="MS PGothic"/>
          <w:b/>
          <w:bCs/>
          <w:color w:val="000000"/>
          <w:szCs w:val="32"/>
        </w:rPr>
      </w:pPr>
    </w:p>
    <w:p w:rsidR="00D73071" w:rsidRPr="001E569F" w:rsidRDefault="00D73071" w:rsidP="00D73071">
      <w:pPr>
        <w:jc w:val="both"/>
        <w:rPr>
          <w:rFonts w:eastAsia="MS PGothic"/>
          <w:b/>
          <w:bCs/>
          <w:color w:val="000000"/>
          <w:szCs w:val="32"/>
        </w:rPr>
      </w:pPr>
      <w:r w:rsidRPr="001E569F">
        <w:rPr>
          <w:rFonts w:eastAsia="MS PGothic"/>
          <w:b/>
          <w:bCs/>
          <w:color w:val="000000"/>
          <w:szCs w:val="32"/>
        </w:rPr>
        <w:t>Mechanism of action</w:t>
      </w:r>
    </w:p>
    <w:p w:rsidR="00D73071" w:rsidRDefault="00D73071" w:rsidP="00D73071">
      <w:pPr>
        <w:jc w:val="both"/>
        <w:rPr>
          <w:rFonts w:eastAsia="MS PGothic"/>
          <w:color w:val="000000"/>
          <w:szCs w:val="32"/>
        </w:rPr>
      </w:pPr>
      <w:r w:rsidRPr="001E569F">
        <w:rPr>
          <w:rFonts w:eastAsia="MS PGothic"/>
          <w:color w:val="000000"/>
          <w:szCs w:val="32"/>
        </w:rPr>
        <w:t>Tamoxifen is a nonsteroidal agent that binds to estrogen receptors (ER), inducing a conformational change in the receptor. This results in a blockage or change in the expression of estrogen dependent genes. The prolonged binding of tamoxifen to the nuclear chromatin of these results in reduced DNA polymerase activity, impaired thymidine utilization, blockade of estradiol uptake, and decreased estrogen response. It is likely that tamoxifen interacts with other coactivators or corepressors in the tissue and binds with different estrogen receptors, ER-alpha or ER-beta, producing both estrogenic and antiestrogenic effects.</w:t>
      </w:r>
    </w:p>
    <w:p w:rsidR="00D73071" w:rsidRDefault="00D73071" w:rsidP="00D73071">
      <w:pPr>
        <w:jc w:val="both"/>
        <w:rPr>
          <w:rFonts w:eastAsia="MS PGothic"/>
          <w:color w:val="000000"/>
          <w:szCs w:val="32"/>
        </w:rPr>
      </w:pPr>
    </w:p>
    <w:p w:rsidR="00D73071" w:rsidRDefault="00D73071" w:rsidP="00D73071">
      <w:pPr>
        <w:jc w:val="both"/>
        <w:rPr>
          <w:rFonts w:eastAsia="MS PGothic"/>
          <w:color w:val="000000"/>
          <w:szCs w:val="32"/>
        </w:rPr>
      </w:pPr>
    </w:p>
    <w:p w:rsidR="00D73071" w:rsidRDefault="00D73071" w:rsidP="00D73071">
      <w:pPr>
        <w:jc w:val="both"/>
        <w:rPr>
          <w:rFonts w:eastAsia="MS PGothic"/>
          <w:color w:val="000000"/>
          <w:szCs w:val="32"/>
        </w:rPr>
      </w:pPr>
    </w:p>
    <w:p w:rsidR="00DA57AC" w:rsidRDefault="00DA57AC" w:rsidP="00D73071">
      <w:pPr>
        <w:jc w:val="both"/>
        <w:rPr>
          <w:rFonts w:eastAsia="MS PGothic"/>
          <w:color w:val="000000"/>
          <w:szCs w:val="32"/>
        </w:rPr>
      </w:pPr>
    </w:p>
    <w:p w:rsidR="00DA57AC" w:rsidRDefault="00DA57AC" w:rsidP="00D73071">
      <w:pPr>
        <w:jc w:val="both"/>
        <w:rPr>
          <w:rFonts w:eastAsia="MS PGothic"/>
          <w:color w:val="000000"/>
          <w:szCs w:val="32"/>
        </w:rPr>
      </w:pPr>
    </w:p>
    <w:p w:rsidR="00D73071" w:rsidRPr="001E569F" w:rsidRDefault="00D73071" w:rsidP="00D73071">
      <w:pPr>
        <w:jc w:val="both"/>
        <w:rPr>
          <w:rFonts w:eastAsia="MS PGothic"/>
          <w:color w:val="000000"/>
          <w:szCs w:val="32"/>
        </w:rPr>
      </w:pPr>
    </w:p>
    <w:p w:rsidR="00D73071" w:rsidRPr="001E569F" w:rsidRDefault="00D73071" w:rsidP="00D73071">
      <w:pPr>
        <w:jc w:val="both"/>
        <w:rPr>
          <w:b/>
          <w:bCs/>
          <w:color w:val="000000"/>
          <w:sz w:val="28"/>
          <w:szCs w:val="28"/>
        </w:rPr>
      </w:pPr>
      <w:r w:rsidRPr="001E569F">
        <w:rPr>
          <w:b/>
          <w:bCs/>
          <w:color w:val="000000"/>
          <w:sz w:val="28"/>
          <w:szCs w:val="28"/>
          <w:highlight w:val="cyan"/>
        </w:rPr>
        <w:lastRenderedPageBreak/>
        <w:t>The illustration on the mechanism of action of tamoxifen in the book as follow:</w:t>
      </w:r>
    </w:p>
    <w:p w:rsidR="00D73071" w:rsidRPr="001E569F" w:rsidRDefault="00D73071" w:rsidP="00D73071">
      <w:pPr>
        <w:jc w:val="both"/>
        <w:rPr>
          <w:b/>
          <w:bCs/>
          <w:color w:val="000000"/>
        </w:rPr>
      </w:pPr>
      <w:r w:rsidRPr="001E569F">
        <w:rPr>
          <w:color w:val="000000"/>
        </w:rPr>
        <w:t xml:space="preserve"> </w:t>
      </w:r>
      <w:r w:rsidRPr="001E569F">
        <w:rPr>
          <w:b/>
          <w:bCs/>
          <w:color w:val="000000"/>
        </w:rPr>
        <w:t>B. Tamoxifen</w:t>
      </w:r>
    </w:p>
    <w:p w:rsidR="00D73071" w:rsidRPr="001E569F" w:rsidRDefault="00D73071" w:rsidP="00D73071">
      <w:pPr>
        <w:jc w:val="both"/>
        <w:rPr>
          <w:color w:val="000000"/>
        </w:rPr>
      </w:pPr>
      <w:r w:rsidRPr="001E569F">
        <w:rPr>
          <w:i/>
          <w:iCs/>
          <w:color w:val="000000"/>
        </w:rPr>
        <w:t xml:space="preserve">Tamoxifen </w:t>
      </w:r>
      <w:r w:rsidRPr="001E569F">
        <w:rPr>
          <w:color w:val="000000"/>
        </w:rPr>
        <w:t>[tah-MOX-ih-fen] is an estrogen antagonist with some</w:t>
      </w:r>
    </w:p>
    <w:p w:rsidR="00D73071" w:rsidRPr="001E569F" w:rsidRDefault="00D73071" w:rsidP="00D73071">
      <w:pPr>
        <w:jc w:val="both"/>
        <w:rPr>
          <w:color w:val="000000"/>
        </w:rPr>
      </w:pPr>
      <w:r w:rsidRPr="001E569F">
        <w:rPr>
          <w:color w:val="000000"/>
        </w:rPr>
        <w:t>estrogenic activity, and it is classified as a selective estrogen receptor</w:t>
      </w:r>
    </w:p>
    <w:p w:rsidR="00D73071" w:rsidRPr="001E569F" w:rsidRDefault="00D73071" w:rsidP="00D73071">
      <w:pPr>
        <w:jc w:val="both"/>
        <w:rPr>
          <w:color w:val="000000"/>
        </w:rPr>
      </w:pPr>
      <w:r w:rsidRPr="001E569F">
        <w:rPr>
          <w:color w:val="000000"/>
        </w:rPr>
        <w:t>modulator (SERM). It is used for first-line therapy in the treatment of</w:t>
      </w:r>
    </w:p>
    <w:p w:rsidR="00D73071" w:rsidRPr="001E569F" w:rsidRDefault="00D73071" w:rsidP="00D73071">
      <w:pPr>
        <w:jc w:val="both"/>
        <w:rPr>
          <w:color w:val="000000"/>
        </w:rPr>
      </w:pPr>
      <w:r w:rsidRPr="001E569F">
        <w:rPr>
          <w:color w:val="000000"/>
        </w:rPr>
        <w:t>estrogen receptor–positive breast cancer. It also finds use prophylactically</w:t>
      </w:r>
    </w:p>
    <w:p w:rsidR="00D73071" w:rsidRPr="001E569F" w:rsidRDefault="00D73071" w:rsidP="00D73071">
      <w:pPr>
        <w:jc w:val="both"/>
        <w:rPr>
          <w:color w:val="000000"/>
        </w:rPr>
      </w:pPr>
      <w:r w:rsidRPr="001E569F">
        <w:rPr>
          <w:color w:val="000000"/>
        </w:rPr>
        <w:t>in reducing breast cancer occurrence in women who are at</w:t>
      </w:r>
    </w:p>
    <w:p w:rsidR="00D73071" w:rsidRPr="001E569F" w:rsidRDefault="00D73071" w:rsidP="00D73071">
      <w:pPr>
        <w:jc w:val="both"/>
        <w:rPr>
          <w:color w:val="000000"/>
        </w:rPr>
      </w:pPr>
      <w:r w:rsidRPr="001E569F">
        <w:rPr>
          <w:color w:val="000000"/>
        </w:rPr>
        <w:t>high risk. However, because of possible stimulation of premalignant</w:t>
      </w:r>
    </w:p>
    <w:p w:rsidR="00D73071" w:rsidRPr="001E569F" w:rsidRDefault="00D73071" w:rsidP="00D73071">
      <w:pPr>
        <w:jc w:val="both"/>
        <w:rPr>
          <w:color w:val="000000"/>
        </w:rPr>
      </w:pPr>
      <w:r w:rsidRPr="001E569F">
        <w:rPr>
          <w:color w:val="000000"/>
        </w:rPr>
        <w:t>lesions due to its estrogenic properties, patients should be closely</w:t>
      </w:r>
    </w:p>
    <w:p w:rsidR="00D73071" w:rsidRPr="001E569F" w:rsidRDefault="00D73071" w:rsidP="00D73071">
      <w:pPr>
        <w:jc w:val="both"/>
        <w:rPr>
          <w:color w:val="000000"/>
        </w:rPr>
      </w:pPr>
      <w:r w:rsidRPr="001E569F">
        <w:rPr>
          <w:color w:val="000000"/>
        </w:rPr>
        <w:t>monitored during therapy.</w:t>
      </w:r>
    </w:p>
    <w:p w:rsidR="00D73071" w:rsidRPr="001E569F" w:rsidRDefault="00D73071" w:rsidP="00D73071">
      <w:pPr>
        <w:jc w:val="both"/>
        <w:rPr>
          <w:color w:val="000000"/>
        </w:rPr>
      </w:pPr>
      <w:r w:rsidRPr="001E569F">
        <w:rPr>
          <w:b/>
          <w:bCs/>
          <w:color w:val="000000"/>
        </w:rPr>
        <w:t xml:space="preserve">1. Mechanism of action: </w:t>
      </w:r>
      <w:r w:rsidRPr="001E569F">
        <w:rPr>
          <w:i/>
          <w:iCs/>
          <w:color w:val="000000"/>
        </w:rPr>
        <w:t xml:space="preserve">Tamoxifen </w:t>
      </w:r>
      <w:r w:rsidRPr="001E569F">
        <w:rPr>
          <w:color w:val="000000"/>
        </w:rPr>
        <w:t>binds to estrogen receptors in</w:t>
      </w:r>
    </w:p>
    <w:p w:rsidR="00D73071" w:rsidRPr="001E569F" w:rsidRDefault="00D73071" w:rsidP="00D73071">
      <w:pPr>
        <w:jc w:val="both"/>
        <w:rPr>
          <w:color w:val="000000"/>
          <w:highlight w:val="yellow"/>
        </w:rPr>
      </w:pPr>
      <w:r w:rsidRPr="001E569F">
        <w:rPr>
          <w:color w:val="000000"/>
        </w:rPr>
        <w:t xml:space="preserve">the breast tissue, </w:t>
      </w:r>
      <w:r w:rsidRPr="001E569F">
        <w:rPr>
          <w:color w:val="000000"/>
          <w:highlight w:val="yellow"/>
        </w:rPr>
        <w:t>but the complex is unable to translocate into the</w:t>
      </w:r>
    </w:p>
    <w:p w:rsidR="00D73071" w:rsidRPr="001E569F" w:rsidRDefault="00D73071" w:rsidP="00D73071">
      <w:pPr>
        <w:jc w:val="both"/>
        <w:rPr>
          <w:color w:val="000000"/>
        </w:rPr>
      </w:pPr>
      <w:r w:rsidRPr="001E569F">
        <w:rPr>
          <w:color w:val="000000"/>
          <w:highlight w:val="yellow"/>
        </w:rPr>
        <w:t>nucleus for its action of initiating transcriptions.</w:t>
      </w:r>
      <w:r w:rsidRPr="001E569F">
        <w:rPr>
          <w:color w:val="000000"/>
        </w:rPr>
        <w:t xml:space="preserve"> That is, the complex</w:t>
      </w:r>
    </w:p>
    <w:p w:rsidR="00D73071" w:rsidRPr="001E569F" w:rsidRDefault="00D73071" w:rsidP="00D73071">
      <w:pPr>
        <w:jc w:val="both"/>
        <w:rPr>
          <w:color w:val="000000"/>
        </w:rPr>
      </w:pPr>
      <w:r w:rsidRPr="001E569F">
        <w:rPr>
          <w:color w:val="000000"/>
        </w:rPr>
        <w:t>fails to induce estrogen-responsive genes, and RNA synthesis</w:t>
      </w:r>
    </w:p>
    <w:p w:rsidR="00D73071" w:rsidRPr="001E569F" w:rsidRDefault="00D73071" w:rsidP="00D73071">
      <w:pPr>
        <w:jc w:val="both"/>
        <w:rPr>
          <w:color w:val="000000"/>
        </w:rPr>
      </w:pPr>
      <w:r w:rsidRPr="001E569F">
        <w:rPr>
          <w:color w:val="000000"/>
        </w:rPr>
        <w:t>does not ensue (Figure 46.26B). The result is a depletion</w:t>
      </w:r>
    </w:p>
    <w:p w:rsidR="00D73071" w:rsidRPr="001E569F" w:rsidRDefault="00D73071" w:rsidP="00D73071">
      <w:pPr>
        <w:jc w:val="both"/>
        <w:rPr>
          <w:color w:val="000000"/>
        </w:rPr>
      </w:pPr>
      <w:r w:rsidRPr="001E569F">
        <w:rPr>
          <w:color w:val="000000"/>
        </w:rPr>
        <w:t>(down-regulation) of estrogen receptors, and the growth-promoting.</w:t>
      </w:r>
    </w:p>
    <w:p w:rsidR="00D73071" w:rsidRDefault="00D73071" w:rsidP="00D73071">
      <w:pPr>
        <w:jc w:val="both"/>
        <w:rPr>
          <w:color w:val="000000"/>
        </w:rPr>
      </w:pPr>
    </w:p>
    <w:p w:rsidR="00D73071" w:rsidRPr="001E569F" w:rsidRDefault="00D73071" w:rsidP="00D73071">
      <w:pPr>
        <w:rPr>
          <w:b/>
          <w:bCs/>
          <w:color w:val="000000"/>
          <w:sz w:val="28"/>
          <w:szCs w:val="28"/>
        </w:rPr>
      </w:pPr>
      <w:r w:rsidRPr="001E569F">
        <w:rPr>
          <w:b/>
          <w:bCs/>
          <w:color w:val="000000"/>
          <w:sz w:val="28"/>
          <w:szCs w:val="28"/>
          <w:highlight w:val="green"/>
        </w:rPr>
        <w:t xml:space="preserve">The error </w:t>
      </w:r>
      <w:r>
        <w:rPr>
          <w:b/>
          <w:bCs/>
          <w:color w:val="000000"/>
          <w:sz w:val="28"/>
          <w:szCs w:val="28"/>
          <w:highlight w:val="green"/>
        </w:rPr>
        <w:t>is highlighted with yellow colo</w:t>
      </w:r>
      <w:r w:rsidRPr="001E569F">
        <w:rPr>
          <w:b/>
          <w:bCs/>
          <w:color w:val="000000"/>
          <w:sz w:val="28"/>
          <w:szCs w:val="28"/>
          <w:highlight w:val="green"/>
        </w:rPr>
        <w:t>r, the correction is as follow:</w:t>
      </w:r>
    </w:p>
    <w:p w:rsidR="00D73071" w:rsidRDefault="00D73071" w:rsidP="00D73071">
      <w:pPr>
        <w:jc w:val="both"/>
        <w:rPr>
          <w:color w:val="000000"/>
        </w:rPr>
      </w:pPr>
      <w:r w:rsidRPr="001E569F">
        <w:rPr>
          <w:color w:val="000000"/>
        </w:rPr>
        <w:t>Tamoxifen binds to estrogen receptors in the breast tissue, but the complex not productive, the complex fails to induce estrogen-responsive genes and RNA synthesis does not ensue.</w:t>
      </w:r>
      <w:r>
        <w:rPr>
          <w:color w:val="000000"/>
        </w:rPr>
        <w:t xml:space="preserve"> That is mean, the complex enter the nucleus, while its action block on the gene and prevent </w:t>
      </w:r>
      <w:r w:rsidR="00710767">
        <w:rPr>
          <w:color w:val="000000"/>
        </w:rPr>
        <w:t xml:space="preserve">the translation </w:t>
      </w:r>
      <w:r>
        <w:rPr>
          <w:color w:val="000000"/>
        </w:rPr>
        <w:t>effect</w:t>
      </w:r>
      <w:r w:rsidR="00710767">
        <w:rPr>
          <w:color w:val="000000"/>
        </w:rPr>
        <w:t>s</w:t>
      </w:r>
      <w:r>
        <w:rPr>
          <w:color w:val="000000"/>
        </w:rPr>
        <w:t xml:space="preserve"> of estrogen.</w:t>
      </w:r>
    </w:p>
    <w:p w:rsidR="004B30B4" w:rsidRPr="001E569F" w:rsidRDefault="004B30B4" w:rsidP="00D73071">
      <w:pPr>
        <w:jc w:val="both"/>
        <w:rPr>
          <w:color w:val="000000"/>
        </w:rPr>
      </w:pPr>
      <w:r>
        <w:rPr>
          <w:noProof/>
          <w:lang w:eastAsia="en-US"/>
        </w:rPr>
        <w:drawing>
          <wp:inline distT="0" distB="0" distL="0" distR="0">
            <wp:extent cx="5936648" cy="3372592"/>
            <wp:effectExtent l="19050" t="0" r="6952" b="0"/>
            <wp:docPr id="9" name="Picture 1" descr="Description: Image result for tamoxifen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mage result for tamoxifen mechanism"/>
                    <pic:cNvPicPr>
                      <a:picLocks noChangeAspect="1" noChangeArrowheads="1"/>
                    </pic:cNvPicPr>
                  </pic:nvPicPr>
                  <pic:blipFill>
                    <a:blip r:embed="rId8"/>
                    <a:srcRect/>
                    <a:stretch>
                      <a:fillRect/>
                    </a:stretch>
                  </pic:blipFill>
                  <pic:spPr bwMode="auto">
                    <a:xfrm>
                      <a:off x="0" y="0"/>
                      <a:ext cx="5937885" cy="3373295"/>
                    </a:xfrm>
                    <a:prstGeom prst="rect">
                      <a:avLst/>
                    </a:prstGeom>
                    <a:noFill/>
                    <a:ln w="9525">
                      <a:noFill/>
                      <a:miter lim="800000"/>
                      <a:headEnd/>
                      <a:tailEnd/>
                    </a:ln>
                  </pic:spPr>
                </pic:pic>
              </a:graphicData>
            </a:graphic>
          </wp:inline>
        </w:drawing>
      </w:r>
    </w:p>
    <w:p w:rsidR="00D73071" w:rsidRDefault="00D73071" w:rsidP="00D73071">
      <w:pPr>
        <w:jc w:val="both"/>
        <w:rPr>
          <w:b/>
        </w:rPr>
      </w:pPr>
    </w:p>
    <w:p w:rsidR="00E37BD1" w:rsidRPr="005B7D07" w:rsidRDefault="00E37BD1" w:rsidP="005B7D07"/>
    <w:p w:rsidR="004B30B4" w:rsidRDefault="004B30B4" w:rsidP="005B7D07">
      <w:pPr>
        <w:rPr>
          <w:b/>
        </w:rPr>
      </w:pPr>
    </w:p>
    <w:p w:rsidR="004B30B4" w:rsidRDefault="004B30B4" w:rsidP="005B7D07">
      <w:pPr>
        <w:rPr>
          <w:b/>
        </w:rPr>
      </w:pPr>
    </w:p>
    <w:p w:rsidR="00CE6677" w:rsidRPr="005B7D07" w:rsidRDefault="00B8710A" w:rsidP="005B7D07">
      <w:pPr>
        <w:rPr>
          <w:b/>
        </w:rPr>
      </w:pPr>
      <w:r w:rsidRPr="005B7D07">
        <w:rPr>
          <w:b/>
        </w:rPr>
        <w:lastRenderedPageBreak/>
        <w:t>Biography</w:t>
      </w:r>
    </w:p>
    <w:p w:rsidR="004B30B4" w:rsidRPr="007418B1" w:rsidRDefault="004B30B4" w:rsidP="004B30B4">
      <w:pPr>
        <w:jc w:val="both"/>
      </w:pPr>
      <w:r w:rsidRPr="007418B1">
        <w:t>Hussein Albarazanchi born in Iraq, 1977, has M.Sc. cancer pharmacology from university of Bradford-institute of cancer therapeutics, and also has Bachelor degree in veterinary medicine and surgery from college of veterinary medicine-university of sulaimani-Kurdistan of Iraq. Currently he is working as a researcher in Kurdistan institute for strategic studies and scientific research-cancer research Dept., Kurdistan of Iraq; and as a lecturer of anticancer drugs in college of pharmacy university of sulaimani.</w:t>
      </w:r>
    </w:p>
    <w:p w:rsidR="007D233A" w:rsidRDefault="007D233A" w:rsidP="005B7D07"/>
    <w:p w:rsidR="005B7D07" w:rsidRPr="005B7D07" w:rsidRDefault="000F6C4B" w:rsidP="005B7D07">
      <w:pPr>
        <w:jc w:val="right"/>
      </w:pPr>
      <w:r>
        <w:t xml:space="preserve">Email ID: </w:t>
      </w:r>
      <w:r w:rsidR="004B30B4">
        <w:t>Hussein.al-barazanchi@kissr.edu.krd</w:t>
      </w:r>
    </w:p>
    <w:p w:rsidR="007D233A" w:rsidRDefault="007D233A" w:rsidP="005B7D07"/>
    <w:p w:rsidR="005B7D07" w:rsidRDefault="005B7D07" w:rsidP="005B7D07">
      <w:r>
        <w:t xml:space="preserve">Presenter Name: </w:t>
      </w:r>
      <w:r w:rsidR="004B30B4">
        <w:t>Hussein Albarazanchi</w:t>
      </w:r>
    </w:p>
    <w:p w:rsidR="006758A2" w:rsidRDefault="004B30B4" w:rsidP="005B7D07">
      <w:r>
        <w:t>Type of Presentation: Poster presentation</w:t>
      </w:r>
    </w:p>
    <w:p w:rsidR="000F6C4B" w:rsidRPr="005B7D07" w:rsidRDefault="0004257A" w:rsidP="005B7D07">
      <w:r w:rsidRPr="0004257A">
        <w:rPr>
          <w:noProof/>
          <w:lang w:val="en-IN" w:eastAsia="en-IN"/>
        </w:rPr>
        <w:pict>
          <v:rect id="_x0000_s1030" style="position:absolute;margin-left:278.65pt;margin-top:-.4pt;width:187pt;height:215.9pt;z-index:251658240">
            <v:textbox>
              <w:txbxContent>
                <w:p w:rsidR="000F6C4B" w:rsidRDefault="00D73071" w:rsidP="00D73071">
                  <w:pPr>
                    <w:jc w:val="right"/>
                    <w:rPr>
                      <w:lang w:val="en-IN"/>
                    </w:rPr>
                  </w:pPr>
                  <w:r>
                    <w:rPr>
                      <w:noProof/>
                      <w:sz w:val="22"/>
                      <w:szCs w:val="22"/>
                      <w:lang w:eastAsia="en-US"/>
                    </w:rPr>
                    <w:drawing>
                      <wp:inline distT="0" distB="0" distL="0" distR="0">
                        <wp:extent cx="2343295" cy="266007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344122" cy="2661010"/>
                                </a:xfrm>
                                <a:prstGeom prst="rect">
                                  <a:avLst/>
                                </a:prstGeom>
                                <a:noFill/>
                                <a:ln w="9525">
                                  <a:noFill/>
                                  <a:miter lim="800000"/>
                                  <a:headEnd/>
                                  <a:tailEnd/>
                                </a:ln>
                              </pic:spPr>
                            </pic:pic>
                          </a:graphicData>
                        </a:graphic>
                      </wp:inline>
                    </w:drawing>
                  </w:r>
                  <w:r w:rsidR="000F6C4B">
                    <w:t>Right click on the image to change 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4B30B4">
        <w:t>009647701988624</w:t>
      </w:r>
      <w:r w:rsidR="00710767">
        <w:tab/>
      </w:r>
    </w:p>
    <w:sectPr w:rsidR="000F6C4B" w:rsidRPr="005B7D07" w:rsidSect="00710767">
      <w:headerReference w:type="default" r:id="rId11"/>
      <w:footerReference w:type="even" r:id="rId12"/>
      <w:headerReference w:type="first" r:id="rId13"/>
      <w:footerReference w:type="first" r:id="rId14"/>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A86" w:rsidRDefault="00891A86" w:rsidP="00BD61DA">
      <w:r>
        <w:separator/>
      </w:r>
    </w:p>
  </w:endnote>
  <w:endnote w:type="continuationSeparator" w:id="1">
    <w:p w:rsidR="00891A86" w:rsidRDefault="00891A86" w:rsidP="00BD6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altName w:val="Arial Unicode MS"/>
    <w:charset w:val="80"/>
    <w:family w:val="swiss"/>
    <w:pitch w:val="variable"/>
    <w:sig w:usb0="00000000"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67" w:rsidRDefault="0004257A" w:rsidP="00710767">
    <w:pPr>
      <w:pStyle w:val="Footer"/>
      <w:jc w:val="right"/>
    </w:pPr>
    <w:hyperlink r:id="rId1" w:history="1">
      <w:r w:rsidR="00710767" w:rsidRPr="001C0726">
        <w:rPr>
          <w:rStyle w:val="Hyperlink"/>
        </w:rPr>
        <w:t>http://breastcancer.pathologyconferences.com/abstract-submission.php</w:t>
      </w:r>
    </w:hyperlink>
  </w:p>
  <w:p w:rsidR="00710767" w:rsidRDefault="0071076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842" w:rsidRDefault="0004257A" w:rsidP="002850AF">
    <w:pPr>
      <w:pStyle w:val="Footer"/>
      <w:jc w:val="right"/>
    </w:pPr>
    <w:hyperlink r:id="rId1" w:history="1">
      <w:r w:rsidR="002850AF" w:rsidRPr="001C0726">
        <w:rPr>
          <w:rStyle w:val="Hyperlink"/>
        </w:rPr>
        <w:t>http://breastcancer.pathologyconferences.com/abstract-submission.php</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A86" w:rsidRDefault="00891A86" w:rsidP="00BD61DA">
      <w:r>
        <w:separator/>
      </w:r>
    </w:p>
  </w:footnote>
  <w:footnote w:type="continuationSeparator" w:id="1">
    <w:p w:rsidR="00891A86" w:rsidRDefault="00891A86"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Pr="006758A2" w:rsidRDefault="006758A2" w:rsidP="006758A2">
    <w:pPr>
      <w:pStyle w:val="Header"/>
      <w:jc w:val="right"/>
      <w:rPr>
        <w:sz w:val="20"/>
        <w:szCs w:val="20"/>
      </w:rPr>
    </w:pPr>
  </w:p>
  <w:p w:rsidR="00BD61DA" w:rsidRPr="00BD61DA" w:rsidRDefault="00BD61DA">
    <w:pPr>
      <w:pStyle w:val="Header"/>
      <w:rPr>
        <w:lang w:val="en-I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rsidR="002850AF" w:rsidRDefault="002850AF" w:rsidP="002850AF">
    <w:pPr>
      <w:pStyle w:val="Heading4"/>
      <w:jc w:val="right"/>
    </w:pPr>
    <w:r>
      <w:t xml:space="preserve">July 25-26, 2018 Vancouver, Canada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evenAndOddHeaders/>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D605F8"/>
    <w:rsid w:val="0002392A"/>
    <w:rsid w:val="0004257A"/>
    <w:rsid w:val="00074C9C"/>
    <w:rsid w:val="000D6718"/>
    <w:rsid w:val="000F6C4B"/>
    <w:rsid w:val="001B06AE"/>
    <w:rsid w:val="001F1383"/>
    <w:rsid w:val="00265E72"/>
    <w:rsid w:val="002850AF"/>
    <w:rsid w:val="002C359D"/>
    <w:rsid w:val="002C3D9B"/>
    <w:rsid w:val="0031455A"/>
    <w:rsid w:val="00363668"/>
    <w:rsid w:val="00384441"/>
    <w:rsid w:val="003A3C5A"/>
    <w:rsid w:val="003B78DC"/>
    <w:rsid w:val="00437503"/>
    <w:rsid w:val="00441F91"/>
    <w:rsid w:val="004B30B4"/>
    <w:rsid w:val="004D7813"/>
    <w:rsid w:val="004E62DD"/>
    <w:rsid w:val="004F0441"/>
    <w:rsid w:val="00520FC5"/>
    <w:rsid w:val="005B4B32"/>
    <w:rsid w:val="005B7D07"/>
    <w:rsid w:val="00654259"/>
    <w:rsid w:val="006758A2"/>
    <w:rsid w:val="00710767"/>
    <w:rsid w:val="007341F9"/>
    <w:rsid w:val="0078229D"/>
    <w:rsid w:val="007B0D32"/>
    <w:rsid w:val="007D00E7"/>
    <w:rsid w:val="007D233A"/>
    <w:rsid w:val="007D5AD0"/>
    <w:rsid w:val="007D65C7"/>
    <w:rsid w:val="0080430B"/>
    <w:rsid w:val="008747F9"/>
    <w:rsid w:val="008869AB"/>
    <w:rsid w:val="00891A86"/>
    <w:rsid w:val="008E2F78"/>
    <w:rsid w:val="008E737B"/>
    <w:rsid w:val="008F2436"/>
    <w:rsid w:val="00912F54"/>
    <w:rsid w:val="009E52D9"/>
    <w:rsid w:val="00A415F0"/>
    <w:rsid w:val="00A4183E"/>
    <w:rsid w:val="00A50C1E"/>
    <w:rsid w:val="00A67093"/>
    <w:rsid w:val="00A72842"/>
    <w:rsid w:val="00AA5A30"/>
    <w:rsid w:val="00AC5543"/>
    <w:rsid w:val="00AF61EB"/>
    <w:rsid w:val="00B03DB8"/>
    <w:rsid w:val="00B057F9"/>
    <w:rsid w:val="00B17C38"/>
    <w:rsid w:val="00B44878"/>
    <w:rsid w:val="00B8710A"/>
    <w:rsid w:val="00BA2068"/>
    <w:rsid w:val="00BD61DA"/>
    <w:rsid w:val="00C07C5B"/>
    <w:rsid w:val="00C578FF"/>
    <w:rsid w:val="00C828BF"/>
    <w:rsid w:val="00CE6677"/>
    <w:rsid w:val="00D605F8"/>
    <w:rsid w:val="00D63F07"/>
    <w:rsid w:val="00D73071"/>
    <w:rsid w:val="00D734FE"/>
    <w:rsid w:val="00D82CB1"/>
    <w:rsid w:val="00D841B1"/>
    <w:rsid w:val="00DA57AC"/>
    <w:rsid w:val="00DC433A"/>
    <w:rsid w:val="00E37BD1"/>
    <w:rsid w:val="00E63452"/>
    <w:rsid w:val="00ED2B89"/>
    <w:rsid w:val="00EE1E87"/>
    <w:rsid w:val="00F26034"/>
    <w:rsid w:val="00F848FD"/>
    <w:rsid w:val="00FD59F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7FE6D-C0E0-4B18-B2F1-5ABB0A33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18</cp:revision>
  <dcterms:created xsi:type="dcterms:W3CDTF">2014-02-12T16:25:00Z</dcterms:created>
  <dcterms:modified xsi:type="dcterms:W3CDTF">2017-12-15T11:07:00Z</dcterms:modified>
</cp:coreProperties>
</file>