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rPr>
          <w:color w:val="0432ff"/>
          <w:sz w:val="32"/>
          <w:szCs w:val="32"/>
          <w:u w:val="single"/>
        </w:rPr>
      </w:pPr>
      <w:r>
        <w:rPr>
          <w:color w:val="0432ff"/>
          <w:sz w:val="32"/>
          <w:szCs w:val="32"/>
          <w:u w:val="single"/>
          <w:rtl w:val="0"/>
          <w:lang w:val="en-US"/>
        </w:rPr>
        <w:t xml:space="preserve">Title: </w:t>
      </w:r>
      <w:r>
        <w:rPr>
          <w:color w:val="0432ff"/>
          <w:sz w:val="32"/>
          <w:szCs w:val="32"/>
          <w:u w:val="single"/>
          <w:rtl w:val="0"/>
          <w:lang w:val="en-US"/>
        </w:rPr>
        <w:t>Histopathologic changes following neoadjuvant chemotherapy in</w:t>
      </w:r>
      <w:r>
        <w:rPr>
          <w:color w:val="0432ff"/>
          <w:sz w:val="32"/>
          <w:szCs w:val="32"/>
          <w:u w:val="single"/>
          <w:rtl w:val="0"/>
          <w:lang w:val="en-US"/>
        </w:rPr>
        <w:t xml:space="preserve"> breast carcinomas and its correlation with the outcome</w:t>
      </w:r>
    </w:p>
    <w:p>
      <w:pPr>
        <w:pStyle w:val="Body"/>
        <w:rPr>
          <w:color w:val="0432ff"/>
          <w:sz w:val="32"/>
          <w:szCs w:val="32"/>
          <w:u w:val="single"/>
        </w:rPr>
      </w:pPr>
    </w:p>
    <w:p>
      <w:pPr>
        <w:pStyle w:val="Body"/>
        <w:rPr>
          <w:color w:val="0432ff"/>
          <w:sz w:val="32"/>
          <w:szCs w:val="32"/>
          <w:u w:val="single"/>
        </w:rPr>
      </w:pPr>
    </w:p>
    <w:p>
      <w:pPr>
        <w:pStyle w:val="Body"/>
        <w:rPr>
          <w:color w:val="0432ff"/>
          <w:sz w:val="32"/>
          <w:szCs w:val="32"/>
          <w:u w:val="single"/>
        </w:rPr>
      </w:pPr>
      <w:r>
        <w:rPr>
          <w:color w:val="0432ff"/>
          <w:sz w:val="32"/>
          <w:szCs w:val="32"/>
          <w:u w:val="single"/>
          <w:rtl w:val="0"/>
          <w:lang w:val="en-US"/>
        </w:rPr>
        <w:t>Background:</w:t>
      </w:r>
    </w:p>
    <w:p>
      <w:pPr>
        <w:pStyle w:val="Body"/>
        <w:rPr>
          <w:sz w:val="32"/>
          <w:szCs w:val="32"/>
        </w:rPr>
      </w:pPr>
      <w:r>
        <w:rPr>
          <w:sz w:val="32"/>
          <w:szCs w:val="32"/>
          <w:rtl w:val="0"/>
          <w:lang w:val="en-US"/>
        </w:rPr>
        <w:t xml:space="preserve"> The advent of neoadjuvant chemotherapy has radically changed the management of locally advanced breast cancer and a complete response is reported to significantly improve disease free survival.</w:t>
      </w:r>
      <w:r>
        <w:rPr>
          <w:sz w:val="32"/>
          <w:szCs w:val="32"/>
          <w:rtl w:val="0"/>
          <w:lang w:val="en-US"/>
        </w:rPr>
        <w:t xml:space="preserve"> </w:t>
      </w:r>
      <w:r>
        <w:rPr>
          <w:sz w:val="32"/>
          <w:szCs w:val="32"/>
          <w:rtl w:val="0"/>
          <w:lang w:val="en-US"/>
        </w:rPr>
        <w:t>Neoadjuvant chemotherapy in breast cancers produces histologically evaluable changes and frequently reduces the size of the primary tumor. Local clinical response to neoadjuvant chemotherapy may correlate with response of distant metastases. Therefore, pathological factors, which</w:t>
      </w:r>
      <w:r>
        <w:rPr>
          <w:sz w:val="32"/>
          <w:szCs w:val="32"/>
          <w:rtl w:val="0"/>
          <w:lang w:val="en-US"/>
        </w:rPr>
        <w:t xml:space="preserve"> </w:t>
      </w:r>
      <w:r>
        <w:rPr>
          <w:sz w:val="32"/>
          <w:szCs w:val="32"/>
          <w:rtl w:val="0"/>
          <w:lang w:val="en-US"/>
        </w:rPr>
        <w:t>assess response to treatment, may predict outcome</w:t>
      </w:r>
      <w:r>
        <w:rPr>
          <w:sz w:val="32"/>
          <w:szCs w:val="32"/>
          <w:rtl w:val="0"/>
          <w:lang w:val="en-US"/>
        </w:rPr>
        <w:t xml:space="preserve"> in these patients.</w:t>
      </w:r>
    </w:p>
    <w:p>
      <w:pPr>
        <w:pStyle w:val="Body"/>
        <w:rPr>
          <w:color w:val="0432ff"/>
          <w:sz w:val="32"/>
          <w:szCs w:val="32"/>
          <w:u w:val="single"/>
        </w:rPr>
      </w:pPr>
      <w:r>
        <w:rPr>
          <w:color w:val="0432ff"/>
          <w:sz w:val="32"/>
          <w:szCs w:val="32"/>
          <w:u w:val="single"/>
          <w:rtl w:val="0"/>
          <w:lang w:val="en-US"/>
        </w:rPr>
        <w:t>Aims and Objectives:</w:t>
      </w:r>
    </w:p>
    <w:p>
      <w:pPr>
        <w:pStyle w:val="Body"/>
        <w:rPr>
          <w:sz w:val="32"/>
          <w:szCs w:val="32"/>
        </w:rPr>
      </w:pPr>
      <w:r>
        <w:rPr>
          <w:sz w:val="32"/>
          <w:szCs w:val="32"/>
          <w:rtl w:val="0"/>
          <w:lang w:val="en-US"/>
        </w:rPr>
        <w:t>To observe histopathologic changes seen after neoadjuvant chemotherapy in breast malignancies, and to assess the utility of postoperative histologic changes</w:t>
      </w:r>
      <w:r>
        <w:rPr>
          <w:sz w:val="32"/>
          <w:szCs w:val="32"/>
          <w:rtl w:val="0"/>
          <w:lang w:val="en-US"/>
        </w:rPr>
        <w:t xml:space="preserve"> in predicting survival in these patients.</w:t>
      </w:r>
    </w:p>
    <w:p>
      <w:pPr>
        <w:pStyle w:val="Body"/>
        <w:rPr>
          <w:sz w:val="32"/>
          <w:szCs w:val="32"/>
        </w:rPr>
      </w:pPr>
    </w:p>
    <w:p>
      <w:pPr>
        <w:pStyle w:val="Body"/>
        <w:rPr>
          <w:color w:val="0432ff"/>
          <w:sz w:val="32"/>
          <w:szCs w:val="32"/>
          <w:u w:val="single"/>
        </w:rPr>
      </w:pPr>
      <w:r>
        <w:rPr>
          <w:color w:val="0432ff"/>
          <w:sz w:val="32"/>
          <w:szCs w:val="32"/>
          <w:u w:val="single"/>
          <w:rtl w:val="0"/>
          <w:lang w:val="en-US"/>
        </w:rPr>
        <w:t>Materials and Methods:</w:t>
      </w:r>
    </w:p>
    <w:p>
      <w:pPr>
        <w:pStyle w:val="Body"/>
        <w:rPr>
          <w:sz w:val="32"/>
          <w:szCs w:val="32"/>
        </w:rPr>
      </w:pPr>
      <w:r>
        <w:rPr>
          <w:sz w:val="32"/>
          <w:szCs w:val="32"/>
          <w:rtl w:val="0"/>
          <w:lang w:val="en-US"/>
        </w:rPr>
        <w:t xml:space="preserve">we retrospectively studied </w:t>
      </w:r>
      <w:r>
        <w:rPr>
          <w:sz w:val="32"/>
          <w:szCs w:val="32"/>
          <w:rtl w:val="0"/>
          <w:lang w:val="en-US"/>
        </w:rPr>
        <w:t xml:space="preserve">fifty patients </w:t>
      </w:r>
      <w:r>
        <w:rPr>
          <w:sz w:val="32"/>
          <w:szCs w:val="32"/>
          <w:rtl w:val="0"/>
          <w:lang w:val="en-US"/>
        </w:rPr>
        <w:t xml:space="preserve">with breast cancer treated with neoadjuvant chemotherapy between January </w:t>
      </w:r>
      <w:r>
        <w:rPr>
          <w:sz w:val="32"/>
          <w:szCs w:val="32"/>
          <w:rtl w:val="0"/>
          <w:lang w:val="en-US"/>
        </w:rPr>
        <w:t xml:space="preserve">2017 </w:t>
      </w:r>
      <w:r>
        <w:rPr>
          <w:sz w:val="32"/>
          <w:szCs w:val="32"/>
          <w:rtl w:val="0"/>
        </w:rPr>
        <w:t>and</w:t>
      </w:r>
      <w:r>
        <w:rPr>
          <w:sz w:val="32"/>
          <w:szCs w:val="32"/>
          <w:rtl w:val="0"/>
          <w:lang w:val="en-US"/>
        </w:rPr>
        <w:t xml:space="preserve"> January 2019</w:t>
      </w:r>
      <w:r>
        <w:rPr>
          <w:sz w:val="32"/>
          <w:szCs w:val="32"/>
          <w:rtl w:val="0"/>
          <w:lang w:val="en-US"/>
        </w:rPr>
        <w:t xml:space="preserve">. Patients were identified through pathology records of the </w:t>
      </w:r>
      <w:r>
        <w:rPr>
          <w:sz w:val="32"/>
          <w:szCs w:val="32"/>
          <w:rtl w:val="0"/>
          <w:lang w:val="en-US"/>
        </w:rPr>
        <w:t xml:space="preserve">Indira Gandhi medical college,Shimla, India.  </w:t>
      </w:r>
      <w:r>
        <w:rPr>
          <w:sz w:val="32"/>
          <w:szCs w:val="32"/>
          <w:rtl w:val="0"/>
          <w:lang w:val="en-US"/>
        </w:rPr>
        <w:t>After initial tissue diagnosis, the patients were clinically examined in detail and investigated including radiological, imaging, and other laboratory tests to decide the stage of the cancer. The initial biopsies were subjected to routine formalin fixation and paraffin processing with microscopic analysis on hematoxylin- and eosin-stained sections supplemented by special stains including immunohistochemistry to decide histological type and grade of the tumor according to the</w:t>
      </w:r>
      <w:r>
        <w:rPr>
          <w:sz w:val="32"/>
          <w:szCs w:val="32"/>
          <w:rtl w:val="0"/>
          <w:lang w:val="en-US"/>
        </w:rPr>
        <w:t xml:space="preserve"> Modified Bloom Richardson grading.</w:t>
      </w:r>
      <w:r>
        <w:rPr>
          <w:sz w:val="32"/>
          <w:szCs w:val="32"/>
          <w:rtl w:val="0"/>
        </w:rPr>
        <w:t xml:space="preserve"> Detailed histopathological examination was carried out especially looking for chemotherapy-induced histopathologic changes like necrosis, fibrosis, inflammatory reactions, and other retrogressive changes.Pathologic responses to neoadjuvant chemotherapy were correlated with survival.</w:t>
      </w:r>
    </w:p>
    <w:p>
      <w:pPr>
        <w:pStyle w:val="Body"/>
        <w:rPr>
          <w:sz w:val="32"/>
          <w:szCs w:val="32"/>
        </w:rPr>
      </w:pPr>
      <w:r>
        <w:rPr>
          <w:sz w:val="32"/>
          <w:szCs w:val="32"/>
          <w:rtl w:val="0"/>
          <w:lang w:val="en-US"/>
        </w:rPr>
        <w:t xml:space="preserve">The results obtained were interpreted and correlated statistically. Pearson's coefficient of correlation was applied to correlate the types of response patterns with all the parameters observed. A P value </w:t>
      </w:r>
      <w:r>
        <w:rPr>
          <w:rFonts w:hAnsi="Helvetica" w:hint="default"/>
          <w:sz w:val="32"/>
          <w:szCs w:val="32"/>
          <w:rtl w:val="0"/>
        </w:rPr>
        <w:t xml:space="preserve">≤ </w:t>
      </w:r>
      <w:r>
        <w:rPr>
          <w:sz w:val="32"/>
          <w:szCs w:val="32"/>
          <w:rtl w:val="0"/>
          <w:lang w:val="en-US"/>
        </w:rPr>
        <w:t>0.05 was considered as significant.</w:t>
      </w:r>
    </w:p>
    <w:p>
      <w:pPr>
        <w:pStyle w:val="Body"/>
        <w:rPr>
          <w:color w:val="0432ff"/>
          <w:sz w:val="32"/>
          <w:szCs w:val="32"/>
          <w:u w:val="single"/>
        </w:rPr>
      </w:pPr>
      <w:r>
        <w:rPr>
          <w:color w:val="0432ff"/>
          <w:sz w:val="32"/>
          <w:szCs w:val="32"/>
          <w:u w:val="single"/>
          <w:rtl w:val="0"/>
        </w:rPr>
        <w:t>Results:</w:t>
      </w:r>
    </w:p>
    <w:p>
      <w:pPr>
        <w:pStyle w:val="Body"/>
        <w:rPr>
          <w:sz w:val="32"/>
          <w:szCs w:val="32"/>
        </w:rPr>
      </w:pPr>
      <w:r>
        <w:rPr>
          <w:sz w:val="32"/>
          <w:szCs w:val="32"/>
          <w:rtl w:val="0"/>
          <w:lang w:val="en-US"/>
        </w:rPr>
        <w:t xml:space="preserve">After neoadjuvant chemotherapy, the tumour size </w:t>
      </w:r>
      <w:r>
        <w:rPr>
          <w:sz w:val="32"/>
          <w:szCs w:val="32"/>
          <w:rtl w:val="0"/>
          <w:lang w:val="en-US"/>
        </w:rPr>
        <w:t xml:space="preserve">was </w:t>
      </w:r>
      <w:r>
        <w:rPr>
          <w:sz w:val="32"/>
          <w:szCs w:val="32"/>
          <w:rtl w:val="0"/>
          <w:lang w:val="en-US"/>
        </w:rPr>
        <w:t>found to be significantly reduced in breast carcinomas (p&lt;0.05).</w:t>
      </w:r>
      <w:r>
        <w:rPr>
          <w:sz w:val="32"/>
          <w:szCs w:val="32"/>
          <w:rtl w:val="0"/>
          <w:lang w:val="en-US"/>
        </w:rPr>
        <w:t xml:space="preserve"> </w:t>
      </w:r>
      <w:r>
        <w:rPr>
          <w:sz w:val="32"/>
          <w:szCs w:val="32"/>
          <w:rtl w:val="0"/>
          <w:lang w:val="en-US"/>
        </w:rPr>
        <w:t>Post neoadjuvant chemotherapy, mastectomy specimens revealed nuclear enlargement, nuclear shrinkage, necrosis, vacuolation of nucleus, vacuolation of cytoplasm, dyscohesion, and shrinkage of tumor cells with nuclear changes of nonviability like karyorrhexis, karyolysis, and pyknosis. Stromal reactions manifested as fibrosis, elastosis, collagenization, hyalinization, microcalcification, and neovascularization. Areas of necrosis included both vascular and avascular pattern. The stroma also revealed fibrinoid necrosis and mucinous change. Hyalinization of the blood vessel wall was a common finding. The most common inflammatory host response observed in the present study was lymphocytic; others included mixed inflammation, plasmacytic, prominent histiocytic, and giant cell types. A</w:t>
      </w:r>
      <w:r>
        <w:rPr>
          <w:sz w:val="32"/>
          <w:szCs w:val="32"/>
          <w:rtl w:val="0"/>
          <w:lang w:val="en-US"/>
        </w:rPr>
        <w:t xml:space="preserve">n extensive </w:t>
      </w:r>
      <w:r>
        <w:rPr>
          <w:sz w:val="32"/>
          <w:szCs w:val="32"/>
          <w:rtl w:val="0"/>
          <w:lang w:val="en-US"/>
        </w:rPr>
        <w:t>review of the literature has also been done and presented.</w:t>
      </w:r>
    </w:p>
    <w:p>
      <w:pPr>
        <w:pStyle w:val="Body"/>
        <w:rPr>
          <w:sz w:val="32"/>
          <w:szCs w:val="32"/>
        </w:rPr>
      </w:pPr>
    </w:p>
    <w:p>
      <w:pPr>
        <w:pStyle w:val="Body"/>
        <w:rPr>
          <w:color w:val="0432ff"/>
          <w:sz w:val="32"/>
          <w:szCs w:val="32"/>
          <w:u w:val="single"/>
        </w:rPr>
      </w:pPr>
      <w:r>
        <w:rPr>
          <w:color w:val="0432ff"/>
          <w:sz w:val="32"/>
          <w:szCs w:val="32"/>
          <w:u w:val="single"/>
          <w:rtl w:val="0"/>
        </w:rPr>
        <w:t>Conclusion:</w:t>
      </w:r>
    </w:p>
    <w:p>
      <w:pPr>
        <w:pStyle w:val="Body"/>
        <w:rPr>
          <w:sz w:val="32"/>
          <w:szCs w:val="32"/>
        </w:rPr>
      </w:pPr>
      <w:r>
        <w:rPr>
          <w:sz w:val="32"/>
          <w:szCs w:val="32"/>
          <w:rtl w:val="0"/>
          <w:lang w:val="en-US"/>
        </w:rPr>
        <w:t>The current study showed that the product of tumour size and cellularity may be a better prognostic indicator of clinical response in patients with neoadjuvant chemotherapy treated locally advanced breast cancer and that it would enable a new definition for clinical response in the future.</w:t>
      </w:r>
      <w:r>
        <w:rPr>
          <w:sz w:val="32"/>
          <w:szCs w:val="32"/>
          <w:rtl w:val="0"/>
          <w:lang w:val="en-US"/>
        </w:rPr>
        <w:t xml:space="preserve"> </w:t>
      </w:r>
      <w:r>
        <w:rPr>
          <w:sz w:val="32"/>
          <w:szCs w:val="32"/>
          <w:rtl w:val="0"/>
          <w:lang w:val="en-US"/>
        </w:rPr>
        <w:t xml:space="preserve">The tumor grade decreases and differentiation improves, in addition to the retrogressive changes and increase in stromal component, as a result of </w:t>
      </w:r>
      <w:r>
        <w:rPr>
          <w:sz w:val="32"/>
          <w:szCs w:val="32"/>
          <w:rtl w:val="0"/>
          <w:lang w:val="en-US"/>
        </w:rPr>
        <w:t xml:space="preserve">neoadjuvent </w:t>
      </w:r>
      <w:r>
        <w:rPr>
          <w:sz w:val="32"/>
          <w:szCs w:val="32"/>
          <w:rtl w:val="0"/>
          <w:lang w:val="en-US"/>
        </w:rPr>
        <w:t>chemotherapy in carcinoma breast</w:t>
      </w:r>
      <w:r>
        <w:rPr>
          <w:sz w:val="32"/>
          <w:szCs w:val="32"/>
          <w:rtl w:val="0"/>
          <w:lang w:val="en-US"/>
        </w:rPr>
        <w:t>.</w:t>
      </w:r>
      <w:r>
        <w:rPr>
          <w:sz w:val="32"/>
          <w:szCs w:val="32"/>
          <w:rtl w:val="0"/>
          <w:lang w:val="en-US"/>
        </w:rPr>
        <w:t xml:space="preserve">This study concluded that </w:t>
      </w:r>
      <w:r>
        <w:rPr>
          <w:sz w:val="32"/>
          <w:szCs w:val="32"/>
          <w:rtl w:val="0"/>
          <w:lang w:val="en-US"/>
        </w:rPr>
        <w:t>f</w:t>
      </w:r>
      <w:r>
        <w:rPr>
          <w:sz w:val="32"/>
          <w:szCs w:val="32"/>
          <w:rtl w:val="0"/>
          <w:lang w:val="en-US"/>
        </w:rPr>
        <w:t>amiliarity with chemotherapy induced changes in breast tissue and lymph nodes have considerable importance in the accurate interpretation of these specimens</w:t>
      </w:r>
      <w:r>
        <w:rPr>
          <w:sz w:val="32"/>
          <w:szCs w:val="32"/>
          <w:rtl w:val="0"/>
          <w:lang w:val="en-US"/>
        </w:rPr>
        <w:t xml:space="preserve"> and </w:t>
      </w:r>
      <w:r>
        <w:rPr>
          <w:sz w:val="32"/>
          <w:szCs w:val="32"/>
          <w:rtl w:val="0"/>
          <w:lang w:val="en-US"/>
        </w:rPr>
        <w:t>to avoid misdiagnosis. This will help the clinician to take rational decision for management of the locally advanced breast cancer.</w:t>
      </w:r>
    </w:p>
    <w:p>
      <w:pPr>
        <w:pStyle w:val="Body"/>
      </w:pPr>
      <w:r>
        <w:rPr>
          <w:color w:val="0432ff"/>
          <w:sz w:val="32"/>
          <w:szCs w:val="32"/>
          <w:rtl w:val="0"/>
          <w:lang w:val="en-US"/>
        </w:rPr>
        <w:t>Keywords</w:t>
      </w:r>
      <w:r>
        <w:rPr>
          <w:sz w:val="32"/>
          <w:szCs w:val="32"/>
          <w:rtl w:val="0"/>
          <w:lang w:val="en-US"/>
        </w:rPr>
        <w:t xml:space="preserve">: Breast carcinoma, </w:t>
      </w:r>
      <w:r>
        <w:rPr>
          <w:sz w:val="32"/>
          <w:szCs w:val="32"/>
          <w:rtl w:val="0"/>
          <w:lang w:val="en-US"/>
        </w:rPr>
        <w:t xml:space="preserve">histopathology, </w:t>
      </w:r>
      <w:r>
        <w:rPr>
          <w:sz w:val="32"/>
          <w:szCs w:val="32"/>
          <w:rtl w:val="0"/>
          <w:lang w:val="en-US"/>
        </w:rPr>
        <w:t>changes following chemotherapy, neoadjuvant chemotherapy</w:t>
      </w:r>
      <w:r>
        <w:rPr>
          <w:sz w:val="32"/>
          <w:szCs w:val="32"/>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