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Arial" w:hAnsi="Arial" w:cs="Arial"/>
          <w:b/>
          <w:b/>
          <w:bCs/>
          <w:color w:val="0070C1"/>
          <w:sz w:val="24"/>
          <w:szCs w:val="24"/>
        </w:rPr>
      </w:pPr>
      <w:r>
        <w:rPr>
          <w:rFonts w:cs="Arial" w:ascii="Arial" w:hAnsi="Arial"/>
          <w:b/>
          <w:bCs/>
          <w:color w:val="0070C1"/>
          <w:sz w:val="24"/>
          <w:szCs w:val="24"/>
        </w:rPr>
      </w:r>
    </w:p>
    <w:p>
      <w:pPr>
        <w:pStyle w:val="Normal"/>
        <w:spacing w:lineRule="auto" w:line="240" w:before="0" w:after="0"/>
        <w:rPr>
          <w:rFonts w:ascii="Arial" w:hAnsi="Arial" w:cs="Arial"/>
          <w:b/>
          <w:b/>
          <w:bCs/>
          <w:color w:val="0070C1"/>
          <w:sz w:val="24"/>
          <w:szCs w:val="24"/>
        </w:rPr>
      </w:pPr>
      <w:r>
        <w:rPr>
          <w:rFonts w:cs="Arial" w:ascii="Arial" w:hAnsi="Arial"/>
          <w:b/>
          <w:bCs/>
          <w:color w:val="0070C1"/>
          <w:sz w:val="24"/>
          <w:szCs w:val="24"/>
        </w:rPr>
      </w:r>
    </w:p>
    <w:p>
      <w:pPr>
        <w:pStyle w:val="Normal"/>
        <w:spacing w:lineRule="auto" w:line="240" w:before="0" w:after="0"/>
        <w:rPr>
          <w:rFonts w:ascii="Arial" w:hAnsi="Arial" w:cs="Arial"/>
          <w:b/>
          <w:b/>
          <w:bCs/>
          <w:color w:val="0070C1"/>
          <w:sz w:val="24"/>
          <w:szCs w:val="24"/>
        </w:rPr>
      </w:pPr>
      <w:r>
        <w:rPr>
          <w:rFonts w:cs="Arial" w:ascii="Arial" w:hAnsi="Arial"/>
          <w:b/>
          <w:bCs/>
          <w:color w:val="0070C1"/>
          <w:sz w:val="24"/>
          <w:szCs w:val="24"/>
        </w:rPr>
      </w:r>
    </w:p>
    <w:p>
      <w:pPr>
        <w:pStyle w:val="Normal"/>
        <w:spacing w:lineRule="auto" w:line="240" w:before="0" w:after="0"/>
        <w:rPr>
          <w:rFonts w:ascii="Calibri-Bold" w:hAnsi="Calibri-Bold" w:cs="Calibri-Bold"/>
          <w:b/>
          <w:b/>
          <w:bCs/>
          <w:color w:val="002060"/>
          <w:sz w:val="36"/>
          <w:szCs w:val="36"/>
        </w:rPr>
      </w:pPr>
      <w:r>
        <w:rPr>
          <w:rFonts w:cs="Calibri-Bold" w:ascii="Calibri-Bold" w:hAnsi="Calibri-Bold"/>
          <w:b/>
          <w:bCs/>
          <w:color w:val="002060"/>
          <w:sz w:val="36"/>
          <w:szCs w:val="36"/>
        </w:rPr>
        <w:t>Systematic review and meta</w:t>
      </w:r>
      <w:r>
        <w:rPr>
          <w:rFonts w:cs="Cambria Math" w:ascii="Cambria Math" w:hAnsi="Cambria Math"/>
          <w:b/>
          <w:bCs/>
          <w:color w:val="002060"/>
          <w:sz w:val="36"/>
          <w:szCs w:val="36"/>
        </w:rPr>
        <w:t>‐</w:t>
      </w:r>
      <w:r>
        <w:rPr>
          <w:rFonts w:cs="Calibri-Bold" w:ascii="Calibri-Bold" w:hAnsi="Calibri-Bold"/>
          <w:b/>
          <w:bCs/>
          <w:color w:val="002060"/>
          <w:sz w:val="36"/>
          <w:szCs w:val="36"/>
        </w:rPr>
        <w:t>analysis of prognostic value of circulating tumour cells (CTC) in early breast cancer.</w:t>
      </w:r>
    </w:p>
    <w:p>
      <w:pPr>
        <w:pStyle w:val="Normal"/>
        <w:spacing w:lineRule="auto" w:line="240" w:before="0" w:after="0"/>
        <w:rPr>
          <w:rFonts w:ascii="Arial" w:hAnsi="Arial" w:cs="Arial"/>
          <w:b/>
          <w:b/>
          <w:bCs/>
          <w:color w:val="002060"/>
          <w:sz w:val="24"/>
          <w:szCs w:val="24"/>
        </w:rPr>
      </w:pPr>
      <w:r>
        <w:rPr>
          <w:rFonts w:cs="Arial" w:ascii="Arial" w:hAnsi="Arial"/>
          <w:b/>
          <w:bCs/>
          <w:color w:val="002060"/>
          <w:sz w:val="24"/>
          <w:szCs w:val="24"/>
        </w:rPr>
      </w:r>
    </w:p>
    <w:p>
      <w:pPr>
        <w:pStyle w:val="ListParagraph"/>
        <w:rPr>
          <w:rFonts w:ascii="Arial" w:hAnsi="Arial" w:cs="Arial"/>
          <w:b/>
          <w:b/>
          <w:bCs/>
          <w:color w:val="0070C1"/>
        </w:rPr>
      </w:pPr>
      <w:r>
        <w:rPr>
          <w:rFonts w:cs="Arial" w:ascii="Arial" w:hAnsi="Arial"/>
          <w:b/>
          <w:bCs/>
          <w:color w:val="0070C1"/>
        </w:rPr>
        <w:t>Mahmood.Nisar*</w:t>
      </w:r>
    </w:p>
    <w:p>
      <w:pPr>
        <w:pStyle w:val="ListParagraph"/>
        <w:rPr>
          <w:rFonts w:ascii="Arial" w:hAnsi="Arial" w:cs="Arial"/>
          <w:b/>
          <w:b/>
          <w:bCs/>
          <w:color w:val="0070C1"/>
        </w:rPr>
      </w:pPr>
      <w:r>
        <w:rPr>
          <w:rFonts w:cs="Arial" w:ascii="Arial" w:hAnsi="Arial"/>
          <w:b/>
          <w:bCs/>
          <w:color w:val="0070C1"/>
        </w:rPr>
        <w:t>Harland.Richard</w:t>
      </w:r>
    </w:p>
    <w:p>
      <w:pPr>
        <w:pStyle w:val="ListParagraph"/>
        <w:rPr>
          <w:rFonts w:ascii="Arial" w:hAnsi="Arial" w:cs="Arial"/>
          <w:b/>
          <w:b/>
          <w:bCs/>
          <w:color w:val="0070C1"/>
        </w:rPr>
      </w:pPr>
      <w:r>
        <w:rPr>
          <w:rFonts w:cs="Arial" w:ascii="Arial" w:hAnsi="Arial"/>
          <w:b/>
          <w:bCs/>
          <w:color w:val="0070C1"/>
        </w:rPr>
      </w:r>
    </w:p>
    <w:p>
      <w:pPr>
        <w:pStyle w:val="Normal"/>
        <w:spacing w:lineRule="auto" w:line="240" w:before="0" w:after="0"/>
        <w:rPr>
          <w:rFonts w:ascii="Arial" w:hAnsi="Arial" w:cs="Arial"/>
          <w:b/>
          <w:b/>
          <w:bCs/>
          <w:color w:val="0070C1"/>
          <w:sz w:val="24"/>
          <w:szCs w:val="24"/>
        </w:rPr>
      </w:pPr>
      <w:r>
        <w:rPr>
          <w:rFonts w:cs="Arial" w:ascii="Arial" w:hAnsi="Arial"/>
          <w:b/>
          <w:bCs/>
          <w:color w:val="0070C1"/>
          <w:sz w:val="24"/>
          <w:szCs w:val="24"/>
        </w:rPr>
      </w:r>
    </w:p>
    <w:p>
      <w:pPr>
        <w:pStyle w:val="Normal"/>
        <w:spacing w:lineRule="auto" w:line="240" w:before="0" w:after="0"/>
        <w:rPr>
          <w:rFonts w:ascii="Arial" w:hAnsi="Arial" w:cs="Arial"/>
          <w:b/>
          <w:b/>
          <w:bCs/>
          <w:color w:val="0070C1"/>
          <w:sz w:val="28"/>
          <w:szCs w:val="28"/>
        </w:rPr>
      </w:pPr>
      <w:r>
        <w:rPr>
          <w:rFonts w:cs="Arial" w:ascii="Arial" w:hAnsi="Arial"/>
          <w:b/>
          <w:bCs/>
          <w:color w:val="0070C1"/>
          <w:sz w:val="28"/>
          <w:szCs w:val="28"/>
        </w:rPr>
        <w:t>ABSTRACT</w:t>
      </w:r>
    </w:p>
    <w:p>
      <w:pPr>
        <w:pStyle w:val="Normal"/>
        <w:spacing w:lineRule="auto" w:line="240" w:before="0" w:after="0"/>
        <w:rPr>
          <w:rFonts w:ascii="Arial" w:hAnsi="Arial" w:cs="Arial"/>
          <w:b/>
          <w:b/>
          <w:bCs/>
          <w:color w:val="000000"/>
          <w:sz w:val="24"/>
          <w:szCs w:val="24"/>
        </w:rPr>
      </w:pPr>
      <w:r>
        <w:rPr>
          <w:rFonts w:cs="Arial" w:ascii="Arial" w:hAnsi="Arial"/>
          <w:b/>
          <w:bCs/>
          <w:color w:val="000000"/>
          <w:sz w:val="24"/>
          <w:szCs w:val="24"/>
        </w:rPr>
      </w:r>
    </w:p>
    <w:p>
      <w:pPr>
        <w:pStyle w:val="Normal"/>
        <w:spacing w:lineRule="auto" w:line="240" w:before="0" w:after="0"/>
        <w:rPr>
          <w:rFonts w:ascii="Arial" w:hAnsi="Arial" w:cs="Arial"/>
          <w:b/>
          <w:b/>
          <w:bCs/>
          <w:color w:val="000000"/>
          <w:sz w:val="24"/>
          <w:szCs w:val="24"/>
        </w:rPr>
      </w:pPr>
      <w:r>
        <w:rPr>
          <w:rFonts w:cs="Arial" w:ascii="Arial" w:hAnsi="Arial"/>
          <w:b/>
          <w:bCs/>
          <w:color w:val="000000"/>
          <w:sz w:val="24"/>
          <w:szCs w:val="24"/>
        </w:rPr>
      </w:r>
    </w:p>
    <w:p>
      <w:pPr>
        <w:pStyle w:val="Normal"/>
        <w:spacing w:lineRule="auto" w:line="240" w:before="0" w:after="0"/>
        <w:rPr>
          <w:rFonts w:ascii="Arial" w:hAnsi="Arial" w:cs="Arial"/>
          <w:b/>
          <w:b/>
          <w:bCs/>
          <w:color w:val="002060"/>
          <w:sz w:val="24"/>
          <w:szCs w:val="24"/>
        </w:rPr>
      </w:pPr>
      <w:r>
        <w:rPr>
          <w:rFonts w:cs="Arial" w:ascii="Arial" w:hAnsi="Arial"/>
          <w:b/>
          <w:bCs/>
          <w:color w:val="002060"/>
          <w:sz w:val="24"/>
          <w:szCs w:val="24"/>
        </w:rPr>
        <w:t xml:space="preserve">Background: </w:t>
      </w:r>
    </w:p>
    <w:p>
      <w:pPr>
        <w:pStyle w:val="Normal"/>
        <w:spacing w:lineRule="auto" w:line="240" w:before="0" w:after="0"/>
        <w:rPr>
          <w:rFonts w:ascii="Arial" w:hAnsi="Arial" w:eastAsia="Calibri" w:cs="Arial"/>
          <w:color w:val="000000"/>
          <w:kern w:val="2"/>
          <w:sz w:val="32"/>
          <w:szCs w:val="32"/>
        </w:rPr>
      </w:pPr>
      <w:r>
        <w:rPr>
          <w:rFonts w:eastAsia="Calibri" w:cs="Arial" w:ascii="Arial" w:hAnsi="Arial"/>
          <w:color w:val="000000"/>
          <w:kern w:val="2"/>
          <w:sz w:val="32"/>
          <w:szCs w:val="32"/>
        </w:rPr>
      </w:r>
    </w:p>
    <w:p>
      <w:pPr>
        <w:pStyle w:val="NormalWeb"/>
        <w:overflowPunct w:val="true"/>
        <w:spacing w:lineRule="auto" w:line="254" w:beforeAutospacing="0" w:before="0" w:afterAutospacing="0" w:after="160"/>
        <w:textAlignment w:val="baseline"/>
        <w:rPr/>
      </w:pPr>
      <w:r>
        <w:rPr>
          <w:rFonts w:cs="Arial" w:ascii="Arial" w:hAnsi="Arial"/>
          <w:color w:val="000000"/>
        </w:rPr>
        <w:t>Prognostic value of circulating tumour cells (CTC) in breast cancer is currently under investigation. This systematic review with Meta-analysis measures the evidence on prognostic relevance of CTC in early breast cancer</w:t>
      </w:r>
      <w:r>
        <w:rPr/>
        <w:t xml:space="preserve"> </w:t>
      </w:r>
      <w:r>
        <w:rPr>
          <w:rFonts w:cs="Arial" w:ascii="Arial" w:hAnsi="Arial"/>
          <w:color w:val="000000"/>
        </w:rPr>
        <w:t>presented in recent published studies.</w:t>
      </w:r>
      <w:r>
        <w:rPr>
          <w:rFonts w:eastAsia="" w:cs="Arial" w:ascii="Arial" w:hAnsi="Arial" w:eastAsiaTheme="minorEastAsia"/>
          <w:color w:val="000000" w:themeColor="dark1"/>
          <w:kern w:val="2"/>
        </w:rPr>
        <w:t xml:space="preserve"> </w:t>
      </w:r>
    </w:p>
    <w:p>
      <w:pPr>
        <w:pStyle w:val="Normal"/>
        <w:spacing w:lineRule="auto" w:line="240" w:before="0" w:after="0"/>
        <w:rPr>
          <w:rFonts w:ascii="Arial" w:hAnsi="Arial" w:cs="Arial"/>
          <w:color w:val="000000"/>
          <w:sz w:val="24"/>
          <w:szCs w:val="24"/>
        </w:rPr>
      </w:pPr>
      <w:r>
        <w:rPr>
          <w:rFonts w:cs="Arial" w:ascii="Arial" w:hAnsi="Arial"/>
          <w:b/>
          <w:bCs/>
          <w:color w:val="002060"/>
          <w:sz w:val="24"/>
          <w:szCs w:val="24"/>
        </w:rPr>
        <w:t xml:space="preserve">Method: </w:t>
      </w:r>
      <w:r>
        <w:rPr>
          <w:rFonts w:cs="Arial" w:ascii="Arial" w:hAnsi="Arial"/>
          <w:color w:val="000000"/>
          <w:sz w:val="24"/>
          <w:szCs w:val="24"/>
        </w:rPr>
        <w:t>A detailed search was made for published primary studies, those assessed prognostic value of CTC in early breast cancer. Review and quality assessment of 22 included studies were performed and data on CTC status and disease recurrence and death were extracted. Primary outcomes analysed were hazard ratios for disease-free survival (DFS) and overall survival (OS) between the patient groups with positive and negative detection of CTC. Meta-analysis calculated the pooled hazard ratio (HR) with 95% confidence intervals (CIs) as the overall effect measure on DFS and OS using the fixed and random the effects models.</w:t>
      </w:r>
    </w:p>
    <w:p>
      <w:pPr>
        <w:pStyle w:val="Normal"/>
        <w:spacing w:lineRule="auto" w:line="240" w:before="0" w:after="0"/>
        <w:rPr>
          <w:rFonts w:ascii="Arial" w:hAnsi="Arial" w:cs="Arial"/>
          <w:b/>
          <w:b/>
          <w:bCs/>
          <w:color w:val="000000"/>
          <w:sz w:val="24"/>
          <w:szCs w:val="24"/>
        </w:rPr>
      </w:pPr>
      <w:r>
        <w:rPr>
          <w:rFonts w:cs="Arial" w:ascii="Arial" w:hAnsi="Arial"/>
          <w:b/>
          <w:bCs/>
          <w:color w:val="000000"/>
          <w:sz w:val="24"/>
          <w:szCs w:val="24"/>
        </w:rPr>
      </w:r>
    </w:p>
    <w:p>
      <w:pPr>
        <w:pStyle w:val="Normal"/>
        <w:spacing w:lineRule="auto" w:line="240" w:before="0" w:after="0"/>
        <w:rPr>
          <w:rFonts w:ascii="Arial" w:hAnsi="Arial" w:cs="Arial"/>
          <w:color w:val="000000"/>
          <w:sz w:val="24"/>
          <w:szCs w:val="24"/>
        </w:rPr>
      </w:pPr>
      <w:r>
        <w:rPr>
          <w:rFonts w:cs="Arial" w:ascii="Arial" w:hAnsi="Arial"/>
          <w:color w:val="000000"/>
          <w:sz w:val="24"/>
          <w:szCs w:val="24"/>
        </w:rPr>
        <w:t xml:space="preserve"> </w:t>
      </w:r>
      <w:r>
        <w:rPr>
          <w:rFonts w:cs="Arial" w:ascii="Arial" w:hAnsi="Arial"/>
          <w:b/>
          <w:color w:val="000000"/>
          <w:sz w:val="24"/>
          <w:szCs w:val="24"/>
        </w:rPr>
        <w:t>Results:</w:t>
      </w:r>
      <w:r>
        <w:rPr>
          <w:rFonts w:cs="Arial" w:ascii="Arial" w:hAnsi="Arial"/>
          <w:color w:val="000000"/>
          <w:sz w:val="24"/>
          <w:szCs w:val="24"/>
        </w:rPr>
        <w:t xml:space="preserve"> 22 studies enrolling total of 5724 patients were eligible for the systematic review and meta-analysis.  </w:t>
      </w:r>
      <w:r>
        <w:rPr>
          <w:rFonts w:eastAsia="" w:cs="Arial" w:ascii="Arial" w:hAnsi="Arial" w:eastAsiaTheme="minorEastAsia"/>
          <w:color w:val="000000" w:themeColor="dark1"/>
          <w:kern w:val="2"/>
          <w:sz w:val="24"/>
          <w:szCs w:val="24"/>
        </w:rPr>
        <w:t xml:space="preserve">Pooled HR for ↓DFS: 2.81 (CI: </w:t>
      </w:r>
      <w:r>
        <w:rPr>
          <w:rFonts w:cs="Arial" w:ascii="Arial" w:hAnsi="Arial"/>
          <w:color w:val="000000"/>
          <w:sz w:val="24"/>
          <w:szCs w:val="24"/>
        </w:rPr>
        <w:t xml:space="preserve">2.20-3, 61) </w:t>
      </w:r>
      <w:r>
        <w:rPr>
          <w:rFonts w:eastAsia="" w:cs="Arial" w:ascii="Arial" w:hAnsi="Arial" w:eastAsiaTheme="minorEastAsia"/>
          <w:color w:val="000000" w:themeColor="dark1"/>
          <w:kern w:val="2"/>
          <w:sz w:val="24"/>
          <w:szCs w:val="24"/>
        </w:rPr>
        <w:t>and for ↓OS: 2.74 (CI</w:t>
      </w:r>
      <w:r>
        <w:rPr>
          <w:rFonts w:eastAsia="" w:eastAsiaTheme="minorEastAsia"/>
          <w:color w:val="000000" w:themeColor="dark1"/>
          <w:kern w:val="2"/>
          <w:sz w:val="24"/>
          <w:szCs w:val="24"/>
        </w:rPr>
        <w:t>:</w:t>
      </w:r>
      <w:r>
        <w:rPr>
          <w:rFonts w:cs="Arial" w:ascii="Arial" w:hAnsi="Arial"/>
          <w:color w:val="000000"/>
          <w:sz w:val="24"/>
          <w:szCs w:val="24"/>
        </w:rPr>
        <w:t xml:space="preserve"> 2.20-3.41) was found with CTC positive status. </w:t>
      </w:r>
    </w:p>
    <w:p>
      <w:pPr>
        <w:pStyle w:val="Normal"/>
        <w:spacing w:lineRule="auto" w:line="240" w:before="0" w:after="0"/>
        <w:rPr>
          <w:rFonts w:ascii="Arial" w:hAnsi="Arial" w:cs="Arial"/>
          <w:color w:val="000000"/>
          <w:sz w:val="24"/>
          <w:szCs w:val="24"/>
        </w:rPr>
      </w:pPr>
      <w:r>
        <w:rPr>
          <w:rFonts w:cs="Arial" w:ascii="Arial" w:hAnsi="Arial"/>
          <w:color w:val="000000"/>
          <w:sz w:val="24"/>
          <w:szCs w:val="24"/>
        </w:rPr>
      </w:r>
    </w:p>
    <w:p>
      <w:pPr>
        <w:pStyle w:val="Normal"/>
        <w:spacing w:lineRule="auto" w:line="240" w:before="0" w:after="0"/>
        <w:rPr>
          <w:rFonts w:ascii="Arial" w:hAnsi="Arial" w:cs="Arial"/>
          <w:b/>
          <w:b/>
          <w:bCs/>
          <w:color w:val="000000"/>
          <w:sz w:val="24"/>
          <w:szCs w:val="24"/>
        </w:rPr>
      </w:pPr>
      <w:r>
        <w:rPr>
          <w:rFonts w:cs="Arial" w:ascii="Arial" w:hAnsi="Arial"/>
          <w:b/>
          <w:bCs/>
          <w:color w:val="000000"/>
          <w:sz w:val="24"/>
          <w:szCs w:val="24"/>
        </w:rPr>
      </w:r>
    </w:p>
    <w:p>
      <w:pPr>
        <w:pStyle w:val="Normal"/>
        <w:spacing w:lineRule="auto" w:line="240" w:before="0" w:after="0"/>
        <w:rPr>
          <w:rFonts w:ascii="Arial" w:hAnsi="Arial" w:cs="Arial"/>
          <w:color w:val="000000"/>
          <w:sz w:val="24"/>
          <w:szCs w:val="24"/>
        </w:rPr>
      </w:pPr>
      <w:r>
        <w:rPr>
          <w:rFonts w:cs="Arial" w:ascii="Arial" w:hAnsi="Arial"/>
          <w:b/>
          <w:bCs/>
          <w:color w:val="002060"/>
          <w:sz w:val="24"/>
          <w:szCs w:val="24"/>
        </w:rPr>
        <w:t xml:space="preserve">Conclusion: </w:t>
      </w:r>
      <w:r>
        <w:rPr>
          <w:rFonts w:cs="Arial" w:ascii="Arial" w:hAnsi="Arial"/>
          <w:color w:val="000000"/>
          <w:sz w:val="24"/>
          <w:szCs w:val="24"/>
        </w:rPr>
        <w:t>This systematic review and meta-analysis finds</w:t>
      </w:r>
      <w:bookmarkStart w:id="0" w:name="_GoBack"/>
      <w:bookmarkEnd w:id="0"/>
      <w:r>
        <w:rPr>
          <w:rFonts w:cs="Arial" w:ascii="Arial" w:hAnsi="Arial"/>
          <w:color w:val="000000"/>
          <w:sz w:val="24"/>
          <w:szCs w:val="24"/>
        </w:rPr>
        <w:t xml:space="preserve"> that positive</w:t>
      </w:r>
    </w:p>
    <w:p>
      <w:pPr>
        <w:pStyle w:val="Normal"/>
        <w:spacing w:lineRule="auto" w:line="240" w:before="0" w:after="0"/>
        <w:rPr/>
      </w:pPr>
      <w:r>
        <w:rPr>
          <w:rFonts w:cs="Arial" w:ascii="Arial" w:hAnsi="Arial"/>
          <w:color w:val="000000"/>
          <w:sz w:val="24"/>
          <w:szCs w:val="24"/>
        </w:rPr>
        <w:t>detection of CTC in early breast cancer is a poor prognostic index for disease recurrence and mortality by nearly 3 times.</w:t>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 w:name="Calibri-Bold">
    <w:charset w:val="00"/>
    <w:family w:val="roman"/>
    <w:pitch w:val="variable"/>
  </w:font>
  <w:font w:name="Cambria Math">
    <w:charset w:val="00"/>
    <w:family w:val="roman"/>
    <w:pitch w:val="variable"/>
  </w:font>
</w:fonts>
</file>

<file path=word/settings.xml><?xml version="1.0" encoding="utf-8"?>
<w:settings xmlns:w="http://schemas.openxmlformats.org/wordprocessingml/2006/main">
  <w:zoom w:percent="68"/>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ListLabel1">
    <w:name w:val="ListLabel 1"/>
    <w:qFormat/>
    <w:rPr>
      <w:rFonts w:eastAsia="Calibri" w:cs="Arial"/>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unhideWhenUsed/>
    <w:qFormat/>
    <w:rsid w:val="00642959"/>
    <w:pPr>
      <w:spacing w:lineRule="auto" w:line="240" w:beforeAutospacing="1"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c76d1c"/>
    <w:pPr>
      <w:spacing w:lineRule="auto" w:line="240" w:before="0" w:after="0"/>
      <w:ind w:left="720" w:hanging="0"/>
      <w:contextualSpacing/>
    </w:pPr>
    <w:rPr>
      <w:rFonts w:ascii="Times New Roman" w:hAnsi="Times New Roman" w:eastAsia="Times New Roman" w:cs="Times New Roman"/>
      <w:sz w:val="24"/>
      <w:szCs w:val="24"/>
      <w:lang w:eastAsia="en-GB"/>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Application>Trio_Office/6.2.8.2$Windows_x86 LibreOffice_project/</Application>
  <Pages>1</Pages>
  <Words>218</Words>
  <Characters>1252</Characters>
  <CharactersWithSpaces>1465</CharactersWithSpaces>
  <Paragraphs>10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2016-01-07T20:23:00Z</dcterms:created>
  <dc:creator>Nisar</dc:creator>
  <dc:description/>
  <dc:language>en-GB</dc:language>
  <cp:lastModifiedBy>Nisar</cp:lastModifiedBy>
  <dcterms:modified xsi:type="dcterms:W3CDTF">2016-01-07T22:27:00Z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