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B25720" w14:textId="5534EAC8" w:rsidR="00AF61EB" w:rsidRDefault="00AF61EB" w:rsidP="00AF61EB">
      <w:pPr>
        <w:keepNext/>
      </w:pPr>
    </w:p>
    <w:p w14:paraId="5CC52FE7" w14:textId="77777777" w:rsidR="00AF61EB" w:rsidRDefault="00B70754" w:rsidP="00074C9C">
      <w:pPr>
        <w:rPr>
          <w:rFonts w:eastAsia="MS PGothic"/>
          <w:b/>
          <w:color w:val="000000"/>
          <w:sz w:val="28"/>
          <w:szCs w:val="28"/>
        </w:rPr>
      </w:pPr>
      <w:r>
        <w:rPr>
          <w:rFonts w:eastAsia="MS PGothic"/>
          <w:b/>
          <w:noProof/>
          <w:color w:val="000000"/>
          <w:sz w:val="28"/>
          <w:szCs w:val="28"/>
          <w:lang w:eastAsia="en-US"/>
        </w:rPr>
        <w:drawing>
          <wp:anchor distT="0" distB="0" distL="114300" distR="114300" simplePos="0" relativeHeight="251658752" behindDoc="0" locked="0" layoutInCell="1" allowOverlap="1" wp14:anchorId="7EC1EFA3" wp14:editId="71133BEB">
            <wp:simplePos x="0" y="0"/>
            <wp:positionH relativeFrom="column">
              <wp:posOffset>0</wp:posOffset>
            </wp:positionH>
            <wp:positionV relativeFrom="paragraph">
              <wp:posOffset>75565</wp:posOffset>
            </wp:positionV>
            <wp:extent cx="1358900" cy="1692275"/>
            <wp:effectExtent l="0" t="0" r="12700" b="9525"/>
            <wp:wrapTight wrapText="bothSides">
              <wp:wrapPolygon edited="0">
                <wp:start x="0" y="0"/>
                <wp:lineTo x="0" y="21397"/>
                <wp:lineTo x="21398" y="21397"/>
                <wp:lineTo x="21398" y="0"/>
                <wp:lineTo x="0" y="0"/>
              </wp:wrapPolygon>
            </wp:wrapTigh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417" t="16223" r="11398" b="624"/>
                    <a:stretch/>
                  </pic:blipFill>
                  <pic:spPr bwMode="auto">
                    <a:xfrm>
                      <a:off x="0" y="0"/>
                      <a:ext cx="1358900" cy="1692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CBA37D" w14:textId="77777777" w:rsidR="00AF61EB" w:rsidRDefault="00AF61EB" w:rsidP="00074C9C">
      <w:pPr>
        <w:rPr>
          <w:rFonts w:eastAsia="MS PGothic"/>
          <w:b/>
          <w:color w:val="000000"/>
          <w:sz w:val="28"/>
          <w:szCs w:val="28"/>
        </w:rPr>
      </w:pPr>
    </w:p>
    <w:p w14:paraId="064B9B7A" w14:textId="6A1FDBB0" w:rsidR="00B70754" w:rsidRDefault="00876D25" w:rsidP="00B70754">
      <w:pPr>
        <w:rPr>
          <w:rFonts w:eastAsia="MS PGothic"/>
          <w:b/>
          <w:color w:val="000000"/>
          <w:sz w:val="28"/>
          <w:szCs w:val="28"/>
        </w:rPr>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14:anchorId="2019DD85" wp14:editId="633BD164">
                <wp:simplePos x="0" y="0"/>
                <wp:positionH relativeFrom="column">
                  <wp:posOffset>2339975</wp:posOffset>
                </wp:positionH>
                <wp:positionV relativeFrom="paragraph">
                  <wp:posOffset>9525</wp:posOffset>
                </wp:positionV>
                <wp:extent cx="1781175" cy="1295400"/>
                <wp:effectExtent l="0" t="0" r="22225" b="2540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A789349" w14:textId="77777777" w:rsidR="00ED1C00" w:rsidRDefault="00ED1C00">
                            <w:pPr>
                              <w:rPr>
                                <w:lang w:val="en-IN"/>
                              </w:rPr>
                            </w:pPr>
                            <w:r w:rsidRPr="007C1029">
                              <w:rPr>
                                <w:noProof/>
                                <w:lang w:eastAsia="en-US"/>
                              </w:rPr>
                              <w:drawing>
                                <wp:inline distT="0" distB="0" distL="0" distR="0" wp14:anchorId="341220ED" wp14:editId="3685F71E">
                                  <wp:extent cx="662686" cy="583075"/>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6" cstate="email">
                                            <a:extLst>
                                              <a:ext uri="{28A0092B-C50C-407E-A947-70E740481C1C}">
                                                <a14:useLocalDpi xmlns:a14="http://schemas.microsoft.com/office/drawing/2010/main"/>
                                              </a:ext>
                                            </a:extLst>
                                          </a:blip>
                                          <a:srcRect/>
                                          <a:stretch>
                                            <a:fillRect/>
                                          </a:stretch>
                                        </pic:blipFill>
                                        <pic:spPr bwMode="auto">
                                          <a:xfrm>
                                            <a:off x="0" y="0"/>
                                            <a:ext cx="662686" cy="583075"/>
                                          </a:xfrm>
                                          <a:prstGeom prst="rect">
                                            <a:avLst/>
                                          </a:prstGeom>
                                          <a:noFill/>
                                          <a:ln>
                                            <a:noFill/>
                                          </a:ln>
                                          <a:extLst>
                                            <a:ext uri="{FAA26D3D-D897-4be2-8F04-BA451C77F1D7}">
                                              <ma14:placeholderFlag xmlns:ma14="http://schemas.microsoft.com/office/mac/drawingml/2011/main"/>
                                            </a:ext>
                                          </a:extLst>
                                        </pic:spPr>
                                      </pic:pic>
                                    </a:graphicData>
                                  </a:graphic>
                                </wp:inline>
                              </w:drawing>
                            </w:r>
                            <w:r w:rsidRPr="007C1029">
                              <w:rPr>
                                <w:noProof/>
                                <w:lang w:eastAsia="en-US"/>
                              </w:rPr>
                              <w:drawing>
                                <wp:inline distT="0" distB="0" distL="0" distR="0" wp14:anchorId="4C661DA1" wp14:editId="048B7A44">
                                  <wp:extent cx="662686" cy="585216"/>
                                  <wp:effectExtent l="0" t="0" r="0" b="0"/>
                                  <wp:docPr id="10"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662686" cy="585216"/>
                                          </a:xfrm>
                                          <a:prstGeom prst="rect">
                                            <a:avLst/>
                                          </a:prstGeom>
                                          <a:noFill/>
                                          <a:ln>
                                            <a:noFill/>
                                          </a:ln>
                                          <a:extLst/>
                                        </pic:spPr>
                                      </pic:pic>
                                    </a:graphicData>
                                  </a:graphic>
                                </wp:inline>
                              </w:drawing>
                            </w:r>
                          </w:p>
                          <w:p w14:paraId="5EB73301" w14:textId="77777777" w:rsidR="00ED1C00" w:rsidRDefault="00ED1C00">
                            <w:pPr>
                              <w:rPr>
                                <w:lang w:val="en-IN"/>
                              </w:rPr>
                            </w:pPr>
                          </w:p>
                          <w:p w14:paraId="352CA540" w14:textId="77777777" w:rsidR="00ED1C00" w:rsidRPr="00B03DB8" w:rsidRDefault="00ED1C00">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184.25pt;margin-top:.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" strokecolor="#9bbb59" strokeweight="2.5pt">
                <v:shadow color="#868686" opacity="1" mv:blur="0" offset="2pt,2pt"/>
                <v:textbox>
                  <w:txbxContent>
                    <w:p w14:paraId="5A789349" w14:textId="77777777" w:rsidR="00ED1C00" w:rsidRDefault="00ED1C00">
                      <w:pPr>
                        <w:rPr>
                          <w:lang w:val="en-IN"/>
                        </w:rPr>
                      </w:pPr>
                      <w:r w:rsidRPr="007C1029">
                        <w:drawing>
                          <wp:inline distT="0" distB="0" distL="0" distR="0" wp14:anchorId="341220ED" wp14:editId="3685F71E">
                            <wp:extent cx="662686" cy="583075"/>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662686" cy="583075"/>
                                    </a:xfrm>
                                    <a:prstGeom prst="rect">
                                      <a:avLst/>
                                    </a:prstGeom>
                                    <a:noFill/>
                                    <a:ln>
                                      <a:noFill/>
                                    </a:ln>
                                    <a:extLst>
                                      <a:ext uri="{FAA26D3D-D897-4be2-8F04-BA451C77F1D7}">
                                        <ma14:placeholderFlag xmlns:ma14="http://schemas.microsoft.com/office/mac/drawingml/2011/main"/>
                                      </a:ext>
                                    </a:extLst>
                                  </pic:spPr>
                                </pic:pic>
                              </a:graphicData>
                            </a:graphic>
                          </wp:inline>
                        </w:drawing>
                      </w:r>
                      <w:r w:rsidRPr="007C1029">
                        <w:drawing>
                          <wp:inline distT="0" distB="0" distL="0" distR="0" wp14:anchorId="4C661DA1" wp14:editId="048B7A44">
                            <wp:extent cx="662686" cy="585216"/>
                            <wp:effectExtent l="0" t="0" r="0" b="0"/>
                            <wp:docPr id="10"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662686" cy="585216"/>
                                    </a:xfrm>
                                    <a:prstGeom prst="rect">
                                      <a:avLst/>
                                    </a:prstGeom>
                                    <a:noFill/>
                                    <a:ln>
                                      <a:noFill/>
                                    </a:ln>
                                    <a:extLst/>
                                  </pic:spPr>
                                </pic:pic>
                              </a:graphicData>
                            </a:graphic>
                          </wp:inline>
                        </w:drawing>
                      </w:r>
                    </w:p>
                    <w:p w14:paraId="5EB73301" w14:textId="77777777" w:rsidR="00ED1C00" w:rsidRDefault="00ED1C00">
                      <w:pPr>
                        <w:rPr>
                          <w:lang w:val="en-IN"/>
                        </w:rPr>
                      </w:pPr>
                    </w:p>
                    <w:p w14:paraId="352CA540" w14:textId="77777777" w:rsidR="00ED1C00" w:rsidRPr="00B03DB8" w:rsidRDefault="00ED1C00">
                      <w:pPr>
                        <w:rPr>
                          <w:b/>
                          <w:color w:val="0000FF"/>
                          <w:lang w:val="en-IN"/>
                        </w:rPr>
                      </w:pPr>
                    </w:p>
                  </w:txbxContent>
                </v:textbox>
              </v:roundrect>
            </w:pict>
          </mc:Fallback>
        </mc:AlternateContent>
      </w:r>
    </w:p>
    <w:p w14:paraId="1D98391E" w14:textId="4680A6CE" w:rsidR="00B70754" w:rsidRDefault="00B70754" w:rsidP="00B70754">
      <w:pPr>
        <w:rPr>
          <w:rFonts w:eastAsia="MS PGothic"/>
          <w:b/>
          <w:color w:val="000000"/>
          <w:sz w:val="28"/>
          <w:szCs w:val="28"/>
        </w:rPr>
      </w:pPr>
    </w:p>
    <w:p w14:paraId="73D3E44D" w14:textId="77777777" w:rsidR="00B70754" w:rsidRDefault="00B70754" w:rsidP="00B70754">
      <w:pPr>
        <w:rPr>
          <w:rFonts w:eastAsia="MS PGothic"/>
          <w:b/>
          <w:color w:val="000000"/>
          <w:sz w:val="28"/>
          <w:szCs w:val="28"/>
        </w:rPr>
      </w:pPr>
    </w:p>
    <w:p w14:paraId="22EA44DA" w14:textId="508C0999" w:rsidR="00B70754" w:rsidRDefault="00876D25" w:rsidP="00B70754">
      <w:pPr>
        <w:rPr>
          <w:rFonts w:eastAsia="MS PGothic"/>
          <w:b/>
          <w:color w:val="000000"/>
          <w:sz w:val="28"/>
          <w:szCs w:val="28"/>
        </w:rPr>
      </w:pPr>
      <w:r w:rsidRPr="007C1029">
        <w:rPr>
          <w:noProof/>
          <w:lang w:eastAsia="en-US"/>
        </w:rPr>
        <w:drawing>
          <wp:anchor distT="0" distB="0" distL="114300" distR="114300" simplePos="0" relativeHeight="251659776" behindDoc="0" locked="0" layoutInCell="1" allowOverlap="1" wp14:anchorId="09EEA262" wp14:editId="32C16D94">
            <wp:simplePos x="0" y="0"/>
            <wp:positionH relativeFrom="column">
              <wp:posOffset>2503170</wp:posOffset>
            </wp:positionH>
            <wp:positionV relativeFrom="paragraph">
              <wp:posOffset>102235</wp:posOffset>
            </wp:positionV>
            <wp:extent cx="1447165" cy="563880"/>
            <wp:effectExtent l="0" t="0" r="635" b="0"/>
            <wp:wrapNone/>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7165" cy="56388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14:paraId="106021CF" w14:textId="77777777" w:rsidR="00B70754" w:rsidRDefault="00B70754" w:rsidP="00B70754">
      <w:pPr>
        <w:rPr>
          <w:rFonts w:eastAsia="MS PGothic"/>
          <w:b/>
          <w:color w:val="000000"/>
          <w:sz w:val="28"/>
          <w:szCs w:val="28"/>
        </w:rPr>
      </w:pPr>
    </w:p>
    <w:p w14:paraId="52FDC808" w14:textId="77777777" w:rsidR="00B70754" w:rsidRDefault="00B70754" w:rsidP="00B70754">
      <w:pPr>
        <w:rPr>
          <w:rFonts w:eastAsia="MS PGothic"/>
          <w:b/>
          <w:color w:val="000000"/>
          <w:sz w:val="28"/>
          <w:szCs w:val="28"/>
        </w:rPr>
      </w:pPr>
    </w:p>
    <w:p w14:paraId="2CB0B1CF" w14:textId="77777777" w:rsidR="00B70754" w:rsidRDefault="00B70754" w:rsidP="00B70754">
      <w:pPr>
        <w:rPr>
          <w:rFonts w:eastAsia="MS PGothic"/>
          <w:b/>
          <w:color w:val="000000"/>
          <w:sz w:val="28"/>
          <w:szCs w:val="28"/>
        </w:rPr>
      </w:pPr>
    </w:p>
    <w:p w14:paraId="11A21916" w14:textId="77777777" w:rsidR="00B70754" w:rsidRPr="00B70754" w:rsidRDefault="00074C9C" w:rsidP="00F04E99">
      <w:pPr>
        <w:jc w:val="both"/>
        <w:rPr>
          <w:rFonts w:eastAsia="MS PGothic"/>
          <w:b/>
          <w:color w:val="000000"/>
          <w:sz w:val="28"/>
          <w:szCs w:val="28"/>
        </w:rPr>
      </w:pPr>
      <w:r w:rsidRPr="00327F9B">
        <w:rPr>
          <w:rFonts w:eastAsia="MS PGothic"/>
          <w:b/>
          <w:color w:val="000000"/>
          <w:sz w:val="28"/>
          <w:szCs w:val="28"/>
        </w:rPr>
        <w:t xml:space="preserve">Title: </w:t>
      </w:r>
      <w:r w:rsidR="00B70754" w:rsidRPr="00B70754">
        <w:rPr>
          <w:rFonts w:eastAsia="MS PGothic"/>
          <w:b/>
          <w:i/>
          <w:color w:val="000000"/>
          <w:sz w:val="28"/>
          <w:szCs w:val="28"/>
        </w:rPr>
        <w:t>Ganoderma lucidum</w:t>
      </w:r>
      <w:r w:rsidR="00B70754" w:rsidRPr="00B70754">
        <w:rPr>
          <w:rFonts w:eastAsia="MS PGothic"/>
          <w:b/>
          <w:color w:val="000000"/>
          <w:sz w:val="28"/>
          <w:szCs w:val="28"/>
        </w:rPr>
        <w:t xml:space="preserve"> </w:t>
      </w:r>
      <w:r w:rsidR="00B70754">
        <w:rPr>
          <w:rFonts w:eastAsia="MS PGothic"/>
          <w:b/>
          <w:color w:val="000000"/>
          <w:sz w:val="28"/>
          <w:szCs w:val="28"/>
        </w:rPr>
        <w:t xml:space="preserve">extract </w:t>
      </w:r>
      <w:r w:rsidR="00B70754" w:rsidRPr="00B70754">
        <w:rPr>
          <w:rFonts w:eastAsia="MS PGothic"/>
          <w:b/>
          <w:color w:val="000000"/>
          <w:sz w:val="28"/>
          <w:szCs w:val="28"/>
        </w:rPr>
        <w:t xml:space="preserve">and </w:t>
      </w:r>
      <w:proofErr w:type="spellStart"/>
      <w:r w:rsidR="00B70754" w:rsidRPr="00B70754">
        <w:rPr>
          <w:rFonts w:eastAsia="MS PGothic"/>
          <w:b/>
          <w:color w:val="000000"/>
          <w:sz w:val="28"/>
          <w:szCs w:val="28"/>
        </w:rPr>
        <w:t>Erlotinib</w:t>
      </w:r>
      <w:proofErr w:type="spellEnd"/>
      <w:r w:rsidR="00B70754" w:rsidRPr="00B70754">
        <w:rPr>
          <w:rFonts w:eastAsia="MS PGothic"/>
          <w:b/>
          <w:color w:val="000000"/>
          <w:sz w:val="28"/>
          <w:szCs w:val="28"/>
        </w:rPr>
        <w:t xml:space="preserve"> </w:t>
      </w:r>
      <w:r w:rsidR="007C1029">
        <w:rPr>
          <w:rFonts w:eastAsia="MS PGothic"/>
          <w:b/>
          <w:color w:val="000000"/>
          <w:sz w:val="28"/>
          <w:szCs w:val="28"/>
        </w:rPr>
        <w:t xml:space="preserve">synergistically </w:t>
      </w:r>
      <w:r w:rsidR="00B70754" w:rsidRPr="00B70754">
        <w:rPr>
          <w:rFonts w:eastAsia="MS PGothic"/>
          <w:b/>
          <w:color w:val="000000"/>
          <w:sz w:val="28"/>
          <w:szCs w:val="28"/>
        </w:rPr>
        <w:t>reduce inflammatory breast cancer progression</w:t>
      </w:r>
    </w:p>
    <w:p w14:paraId="12A90E07" w14:textId="77777777" w:rsidR="00074C9C" w:rsidRPr="00327F9B" w:rsidRDefault="00074C9C" w:rsidP="00074C9C">
      <w:pPr>
        <w:rPr>
          <w:rFonts w:eastAsia="MS PGothic"/>
          <w:b/>
          <w:color w:val="000000"/>
          <w:sz w:val="28"/>
          <w:szCs w:val="28"/>
        </w:rPr>
      </w:pPr>
    </w:p>
    <w:p w14:paraId="1B80F5A1" w14:textId="77777777" w:rsidR="00876D25" w:rsidRDefault="00876D25" w:rsidP="00074C9C">
      <w:pPr>
        <w:rPr>
          <w:rFonts w:eastAsia="MS PGothic" w:hAnsi="Arial"/>
          <w:color w:val="000000"/>
        </w:rPr>
      </w:pPr>
    </w:p>
    <w:p w14:paraId="7A8BDC62" w14:textId="567682B3" w:rsidR="005B4B32" w:rsidRDefault="005B4B32" w:rsidP="00876D25">
      <w:pPr>
        <w:jc w:val="center"/>
        <w:rPr>
          <w:rFonts w:eastAsia="MS PGothic" w:hAnsi="Arial"/>
          <w:color w:val="000000"/>
        </w:rPr>
      </w:pPr>
      <w:r w:rsidRPr="00327F9B">
        <w:rPr>
          <w:rFonts w:eastAsia="MS PGothic" w:hAnsi="Arial"/>
          <w:color w:val="000000"/>
        </w:rPr>
        <w:t xml:space="preserve">Name: </w:t>
      </w:r>
      <w:r w:rsidR="007C1029">
        <w:rPr>
          <w:rFonts w:eastAsia="MS PGothic" w:hAnsi="Arial"/>
          <w:color w:val="000000"/>
        </w:rPr>
        <w:t xml:space="preserve">Michelle M. </w:t>
      </w:r>
      <w:proofErr w:type="spellStart"/>
      <w:r w:rsidR="007C1029">
        <w:rPr>
          <w:rFonts w:eastAsia="MS PGothic" w:hAnsi="Arial"/>
          <w:color w:val="000000"/>
        </w:rPr>
        <w:t>Mart</w:t>
      </w:r>
      <w:r w:rsidR="007C1029">
        <w:rPr>
          <w:rFonts w:eastAsia="MS PGothic" w:hAnsi="Arial"/>
          <w:color w:val="000000"/>
        </w:rPr>
        <w:t>í</w:t>
      </w:r>
      <w:r w:rsidR="007C1029">
        <w:rPr>
          <w:rFonts w:eastAsia="MS PGothic" w:hAnsi="Arial"/>
          <w:color w:val="000000"/>
        </w:rPr>
        <w:t>nez-Montemayor</w:t>
      </w:r>
      <w:proofErr w:type="spellEnd"/>
      <w:r w:rsidR="007C1029">
        <w:rPr>
          <w:rFonts w:eastAsia="MS PGothic" w:hAnsi="Arial"/>
          <w:color w:val="000000"/>
        </w:rPr>
        <w:t>, Ph.D.</w:t>
      </w:r>
    </w:p>
    <w:p w14:paraId="4EC2E5E1" w14:textId="77777777" w:rsidR="00876D25" w:rsidRDefault="00876D25" w:rsidP="00DC433A">
      <w:pPr>
        <w:rPr>
          <w:rFonts w:eastAsia="MS PGothic" w:hAnsi="Arial"/>
          <w:color w:val="000000"/>
        </w:rPr>
      </w:pPr>
    </w:p>
    <w:p w14:paraId="2EBD7095" w14:textId="40A20578" w:rsidR="00DC433A" w:rsidRPr="00327F9B" w:rsidRDefault="007C1029" w:rsidP="00876D25">
      <w:pPr>
        <w:jc w:val="center"/>
        <w:rPr>
          <w:rFonts w:eastAsia="MS PGothic" w:hAnsi="Arial"/>
          <w:color w:val="000000"/>
        </w:rPr>
      </w:pPr>
      <w:r>
        <w:rPr>
          <w:rFonts w:eastAsia="MS PGothic" w:hAnsi="Arial"/>
          <w:color w:val="000000"/>
        </w:rPr>
        <w:t xml:space="preserve">Universidad Central del Caribe </w:t>
      </w:r>
      <w:r>
        <w:rPr>
          <w:rFonts w:eastAsia="MS PGothic" w:hAnsi="Arial"/>
          <w:color w:val="000000"/>
        </w:rPr>
        <w:t>–</w:t>
      </w:r>
      <w:r w:rsidR="00DC433A" w:rsidRPr="00327F9B">
        <w:rPr>
          <w:rFonts w:eastAsia="MS PGothic" w:hAnsi="Arial"/>
          <w:color w:val="000000"/>
        </w:rPr>
        <w:t xml:space="preserve"> School of Medicine, </w:t>
      </w:r>
      <w:r>
        <w:rPr>
          <w:rFonts w:eastAsia="MS PGothic" w:hAnsi="Arial"/>
          <w:color w:val="000000"/>
        </w:rPr>
        <w:t>PR</w:t>
      </w:r>
      <w:r w:rsidR="00DC433A" w:rsidRPr="00327F9B">
        <w:rPr>
          <w:rFonts w:eastAsia="MS PGothic" w:hAnsi="Arial"/>
          <w:color w:val="000000"/>
        </w:rPr>
        <w:t xml:space="preserve"> </w:t>
      </w:r>
      <w:r>
        <w:rPr>
          <w:rFonts w:eastAsia="MS PGothic" w:hAnsi="Arial"/>
          <w:color w:val="000000"/>
        </w:rPr>
        <w:t xml:space="preserve">00960, </w:t>
      </w:r>
      <w:r w:rsidR="00DC433A" w:rsidRPr="00327F9B">
        <w:rPr>
          <w:rFonts w:eastAsia="MS PGothic" w:hAnsi="Arial"/>
          <w:color w:val="000000"/>
        </w:rPr>
        <w:t>USA</w:t>
      </w:r>
    </w:p>
    <w:p w14:paraId="3494D2CE" w14:textId="77777777" w:rsidR="00DC433A" w:rsidRPr="00D81022" w:rsidRDefault="00DC433A" w:rsidP="00DC433A">
      <w:pPr>
        <w:jc w:val="center"/>
        <w:rPr>
          <w:color w:val="0000FF"/>
          <w:sz w:val="36"/>
          <w:szCs w:val="36"/>
        </w:rPr>
      </w:pPr>
    </w:p>
    <w:p w14:paraId="4BA34AE2" w14:textId="10C86504" w:rsidR="00B8710A" w:rsidRDefault="00876D25" w:rsidP="00876D25">
      <w:pPr>
        <w:ind w:firstLine="720"/>
        <w:jc w:val="both"/>
        <w:rPr>
          <w:color w:val="000000"/>
        </w:rPr>
      </w:pPr>
      <w:r w:rsidRPr="00876D25">
        <w:rPr>
          <w:rFonts w:eastAsia="MS PGothic"/>
          <w:color w:val="000000"/>
          <w:szCs w:val="32"/>
        </w:rPr>
        <w:t>Small molecule Tyrosine Kinase Inhibitors (TKIs) are among the current therapeutic strategies used to inhibit the epidermal growth factor receptor (EGFR). The high incidence of resistance to these therapies has greatly diminished their overall effectiveness, thus our objective is to investigate the efficacy of treatments that may be combined with TKI’s to provide a sustained r</w:t>
      </w:r>
      <w:bookmarkStart w:id="0" w:name="_GoBack"/>
      <w:bookmarkEnd w:id="0"/>
      <w:r w:rsidRPr="00876D25">
        <w:rPr>
          <w:rFonts w:eastAsia="MS PGothic"/>
          <w:color w:val="000000"/>
          <w:szCs w:val="32"/>
        </w:rPr>
        <w:t xml:space="preserve">esponse for breast cancer (BC) patients. Here, we investigate the therapeutic potential of </w:t>
      </w:r>
      <w:r w:rsidRPr="00876D25">
        <w:rPr>
          <w:rFonts w:eastAsia="MS PGothic"/>
          <w:i/>
          <w:color w:val="000000"/>
          <w:szCs w:val="32"/>
        </w:rPr>
        <w:t xml:space="preserve">Ganoderma lucidum </w:t>
      </w:r>
      <w:r w:rsidRPr="00876D25">
        <w:rPr>
          <w:rFonts w:eastAsia="MS PGothic"/>
          <w:color w:val="000000"/>
          <w:szCs w:val="32"/>
        </w:rPr>
        <w:t xml:space="preserve">extract (GLE) in BC, focusing on the regulation of the EGFR signaling cascade when treated with the EGFR-TKI, </w:t>
      </w:r>
      <w:proofErr w:type="spellStart"/>
      <w:r w:rsidRPr="00876D25">
        <w:rPr>
          <w:rFonts w:eastAsia="MS PGothic"/>
          <w:color w:val="000000"/>
          <w:szCs w:val="32"/>
        </w:rPr>
        <w:t>Erlotinib</w:t>
      </w:r>
      <w:proofErr w:type="spellEnd"/>
      <w:r w:rsidRPr="00876D25">
        <w:rPr>
          <w:rFonts w:eastAsia="MS PGothic"/>
          <w:color w:val="000000"/>
          <w:szCs w:val="32"/>
        </w:rPr>
        <w:t xml:space="preserve">. SUM-149 inflammatory breast cancer (IBC) cells, intrinsic </w:t>
      </w:r>
      <w:proofErr w:type="spellStart"/>
      <w:r w:rsidRPr="00876D25">
        <w:rPr>
          <w:rFonts w:eastAsia="MS PGothic"/>
          <w:color w:val="000000"/>
          <w:szCs w:val="32"/>
        </w:rPr>
        <w:t>Erlotinib</w:t>
      </w:r>
      <w:proofErr w:type="spellEnd"/>
      <w:r w:rsidRPr="00876D25">
        <w:rPr>
          <w:rFonts w:eastAsia="MS PGothic"/>
          <w:color w:val="000000"/>
          <w:szCs w:val="32"/>
        </w:rPr>
        <w:t xml:space="preserve"> resistant MDA-MB-231 non-IBC BC cells, and a successfully developed </w:t>
      </w:r>
      <w:proofErr w:type="spellStart"/>
      <w:r w:rsidRPr="00876D25">
        <w:rPr>
          <w:rFonts w:eastAsia="MS PGothic"/>
          <w:color w:val="000000"/>
          <w:szCs w:val="32"/>
        </w:rPr>
        <w:t>Erlotinib</w:t>
      </w:r>
      <w:proofErr w:type="spellEnd"/>
      <w:r w:rsidRPr="00876D25">
        <w:rPr>
          <w:rFonts w:eastAsia="MS PGothic"/>
          <w:color w:val="000000"/>
          <w:szCs w:val="32"/>
        </w:rPr>
        <w:t xml:space="preserve"> resistant IBC cell line, rSUM-149, were treated with increasing concentrations of </w:t>
      </w:r>
      <w:proofErr w:type="spellStart"/>
      <w:r w:rsidRPr="00876D25">
        <w:rPr>
          <w:rFonts w:eastAsia="MS PGothic"/>
          <w:color w:val="000000"/>
          <w:szCs w:val="32"/>
        </w:rPr>
        <w:t>Erlotinib</w:t>
      </w:r>
      <w:proofErr w:type="spellEnd"/>
      <w:r w:rsidRPr="00876D25">
        <w:rPr>
          <w:rFonts w:eastAsia="MS PGothic"/>
          <w:color w:val="000000"/>
          <w:szCs w:val="32"/>
        </w:rPr>
        <w:t>, GLE, or their combination (</w:t>
      </w:r>
      <w:proofErr w:type="spellStart"/>
      <w:r w:rsidRPr="00876D25">
        <w:rPr>
          <w:rFonts w:eastAsia="MS PGothic"/>
          <w:color w:val="000000"/>
          <w:szCs w:val="32"/>
        </w:rPr>
        <w:t>Erlotinib</w:t>
      </w:r>
      <w:proofErr w:type="spellEnd"/>
      <w:r w:rsidRPr="00876D25">
        <w:rPr>
          <w:rFonts w:eastAsia="MS PGothic"/>
          <w:color w:val="000000"/>
          <w:szCs w:val="32"/>
        </w:rPr>
        <w:t xml:space="preserve">/GLE) for 72h. Treatment effects were tested on cell viability, migration and invasion. To determine tumor progression, SUM-149 severe combined </w:t>
      </w:r>
      <w:proofErr w:type="spellStart"/>
      <w:r w:rsidRPr="00876D25">
        <w:rPr>
          <w:rFonts w:eastAsia="MS PGothic"/>
          <w:color w:val="000000"/>
          <w:szCs w:val="32"/>
        </w:rPr>
        <w:t>immunodeficient</w:t>
      </w:r>
      <w:proofErr w:type="spellEnd"/>
      <w:r w:rsidRPr="00876D25">
        <w:rPr>
          <w:rFonts w:eastAsia="MS PGothic"/>
          <w:color w:val="000000"/>
          <w:szCs w:val="32"/>
        </w:rPr>
        <w:t xml:space="preserve"> </w:t>
      </w:r>
      <w:proofErr w:type="spellStart"/>
      <w:r w:rsidRPr="00876D25">
        <w:rPr>
          <w:rFonts w:eastAsia="MS PGothic"/>
          <w:color w:val="000000"/>
          <w:szCs w:val="32"/>
        </w:rPr>
        <w:t>xenografts</w:t>
      </w:r>
      <w:proofErr w:type="spellEnd"/>
      <w:r w:rsidRPr="00876D25">
        <w:rPr>
          <w:rFonts w:eastAsia="MS PGothic"/>
          <w:color w:val="000000"/>
          <w:szCs w:val="32"/>
        </w:rPr>
        <w:t xml:space="preserve"> were treated with </w:t>
      </w:r>
      <w:proofErr w:type="spellStart"/>
      <w:r w:rsidRPr="00876D25">
        <w:rPr>
          <w:rFonts w:eastAsia="MS PGothic"/>
          <w:color w:val="000000"/>
          <w:szCs w:val="32"/>
        </w:rPr>
        <w:t>Erlotinib</w:t>
      </w:r>
      <w:proofErr w:type="spellEnd"/>
      <w:r w:rsidRPr="00876D25">
        <w:rPr>
          <w:rFonts w:eastAsia="MS PGothic"/>
          <w:color w:val="000000"/>
          <w:szCs w:val="32"/>
        </w:rPr>
        <w:t xml:space="preserve">/GLE or </w:t>
      </w:r>
      <w:proofErr w:type="spellStart"/>
      <w:r w:rsidRPr="00876D25">
        <w:rPr>
          <w:rFonts w:eastAsia="MS PGothic"/>
          <w:color w:val="000000"/>
          <w:szCs w:val="32"/>
        </w:rPr>
        <w:t>Erlotinib</w:t>
      </w:r>
      <w:proofErr w:type="spellEnd"/>
      <w:r w:rsidRPr="00876D25">
        <w:rPr>
          <w:rFonts w:eastAsia="MS PGothic"/>
          <w:color w:val="000000"/>
          <w:szCs w:val="32"/>
        </w:rPr>
        <w:t xml:space="preserve"> for 13wks. We assessed the expression of extracellular signal-regulated kinase (ERK)-1/2 and serine/threonine-specific protein kinase (AKT) </w:t>
      </w:r>
      <w:r w:rsidRPr="00876D25">
        <w:rPr>
          <w:rFonts w:eastAsia="MS PGothic"/>
          <w:i/>
          <w:color w:val="000000"/>
          <w:szCs w:val="32"/>
        </w:rPr>
        <w:t>in vitro</w:t>
      </w:r>
      <w:r w:rsidRPr="00876D25">
        <w:rPr>
          <w:rFonts w:eastAsia="MS PGothic"/>
          <w:color w:val="000000"/>
          <w:szCs w:val="32"/>
        </w:rPr>
        <w:t xml:space="preserve"> and </w:t>
      </w:r>
      <w:r w:rsidRPr="00876D25">
        <w:rPr>
          <w:rFonts w:eastAsia="MS PGothic"/>
          <w:i/>
          <w:color w:val="000000"/>
          <w:szCs w:val="32"/>
        </w:rPr>
        <w:t>in vivo</w:t>
      </w:r>
      <w:r w:rsidRPr="00876D25">
        <w:rPr>
          <w:rFonts w:eastAsia="MS PGothic"/>
          <w:color w:val="000000"/>
          <w:szCs w:val="32"/>
        </w:rPr>
        <w:t xml:space="preserve">. Our results show that GLE synergizes with </w:t>
      </w:r>
      <w:proofErr w:type="spellStart"/>
      <w:r w:rsidRPr="00876D25">
        <w:rPr>
          <w:rFonts w:eastAsia="MS PGothic"/>
          <w:color w:val="000000"/>
          <w:szCs w:val="32"/>
        </w:rPr>
        <w:t>Erlotinib</w:t>
      </w:r>
      <w:proofErr w:type="spellEnd"/>
      <w:r w:rsidRPr="00876D25">
        <w:rPr>
          <w:rFonts w:eastAsia="MS PGothic"/>
          <w:color w:val="000000"/>
          <w:szCs w:val="32"/>
        </w:rPr>
        <w:t xml:space="preserve"> to sensitize SUM-149 cells to drug treatment, and overcomes intrinsic and acquired </w:t>
      </w:r>
      <w:proofErr w:type="spellStart"/>
      <w:r w:rsidRPr="00876D25">
        <w:rPr>
          <w:rFonts w:eastAsia="MS PGothic"/>
          <w:color w:val="000000"/>
          <w:szCs w:val="32"/>
        </w:rPr>
        <w:t>Erlotinib</w:t>
      </w:r>
      <w:proofErr w:type="spellEnd"/>
      <w:r w:rsidRPr="00876D25">
        <w:rPr>
          <w:rFonts w:eastAsia="MS PGothic"/>
          <w:color w:val="000000"/>
          <w:szCs w:val="32"/>
        </w:rPr>
        <w:t xml:space="preserve"> resistance. Also, the combination of both drugs decreases SUM-149 cell viability, proliferation, migration and invasion. We show that GLE increases </w:t>
      </w:r>
      <w:proofErr w:type="spellStart"/>
      <w:r w:rsidRPr="00876D25">
        <w:rPr>
          <w:rFonts w:eastAsia="MS PGothic"/>
          <w:color w:val="000000"/>
          <w:szCs w:val="32"/>
        </w:rPr>
        <w:t>Erlotinib</w:t>
      </w:r>
      <w:proofErr w:type="spellEnd"/>
      <w:r w:rsidRPr="00876D25">
        <w:rPr>
          <w:rFonts w:eastAsia="MS PGothic"/>
          <w:color w:val="000000"/>
          <w:szCs w:val="32"/>
        </w:rPr>
        <w:t xml:space="preserve"> sensitivity by inactivating AKT and ERK signaling pathways. We conclude that a combinatorial therapeutic approach might be an effective alternative to increase prognosis in breast cancer patients with EGFR overexpressing tumors.</w:t>
      </w:r>
      <w:r w:rsidR="00ED1C00">
        <w:rPr>
          <w:rFonts w:eastAsia="MS PGothic"/>
          <w:color w:val="000000"/>
          <w:szCs w:val="32"/>
        </w:rPr>
        <w:t xml:space="preserve"> </w:t>
      </w:r>
      <w:r w:rsidR="008D0E45" w:rsidRPr="00B03DB8">
        <w:rPr>
          <w:b/>
          <w:color w:val="0000FF"/>
        </w:rPr>
        <w:t>(Up to 250 words)</w:t>
      </w:r>
    </w:p>
    <w:p w14:paraId="25F9D7A2" w14:textId="77777777" w:rsidR="00876D25" w:rsidRDefault="00876D25" w:rsidP="00363668">
      <w:pPr>
        <w:jc w:val="both"/>
        <w:rPr>
          <w:b/>
        </w:rPr>
      </w:pPr>
    </w:p>
    <w:p w14:paraId="527CA33B" w14:textId="77777777" w:rsidR="00B8710A" w:rsidRDefault="00B8710A" w:rsidP="00363668">
      <w:pPr>
        <w:jc w:val="both"/>
        <w:rPr>
          <w:b/>
        </w:rPr>
      </w:pPr>
      <w:r w:rsidRPr="00732C88">
        <w:rPr>
          <w:b/>
        </w:rPr>
        <w:t>Biography</w:t>
      </w:r>
    </w:p>
    <w:p w14:paraId="128EF430" w14:textId="77777777" w:rsidR="00CE6677" w:rsidRDefault="00CE6677" w:rsidP="00363668">
      <w:pPr>
        <w:jc w:val="both"/>
        <w:rPr>
          <w:b/>
        </w:rPr>
      </w:pPr>
    </w:p>
    <w:p w14:paraId="113AA28B" w14:textId="3641F0D5" w:rsidR="007D233A" w:rsidRPr="00B03DB8" w:rsidRDefault="00876D25" w:rsidP="007D233A">
      <w:pPr>
        <w:jc w:val="both"/>
      </w:pPr>
      <w:r>
        <w:t xml:space="preserve">Dr. </w:t>
      </w:r>
      <w:proofErr w:type="spellStart"/>
      <w:r>
        <w:t>Martínez-Montemayor</w:t>
      </w:r>
      <w:proofErr w:type="spellEnd"/>
      <w:r w:rsidR="00D841B1">
        <w:t xml:space="preserve"> completed </w:t>
      </w:r>
      <w:r>
        <w:t>her</w:t>
      </w:r>
      <w:r w:rsidR="00D841B1">
        <w:t xml:space="preserve"> </w:t>
      </w:r>
      <w:r w:rsidR="00A50C1E">
        <w:t>PhD</w:t>
      </w:r>
      <w:r w:rsidR="00D841B1">
        <w:t xml:space="preserve"> </w:t>
      </w:r>
      <w:r>
        <w:t>in 2004</w:t>
      </w:r>
      <w:r w:rsidR="007F4FD9">
        <w:t xml:space="preserve"> </w:t>
      </w:r>
      <w:r>
        <w:t>at Michigan State University</w:t>
      </w:r>
      <w:r w:rsidR="00D841B1">
        <w:t xml:space="preserve"> and postdoctoral studies from </w:t>
      </w:r>
      <w:r>
        <w:t xml:space="preserve">University of Puerto Rico, </w:t>
      </w:r>
      <w:r w:rsidR="007B52FC">
        <w:t xml:space="preserve">Rio </w:t>
      </w:r>
      <w:proofErr w:type="spellStart"/>
      <w:r w:rsidR="007B52FC">
        <w:t>Piedras</w:t>
      </w:r>
      <w:proofErr w:type="spellEnd"/>
      <w:r w:rsidR="00ED1C00">
        <w:t xml:space="preserve">, and </w:t>
      </w:r>
      <w:r>
        <w:t>Universidad Central del Caribe</w:t>
      </w:r>
      <w:r w:rsidR="007B52FC">
        <w:t xml:space="preserve"> School of Medicine</w:t>
      </w:r>
      <w:r w:rsidR="00ED1C00">
        <w:t>. S</w:t>
      </w:r>
      <w:r>
        <w:t>he</w:t>
      </w:r>
      <w:r w:rsidR="00B17C38">
        <w:t xml:space="preserve"> is</w:t>
      </w:r>
      <w:r w:rsidR="00ED1C00">
        <w:t xml:space="preserve"> an</w:t>
      </w:r>
      <w:r w:rsidR="00B17C38">
        <w:t xml:space="preserve"> </w:t>
      </w:r>
      <w:r w:rsidR="00ED1C00">
        <w:t>A</w:t>
      </w:r>
      <w:r>
        <w:t xml:space="preserve">ssociate </w:t>
      </w:r>
      <w:r w:rsidR="00ED1C00">
        <w:t>P</w:t>
      </w:r>
      <w:r>
        <w:t>rofessor of the Department of Biochemistry</w:t>
      </w:r>
      <w:r w:rsidR="00B17C38">
        <w:t xml:space="preserve">, </w:t>
      </w:r>
      <w:r>
        <w:lastRenderedPageBreak/>
        <w:t>and leads a cancer and diabetes research laboratory</w:t>
      </w:r>
      <w:r w:rsidR="00ED1C00">
        <w:t xml:space="preserve"> focused on experimental therapeutics and biology of disease</w:t>
      </w:r>
      <w:r w:rsidR="00B17C38">
        <w:t>.</w:t>
      </w:r>
      <w:r w:rsidR="00F848FD">
        <w:t xml:space="preserve"> </w:t>
      </w:r>
      <w:r>
        <w:t>She has published more than 10</w:t>
      </w:r>
      <w:r w:rsidR="00F848FD">
        <w:t xml:space="preserve"> papers in</w:t>
      </w:r>
      <w:r w:rsidR="00ED1C00">
        <w:t xml:space="preserve"> reputed journals, </w:t>
      </w:r>
      <w:r w:rsidR="0031455A">
        <w:t>has been serving as an editorial board member of repute</w:t>
      </w:r>
      <w:r>
        <w:t xml:space="preserve">, </w:t>
      </w:r>
      <w:r w:rsidR="00ED1C00">
        <w:t>and is</w:t>
      </w:r>
      <w:r>
        <w:t xml:space="preserve"> ad hoc reviewer</w:t>
      </w:r>
      <w:r w:rsidR="00ED1C00">
        <w:t xml:space="preserve"> for scientific journals</w:t>
      </w:r>
      <w:r w:rsidR="0031455A">
        <w:t>.</w:t>
      </w:r>
      <w:r w:rsidR="00ED1C00">
        <w:t xml:space="preserve"> She has</w:t>
      </w:r>
      <w:r>
        <w:t xml:space="preserve"> </w:t>
      </w:r>
      <w:r w:rsidR="00ED1C00">
        <w:t>NIH</w:t>
      </w:r>
      <w:r>
        <w:t>-</w:t>
      </w:r>
      <w:r w:rsidR="00ED1C00">
        <w:t xml:space="preserve">NIGMS and US-DOE funding and trains </w:t>
      </w:r>
      <w:proofErr w:type="gramStart"/>
      <w:r w:rsidR="00ED1C00">
        <w:t>high-</w:t>
      </w:r>
      <w:r w:rsidR="00DD4352">
        <w:t>school</w:t>
      </w:r>
      <w:proofErr w:type="gramEnd"/>
      <w:r w:rsidR="00DD4352">
        <w:t>, undergraduate, graduate, medical and postdoc</w:t>
      </w:r>
      <w:r w:rsidR="00ED1C00">
        <w:t>s</w:t>
      </w:r>
      <w:r w:rsidR="00DD4352">
        <w:t xml:space="preserve"> in the lab.</w:t>
      </w:r>
      <w:r w:rsidR="00B03DB8">
        <w:t xml:space="preserve"> </w:t>
      </w:r>
      <w:r w:rsidR="007D233A" w:rsidRPr="00B03DB8">
        <w:rPr>
          <w:b/>
          <w:color w:val="0000FF"/>
        </w:rPr>
        <w:t>(Up to 100 words)</w:t>
      </w:r>
    </w:p>
    <w:p w14:paraId="117A5E74" w14:textId="77777777" w:rsidR="007D233A" w:rsidRDefault="007D233A" w:rsidP="007D233A"/>
    <w:p w14:paraId="1E864536" w14:textId="77777777"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Batang">
    <w:altName w:val="바탕"/>
    <w:charset w:val="81"/>
    <w:family w:val="roman"/>
    <w:pitch w:val="variable"/>
    <w:sig w:usb0="B00002AF" w:usb1="69D77CFB" w:usb2="00000030" w:usb3="00000000" w:csb0="0008009F" w:csb1="00000000"/>
  </w:font>
  <w:font w:name="Tahoma">
    <w:panose1 w:val="020B0604030504040204"/>
    <w:charset w:val="00"/>
    <w:family w:val="auto"/>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87"/>
  <w:drawingGridVerticalSpacing w:val="187"/>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31455A"/>
    <w:rsid w:val="00363668"/>
    <w:rsid w:val="00384441"/>
    <w:rsid w:val="003A3C5A"/>
    <w:rsid w:val="00437503"/>
    <w:rsid w:val="00441F91"/>
    <w:rsid w:val="004E62DD"/>
    <w:rsid w:val="004F0441"/>
    <w:rsid w:val="005B4B32"/>
    <w:rsid w:val="00654259"/>
    <w:rsid w:val="007341F9"/>
    <w:rsid w:val="0078229D"/>
    <w:rsid w:val="007B0D32"/>
    <w:rsid w:val="007B52FC"/>
    <w:rsid w:val="007C1029"/>
    <w:rsid w:val="007D00E7"/>
    <w:rsid w:val="007D233A"/>
    <w:rsid w:val="007D5AD0"/>
    <w:rsid w:val="007D65C7"/>
    <w:rsid w:val="007F4FD9"/>
    <w:rsid w:val="008747F9"/>
    <w:rsid w:val="00876D25"/>
    <w:rsid w:val="008C6E64"/>
    <w:rsid w:val="008D0E45"/>
    <w:rsid w:val="008E2F78"/>
    <w:rsid w:val="008E737B"/>
    <w:rsid w:val="00912F54"/>
    <w:rsid w:val="009E52D9"/>
    <w:rsid w:val="00A4183E"/>
    <w:rsid w:val="00A50C1E"/>
    <w:rsid w:val="00A67093"/>
    <w:rsid w:val="00AA5A30"/>
    <w:rsid w:val="00AC5543"/>
    <w:rsid w:val="00AF61EB"/>
    <w:rsid w:val="00B03DB8"/>
    <w:rsid w:val="00B17C38"/>
    <w:rsid w:val="00B44878"/>
    <w:rsid w:val="00B70754"/>
    <w:rsid w:val="00B8710A"/>
    <w:rsid w:val="00BA2068"/>
    <w:rsid w:val="00C07C5B"/>
    <w:rsid w:val="00C578FF"/>
    <w:rsid w:val="00C828BF"/>
    <w:rsid w:val="00CE6677"/>
    <w:rsid w:val="00D605F8"/>
    <w:rsid w:val="00D734FE"/>
    <w:rsid w:val="00D841B1"/>
    <w:rsid w:val="00DC433A"/>
    <w:rsid w:val="00DC5EA6"/>
    <w:rsid w:val="00DD4352"/>
    <w:rsid w:val="00E63452"/>
    <w:rsid w:val="00ED1C00"/>
    <w:rsid w:val="00ED2B89"/>
    <w:rsid w:val="00F04E99"/>
    <w:rsid w:val="00F848FD"/>
    <w:rsid w:val="00F87B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7B7A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20.png"/><Relationship Id="rId9" Type="http://schemas.openxmlformats.org/officeDocument/2006/relationships/image" Target="media/image30.png"/><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410</Words>
  <Characters>2337</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Dra. Martinez</cp:lastModifiedBy>
  <cp:revision>2</cp:revision>
  <cp:lastPrinted>2016-07-21T19:36:00Z</cp:lastPrinted>
  <dcterms:created xsi:type="dcterms:W3CDTF">2016-07-21T19:36:00Z</dcterms:created>
  <dcterms:modified xsi:type="dcterms:W3CDTF">2016-07-21T19:36:00Z</dcterms:modified>
</cp:coreProperties>
</file>