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138" w:rsidRPr="009B0928" w:rsidRDefault="0074457D" w:rsidP="005C6138">
      <w:pPr>
        <w:spacing w:line="360" w:lineRule="auto"/>
        <w:jc w:val="center"/>
        <w:rPr>
          <w:b/>
          <w:sz w:val="24"/>
          <w:szCs w:val="21"/>
        </w:rPr>
      </w:pPr>
      <w:r w:rsidRPr="009B0928">
        <w:rPr>
          <w:b/>
          <w:sz w:val="24"/>
          <w:szCs w:val="21"/>
        </w:rPr>
        <w:t>T</w:t>
      </w:r>
      <w:r w:rsidR="005C6138" w:rsidRPr="009B0928">
        <w:rPr>
          <w:b/>
          <w:sz w:val="24"/>
          <w:szCs w:val="21"/>
        </w:rPr>
        <w:t>he roles of gut microbiota in Alzheimer’s disease and the underlying mechanism</w:t>
      </w:r>
    </w:p>
    <w:p w:rsidR="005C6138" w:rsidRPr="009B0928" w:rsidRDefault="007E5919" w:rsidP="009A61E7">
      <w:pPr>
        <w:spacing w:line="360" w:lineRule="auto"/>
        <w:rPr>
          <w:b/>
          <w:sz w:val="24"/>
          <w:szCs w:val="21"/>
        </w:rPr>
      </w:pPr>
      <w:r w:rsidRPr="009B0928">
        <w:rPr>
          <w:b/>
          <w:sz w:val="24"/>
          <w:szCs w:val="21"/>
        </w:rPr>
        <w:t>Shengdi Chen, Binyin Li, Yixi He, Huidong Tang</w:t>
      </w:r>
    </w:p>
    <w:p w:rsidR="007E5919" w:rsidRPr="009B0928" w:rsidRDefault="007E5919" w:rsidP="009A61E7">
      <w:pPr>
        <w:spacing w:line="360" w:lineRule="auto"/>
        <w:rPr>
          <w:b/>
          <w:sz w:val="24"/>
          <w:szCs w:val="21"/>
        </w:rPr>
      </w:pPr>
      <w:r w:rsidRPr="009B0928">
        <w:rPr>
          <w:b/>
          <w:sz w:val="24"/>
          <w:szCs w:val="21"/>
        </w:rPr>
        <w:t xml:space="preserve">Department of Neurology &amp; Institute of Neurology, Rui Jin Hospital affiliated to Shanghai Jiao Tong University School of Medicine, Shanghai 200025, China </w:t>
      </w:r>
    </w:p>
    <w:p w:rsidR="009A61E7" w:rsidRPr="009B0928" w:rsidRDefault="009A61E7" w:rsidP="009A61E7">
      <w:pPr>
        <w:spacing w:line="360" w:lineRule="auto"/>
        <w:rPr>
          <w:b/>
          <w:color w:val="0070C0"/>
          <w:sz w:val="24"/>
          <w:szCs w:val="21"/>
        </w:rPr>
      </w:pPr>
      <w:r w:rsidRPr="009B0928">
        <w:rPr>
          <w:b/>
          <w:sz w:val="24"/>
          <w:szCs w:val="21"/>
        </w:rPr>
        <w:t>Objective:</w:t>
      </w:r>
      <w:r w:rsidRPr="009B0928">
        <w:rPr>
          <w:color w:val="333333"/>
          <w:sz w:val="24"/>
          <w:szCs w:val="21"/>
        </w:rPr>
        <w:t xml:space="preserve"> Alzheimer's disease (AD) is a </w:t>
      </w:r>
      <w:r w:rsidR="0074457D" w:rsidRPr="009B0928">
        <w:rPr>
          <w:color w:val="333333"/>
          <w:sz w:val="24"/>
          <w:szCs w:val="21"/>
        </w:rPr>
        <w:t xml:space="preserve">common </w:t>
      </w:r>
      <w:r w:rsidRPr="009B0928">
        <w:rPr>
          <w:color w:val="333333"/>
          <w:sz w:val="24"/>
          <w:szCs w:val="21"/>
        </w:rPr>
        <w:t>neurodegenerative disease that seriously threatens human health and quality of life. In recent years, increasing evidence shows that intestinal micro</w:t>
      </w:r>
      <w:r w:rsidR="00532FD9" w:rsidRPr="009B0928">
        <w:rPr>
          <w:color w:val="333333"/>
          <w:sz w:val="24"/>
          <w:szCs w:val="21"/>
        </w:rPr>
        <w:t>biota</w:t>
      </w:r>
      <w:r w:rsidRPr="009B0928">
        <w:rPr>
          <w:color w:val="333333"/>
          <w:sz w:val="24"/>
          <w:szCs w:val="21"/>
        </w:rPr>
        <w:t xml:space="preserve"> is closely related to the occurrence and development of neurological diseases. </w:t>
      </w:r>
      <w:r w:rsidRPr="009B0928">
        <w:rPr>
          <w:rStyle w:val="tgt"/>
          <w:color w:val="333333"/>
          <w:sz w:val="24"/>
          <w:szCs w:val="21"/>
        </w:rPr>
        <w:t>We identif</w:t>
      </w:r>
      <w:r w:rsidR="002528EA" w:rsidRPr="009B0928">
        <w:rPr>
          <w:rStyle w:val="tgt"/>
          <w:color w:val="333333"/>
          <w:sz w:val="24"/>
          <w:szCs w:val="21"/>
        </w:rPr>
        <w:t>ied</w:t>
      </w:r>
      <w:r w:rsidRPr="009B0928">
        <w:rPr>
          <w:rStyle w:val="tgt"/>
          <w:color w:val="333333"/>
          <w:sz w:val="24"/>
          <w:szCs w:val="21"/>
        </w:rPr>
        <w:t xml:space="preserve"> the differences in intestinal flora </w:t>
      </w:r>
      <w:r w:rsidR="00D11562" w:rsidRPr="009B0928">
        <w:rPr>
          <w:rStyle w:val="tgt"/>
          <w:color w:val="333333"/>
          <w:sz w:val="24"/>
          <w:szCs w:val="21"/>
        </w:rPr>
        <w:t>in human with/without cognitive impariment</w:t>
      </w:r>
      <w:r w:rsidRPr="009B0928">
        <w:rPr>
          <w:rStyle w:val="tgt"/>
          <w:color w:val="333333"/>
          <w:sz w:val="24"/>
          <w:szCs w:val="21"/>
        </w:rPr>
        <w:t>, and explore</w:t>
      </w:r>
      <w:r w:rsidR="002528EA" w:rsidRPr="009B0928">
        <w:rPr>
          <w:rStyle w:val="tgt"/>
          <w:color w:val="333333"/>
          <w:sz w:val="24"/>
          <w:szCs w:val="21"/>
        </w:rPr>
        <w:t>d</w:t>
      </w:r>
      <w:r w:rsidRPr="009B0928">
        <w:rPr>
          <w:rStyle w:val="tgt"/>
          <w:color w:val="333333"/>
          <w:sz w:val="24"/>
          <w:szCs w:val="21"/>
        </w:rPr>
        <w:t xml:space="preserve"> the possible role of specific intestinal bacteria in AD</w:t>
      </w:r>
      <w:r w:rsidR="0074457D" w:rsidRPr="009B0928">
        <w:rPr>
          <w:rStyle w:val="tgt"/>
          <w:color w:val="333333"/>
          <w:sz w:val="24"/>
          <w:szCs w:val="21"/>
        </w:rPr>
        <w:t xml:space="preserve"> and underlying mechanisms</w:t>
      </w:r>
      <w:r w:rsidRPr="009B0928">
        <w:rPr>
          <w:rStyle w:val="tgt"/>
          <w:color w:val="333333"/>
          <w:sz w:val="24"/>
          <w:szCs w:val="21"/>
        </w:rPr>
        <w:t>, which may provide new</w:t>
      </w:r>
      <w:r w:rsidR="003A1CDC" w:rsidRPr="009B0928">
        <w:rPr>
          <w:rStyle w:val="tgt"/>
          <w:color w:val="333333"/>
          <w:sz w:val="24"/>
          <w:szCs w:val="21"/>
        </w:rPr>
        <w:t xml:space="preserve"> diagnosis and intervention</w:t>
      </w:r>
      <w:r w:rsidRPr="009B0928">
        <w:rPr>
          <w:rStyle w:val="tgt"/>
          <w:color w:val="333333"/>
          <w:sz w:val="24"/>
          <w:szCs w:val="21"/>
        </w:rPr>
        <w:t>.</w:t>
      </w:r>
    </w:p>
    <w:p w:rsidR="009A61E7" w:rsidRPr="009B0928" w:rsidRDefault="009A61E7" w:rsidP="009A61E7">
      <w:pPr>
        <w:spacing w:line="360" w:lineRule="auto"/>
        <w:rPr>
          <w:color w:val="333333"/>
          <w:sz w:val="24"/>
          <w:szCs w:val="21"/>
        </w:rPr>
      </w:pPr>
      <w:r w:rsidRPr="009B0928">
        <w:rPr>
          <w:b/>
          <w:sz w:val="24"/>
          <w:szCs w:val="21"/>
        </w:rPr>
        <w:t>Methods:</w:t>
      </w:r>
      <w:r w:rsidRPr="009B0928">
        <w:rPr>
          <w:color w:val="333333"/>
          <w:sz w:val="24"/>
          <w:szCs w:val="21"/>
        </w:rPr>
        <w:t xml:space="preserve"> In the clinical part of this research, 30 AD, 30 MCI and 30 NC were included. Animal experiments were conducted on AD model mice (APP/PS1). After feeding on specific </w:t>
      </w:r>
      <w:r w:rsidRPr="009B0928">
        <w:rPr>
          <w:rStyle w:val="tgt"/>
          <w:color w:val="333333"/>
          <w:sz w:val="24"/>
          <w:szCs w:val="21"/>
        </w:rPr>
        <w:t>bacteria</w:t>
      </w:r>
      <w:r w:rsidR="003A1CDC" w:rsidRPr="009B0928">
        <w:rPr>
          <w:rStyle w:val="tgt"/>
          <w:color w:val="333333"/>
          <w:sz w:val="24"/>
          <w:szCs w:val="21"/>
        </w:rPr>
        <w:t xml:space="preserve"> based on clinical research</w:t>
      </w:r>
      <w:r w:rsidRPr="009B0928">
        <w:rPr>
          <w:color w:val="333333"/>
          <w:sz w:val="24"/>
          <w:szCs w:val="21"/>
        </w:rPr>
        <w:t xml:space="preserve">, </w:t>
      </w:r>
      <w:r w:rsidR="003407FD" w:rsidRPr="009B0928">
        <w:rPr>
          <w:color w:val="333333"/>
          <w:sz w:val="24"/>
          <w:szCs w:val="21"/>
        </w:rPr>
        <w:t>we measured intestinal mucosal permeability</w:t>
      </w:r>
      <w:r w:rsidRPr="009B0928">
        <w:rPr>
          <w:color w:val="333333"/>
          <w:sz w:val="24"/>
          <w:szCs w:val="21"/>
        </w:rPr>
        <w:t xml:space="preserve"> and brain patholog</w:t>
      </w:r>
      <w:r w:rsidR="003407FD" w:rsidRPr="009B0928">
        <w:rPr>
          <w:color w:val="333333"/>
          <w:sz w:val="24"/>
          <w:szCs w:val="21"/>
        </w:rPr>
        <w:t>y</w:t>
      </w:r>
      <w:r w:rsidRPr="009B0928">
        <w:rPr>
          <w:color w:val="333333"/>
          <w:sz w:val="24"/>
          <w:szCs w:val="21"/>
        </w:rPr>
        <w:t xml:space="preserve">. </w:t>
      </w:r>
      <w:r w:rsidR="00D11562" w:rsidRPr="009B0928">
        <w:rPr>
          <w:color w:val="333333"/>
          <w:sz w:val="24"/>
          <w:szCs w:val="21"/>
        </w:rPr>
        <w:t>A</w:t>
      </w:r>
      <w:r w:rsidRPr="009B0928">
        <w:rPr>
          <w:color w:val="333333"/>
          <w:sz w:val="24"/>
          <w:szCs w:val="21"/>
        </w:rPr>
        <w:t xml:space="preserve">lterations in intestinal flora </w:t>
      </w:r>
      <w:r w:rsidR="00BF58BB" w:rsidRPr="009B0928">
        <w:rPr>
          <w:color w:val="333333"/>
          <w:sz w:val="24"/>
          <w:szCs w:val="21"/>
        </w:rPr>
        <w:t>of human and mice we</w:t>
      </w:r>
      <w:r w:rsidRPr="009B0928">
        <w:rPr>
          <w:color w:val="333333"/>
          <w:sz w:val="24"/>
          <w:szCs w:val="21"/>
        </w:rPr>
        <w:t xml:space="preserve">re detected by 16S rRNA gene sequencing. </w:t>
      </w:r>
    </w:p>
    <w:p w:rsidR="004E2FD5" w:rsidRPr="009B0928" w:rsidRDefault="009A61E7" w:rsidP="009A61E7">
      <w:pPr>
        <w:spacing w:line="360" w:lineRule="auto"/>
        <w:rPr>
          <w:color w:val="333333"/>
          <w:sz w:val="24"/>
          <w:szCs w:val="21"/>
        </w:rPr>
      </w:pPr>
      <w:r w:rsidRPr="009B0928">
        <w:rPr>
          <w:b/>
          <w:sz w:val="24"/>
          <w:szCs w:val="21"/>
        </w:rPr>
        <w:t xml:space="preserve">Results: </w:t>
      </w:r>
      <w:r w:rsidRPr="009B0928">
        <w:rPr>
          <w:color w:val="333333"/>
          <w:sz w:val="24"/>
          <w:szCs w:val="21"/>
        </w:rPr>
        <w:t>The structures of fecal microbiota of AD and MCI patients were similar, while both were significan</w:t>
      </w:r>
      <w:r w:rsidR="00BF58BB" w:rsidRPr="009B0928">
        <w:rPr>
          <w:color w:val="333333"/>
          <w:sz w:val="24"/>
          <w:szCs w:val="21"/>
        </w:rPr>
        <w:t xml:space="preserve">tly different from those of </w:t>
      </w:r>
      <w:r w:rsidR="0074457D" w:rsidRPr="009B0928">
        <w:rPr>
          <w:color w:val="333333"/>
          <w:sz w:val="24"/>
          <w:szCs w:val="21"/>
        </w:rPr>
        <w:t>normal control(</w:t>
      </w:r>
      <w:r w:rsidR="00BF58BB" w:rsidRPr="009B0928">
        <w:rPr>
          <w:color w:val="333333"/>
          <w:sz w:val="24"/>
          <w:szCs w:val="21"/>
        </w:rPr>
        <w:t>NC</w:t>
      </w:r>
      <w:r w:rsidR="0074457D" w:rsidRPr="009B0928">
        <w:rPr>
          <w:color w:val="333333"/>
          <w:sz w:val="24"/>
          <w:szCs w:val="21"/>
        </w:rPr>
        <w:t>)</w:t>
      </w:r>
      <w:r w:rsidRPr="009B0928">
        <w:rPr>
          <w:color w:val="333333"/>
          <w:sz w:val="24"/>
          <w:szCs w:val="21"/>
        </w:rPr>
        <w:t xml:space="preserve">. </w:t>
      </w:r>
      <w:r w:rsidR="003407FD" w:rsidRPr="009B0928">
        <w:rPr>
          <w:color w:val="333333"/>
          <w:sz w:val="24"/>
          <w:szCs w:val="21"/>
        </w:rPr>
        <w:t>We found</w:t>
      </w:r>
      <w:r w:rsidRPr="009B0928">
        <w:rPr>
          <w:color w:val="333333"/>
          <w:sz w:val="24"/>
          <w:szCs w:val="21"/>
        </w:rPr>
        <w:t xml:space="preserve"> that the abundance of 11 genera in feces were different in AD group compared with NC group. </w:t>
      </w:r>
      <w:r w:rsidR="003407FD" w:rsidRPr="009B0928">
        <w:rPr>
          <w:color w:val="333333"/>
          <w:sz w:val="24"/>
          <w:szCs w:val="21"/>
        </w:rPr>
        <w:t>By</w:t>
      </w:r>
      <w:r w:rsidRPr="009B0928">
        <w:rPr>
          <w:color w:val="333333"/>
          <w:sz w:val="24"/>
          <w:szCs w:val="21"/>
        </w:rPr>
        <w:t xml:space="preserve"> construct</w:t>
      </w:r>
      <w:r w:rsidR="003407FD" w:rsidRPr="009B0928">
        <w:rPr>
          <w:color w:val="333333"/>
          <w:sz w:val="24"/>
          <w:szCs w:val="21"/>
        </w:rPr>
        <w:t>ing</w:t>
      </w:r>
      <w:r w:rsidRPr="009B0928">
        <w:rPr>
          <w:color w:val="333333"/>
          <w:sz w:val="24"/>
          <w:szCs w:val="21"/>
        </w:rPr>
        <w:t xml:space="preserve"> the rando</w:t>
      </w:r>
      <w:r w:rsidR="00BF58BB" w:rsidRPr="009B0928">
        <w:rPr>
          <w:color w:val="333333"/>
          <w:sz w:val="24"/>
          <w:szCs w:val="21"/>
        </w:rPr>
        <w:t>m forest model based on the</w:t>
      </w:r>
      <w:r w:rsidRPr="009B0928">
        <w:rPr>
          <w:color w:val="333333"/>
          <w:sz w:val="24"/>
          <w:szCs w:val="21"/>
        </w:rPr>
        <w:t xml:space="preserve"> m</w:t>
      </w:r>
      <w:r w:rsidR="00BF58BB" w:rsidRPr="009B0928">
        <w:rPr>
          <w:color w:val="333333"/>
          <w:sz w:val="24"/>
          <w:szCs w:val="21"/>
        </w:rPr>
        <w:t>icrobiota profile of AD patients</w:t>
      </w:r>
      <w:r w:rsidRPr="009B0928">
        <w:rPr>
          <w:color w:val="333333"/>
          <w:sz w:val="24"/>
          <w:szCs w:val="21"/>
        </w:rPr>
        <w:t xml:space="preserve">, most of MCI patients could be identified correctly. APP/PS1 mice fed with </w:t>
      </w:r>
      <w:r w:rsidRPr="009B0928">
        <w:rPr>
          <w:i/>
          <w:color w:val="333333"/>
          <w:sz w:val="24"/>
          <w:szCs w:val="21"/>
        </w:rPr>
        <w:t xml:space="preserve">parabacteroides </w:t>
      </w:r>
      <w:r w:rsidRPr="009B0928">
        <w:rPr>
          <w:i/>
          <w:sz w:val="24"/>
          <w:szCs w:val="21"/>
        </w:rPr>
        <w:t>distasonis</w:t>
      </w:r>
      <w:r w:rsidR="002528EA" w:rsidRPr="009B0928">
        <w:rPr>
          <w:color w:val="333333"/>
          <w:sz w:val="24"/>
          <w:szCs w:val="21"/>
        </w:rPr>
        <w:t xml:space="preserve"> and</w:t>
      </w:r>
      <w:r w:rsidRPr="009B0928">
        <w:rPr>
          <w:color w:val="333333"/>
          <w:sz w:val="24"/>
          <w:szCs w:val="21"/>
        </w:rPr>
        <w:t xml:space="preserve"> </w:t>
      </w:r>
      <w:r w:rsidRPr="009B0928">
        <w:rPr>
          <w:i/>
          <w:color w:val="333333"/>
          <w:sz w:val="24"/>
          <w:szCs w:val="21"/>
        </w:rPr>
        <w:t xml:space="preserve">streptococcus salivarius </w:t>
      </w:r>
      <w:r w:rsidR="007E5919" w:rsidRPr="009B0928">
        <w:rPr>
          <w:color w:val="333333"/>
          <w:sz w:val="24"/>
          <w:szCs w:val="21"/>
        </w:rPr>
        <w:t>showed remarkably</w:t>
      </w:r>
      <w:r w:rsidRPr="009B0928">
        <w:rPr>
          <w:color w:val="333333"/>
          <w:sz w:val="24"/>
          <w:szCs w:val="21"/>
        </w:rPr>
        <w:t xml:space="preserve"> reduced neuroinfammation and neurodegeneration in hippocampus. </w:t>
      </w:r>
      <w:r w:rsidR="004E2FD5" w:rsidRPr="009B0928">
        <w:rPr>
          <w:color w:val="333333"/>
          <w:sz w:val="24"/>
          <w:szCs w:val="21"/>
        </w:rPr>
        <w:t>S</w:t>
      </w:r>
      <w:r w:rsidRPr="009B0928">
        <w:rPr>
          <w:color w:val="333333"/>
          <w:sz w:val="24"/>
          <w:szCs w:val="21"/>
        </w:rPr>
        <w:t xml:space="preserve">upplementation with </w:t>
      </w:r>
      <w:r w:rsidR="004E2FD5" w:rsidRPr="009B0928">
        <w:rPr>
          <w:color w:val="333333"/>
          <w:sz w:val="24"/>
          <w:szCs w:val="21"/>
        </w:rPr>
        <w:t xml:space="preserve">specific </w:t>
      </w:r>
      <w:r w:rsidR="004E2FD5" w:rsidRPr="009B0928">
        <w:rPr>
          <w:rStyle w:val="tgt"/>
          <w:color w:val="333333"/>
          <w:sz w:val="24"/>
          <w:szCs w:val="21"/>
        </w:rPr>
        <w:t>bacteria</w:t>
      </w:r>
      <w:r w:rsidRPr="009B0928">
        <w:rPr>
          <w:color w:val="333333"/>
          <w:sz w:val="24"/>
          <w:szCs w:val="21"/>
        </w:rPr>
        <w:t xml:space="preserve"> could regulate the structure of the intestinal flora, keep the integrity of the intestinal mechanical barrier and</w:t>
      </w:r>
      <w:r w:rsidR="004E2FD5" w:rsidRPr="009B0928">
        <w:rPr>
          <w:color w:val="333333"/>
          <w:sz w:val="24"/>
          <w:szCs w:val="21"/>
        </w:rPr>
        <w:t xml:space="preserve"> reduce intestinal permeability.</w:t>
      </w:r>
    </w:p>
    <w:p w:rsidR="009A61E7" w:rsidRPr="009B0928" w:rsidRDefault="009A61E7" w:rsidP="009A61E7">
      <w:pPr>
        <w:spacing w:line="360" w:lineRule="auto"/>
        <w:rPr>
          <w:color w:val="333333"/>
          <w:sz w:val="24"/>
          <w:szCs w:val="21"/>
        </w:rPr>
      </w:pPr>
      <w:r w:rsidRPr="009B0928">
        <w:rPr>
          <w:b/>
          <w:sz w:val="24"/>
          <w:szCs w:val="21"/>
        </w:rPr>
        <w:t xml:space="preserve">Conclusion: </w:t>
      </w:r>
      <w:r w:rsidRPr="009B0928">
        <w:rPr>
          <w:color w:val="333333"/>
          <w:sz w:val="24"/>
          <w:szCs w:val="21"/>
        </w:rPr>
        <w:t>The fecal microbial structures of AD and MCI patients were similar, while both were significantly diff</w:t>
      </w:r>
      <w:r w:rsidR="004E2FD5" w:rsidRPr="009B0928">
        <w:rPr>
          <w:color w:val="333333"/>
          <w:sz w:val="24"/>
          <w:szCs w:val="21"/>
        </w:rPr>
        <w:t>erent from those of NC patients</w:t>
      </w:r>
      <w:r w:rsidRPr="009B0928">
        <w:rPr>
          <w:color w:val="333333"/>
          <w:sz w:val="24"/>
          <w:szCs w:val="21"/>
        </w:rPr>
        <w:t>. Supplementation of intestinal probiotics could reduce intestinal permeability and alleviate CNS inflammation and neurodegeneration of AD model mice.</w:t>
      </w:r>
    </w:p>
    <w:p w:rsidR="009A61E7" w:rsidRPr="009B0928" w:rsidRDefault="009A61E7" w:rsidP="009A61E7">
      <w:pPr>
        <w:rPr>
          <w:sz w:val="24"/>
          <w:szCs w:val="21"/>
        </w:rPr>
      </w:pPr>
    </w:p>
    <w:p w:rsidR="00867CF7" w:rsidRPr="009B0928" w:rsidRDefault="00867CF7" w:rsidP="00867CF7">
      <w:pPr>
        <w:rPr>
          <w:b/>
          <w:sz w:val="24"/>
          <w:szCs w:val="21"/>
        </w:rPr>
      </w:pPr>
      <w:r w:rsidRPr="009B0928">
        <w:rPr>
          <w:b/>
          <w:sz w:val="24"/>
          <w:szCs w:val="21"/>
        </w:rPr>
        <w:t>Biography</w:t>
      </w:r>
      <w:r w:rsidR="007E6BAB" w:rsidRPr="009B0928">
        <w:rPr>
          <w:b/>
          <w:sz w:val="24"/>
          <w:szCs w:val="21"/>
        </w:rPr>
        <w:t>:</w:t>
      </w:r>
    </w:p>
    <w:p w:rsidR="007E6BAB" w:rsidRPr="009B0928" w:rsidRDefault="007E6BAB" w:rsidP="007E6BAB">
      <w:pPr>
        <w:rPr>
          <w:sz w:val="24"/>
          <w:szCs w:val="21"/>
        </w:rPr>
      </w:pPr>
      <w:r w:rsidRPr="009B0928">
        <w:rPr>
          <w:sz w:val="24"/>
          <w:szCs w:val="21"/>
        </w:rPr>
        <w:t xml:space="preserve">Professor Shengdi Chen is a director at </w:t>
      </w:r>
      <w:r w:rsidRPr="009B0928">
        <w:rPr>
          <w:sz w:val="24"/>
          <w:szCs w:val="21"/>
        </w:rPr>
        <w:t>Institute of Neurology, Shanghai Jiao Tong University School of Medicine</w:t>
      </w:r>
      <w:r w:rsidRPr="009B0928">
        <w:rPr>
          <w:sz w:val="24"/>
          <w:szCs w:val="21"/>
        </w:rPr>
        <w:t xml:space="preserve">, China and </w:t>
      </w:r>
      <w:r w:rsidRPr="009B0928">
        <w:rPr>
          <w:sz w:val="24"/>
          <w:szCs w:val="21"/>
        </w:rPr>
        <w:t>Editor-in-Chief of Translational Neurodegeneration</w:t>
      </w:r>
      <w:r w:rsidRPr="009B0928">
        <w:rPr>
          <w:sz w:val="24"/>
          <w:szCs w:val="21"/>
        </w:rPr>
        <w:t xml:space="preserve"> journal. </w:t>
      </w:r>
      <w:r w:rsidRPr="009B0928">
        <w:rPr>
          <w:sz w:val="24"/>
          <w:szCs w:val="21"/>
        </w:rPr>
        <w:t xml:space="preserve">He </w:t>
      </w:r>
      <w:r w:rsidRPr="009B0928">
        <w:rPr>
          <w:sz w:val="24"/>
          <w:szCs w:val="21"/>
        </w:rPr>
        <w:t>got</w:t>
      </w:r>
      <w:r w:rsidRPr="009B0928">
        <w:rPr>
          <w:sz w:val="24"/>
          <w:szCs w:val="21"/>
        </w:rPr>
        <w:t xml:space="preserve"> M.D. &amp; Ph.D. degrees of Neurology in 1978 and 1991, respectively. He was trained in lab research (1995-1996) and engaged in clinical practice (2001) at the Department of Neurology, Baylor College of Medicine, USA as Postdoc, Visiting Scholar and Visiting Professor. He has published more than 2</w:t>
      </w:r>
      <w:r w:rsidRPr="009B0928">
        <w:rPr>
          <w:sz w:val="24"/>
          <w:szCs w:val="21"/>
        </w:rPr>
        <w:t>5</w:t>
      </w:r>
      <w:r w:rsidRPr="009B0928">
        <w:rPr>
          <w:sz w:val="24"/>
          <w:szCs w:val="21"/>
        </w:rPr>
        <w:t xml:space="preserve">0 SCI papers. </w:t>
      </w:r>
    </w:p>
    <w:p w:rsidR="007E6BAB" w:rsidRPr="009B0928" w:rsidRDefault="007E6BAB" w:rsidP="007E6BAB">
      <w:pPr>
        <w:rPr>
          <w:sz w:val="24"/>
          <w:szCs w:val="21"/>
        </w:rPr>
      </w:pPr>
      <w:r w:rsidRPr="009B0928">
        <w:rPr>
          <w:sz w:val="24"/>
          <w:szCs w:val="21"/>
        </w:rPr>
        <w:t xml:space="preserve">  </w:t>
      </w:r>
    </w:p>
    <w:p w:rsidR="00867CF7" w:rsidRPr="009B0928" w:rsidRDefault="00867CF7" w:rsidP="009B0928">
      <w:pPr>
        <w:rPr>
          <w:sz w:val="24"/>
          <w:szCs w:val="21"/>
        </w:rPr>
      </w:pPr>
      <w:r w:rsidRPr="009B0928">
        <w:rPr>
          <w:b/>
          <w:sz w:val="24"/>
          <w:szCs w:val="21"/>
          <w:lang w:val="en-NZ"/>
        </w:rPr>
        <w:t xml:space="preserve">Presenting author details </w:t>
      </w:r>
      <w:r w:rsidRPr="009B0928">
        <w:rPr>
          <w:b/>
          <w:sz w:val="24"/>
          <w:szCs w:val="21"/>
          <w:lang w:val="en-NZ"/>
        </w:rPr>
        <w:br/>
      </w:r>
      <w:r w:rsidRPr="009B0928">
        <w:rPr>
          <w:sz w:val="24"/>
          <w:szCs w:val="21"/>
          <w:lang w:val="en-NZ"/>
        </w:rPr>
        <w:t xml:space="preserve">Full name: </w:t>
      </w:r>
      <w:r w:rsidRPr="009B0928">
        <w:rPr>
          <w:sz w:val="24"/>
          <w:szCs w:val="21"/>
          <w:lang w:val="en-NZ"/>
        </w:rPr>
        <w:t>Shengdi Chen</w:t>
      </w:r>
      <w:r w:rsidRPr="009B0928">
        <w:rPr>
          <w:sz w:val="24"/>
          <w:szCs w:val="21"/>
          <w:lang w:val="en-NZ"/>
        </w:rPr>
        <w:br/>
        <w:t>Contact number:</w:t>
      </w:r>
      <w:r w:rsidR="00325CAA" w:rsidRPr="009B0928">
        <w:rPr>
          <w:sz w:val="24"/>
          <w:szCs w:val="21"/>
          <w:lang w:val="en-NZ"/>
        </w:rPr>
        <w:t xml:space="preserve"> 13818018166; 86-21-6445-4473</w:t>
      </w:r>
      <w:r w:rsidRPr="009B0928">
        <w:rPr>
          <w:sz w:val="24"/>
          <w:szCs w:val="21"/>
          <w:lang w:val="en-NZ"/>
        </w:rPr>
        <w:br/>
        <w:t>Twitter account:</w:t>
      </w:r>
      <w:r w:rsidR="00325CAA" w:rsidRPr="009B0928">
        <w:rPr>
          <w:sz w:val="24"/>
          <w:szCs w:val="21"/>
          <w:lang w:val="en-NZ"/>
        </w:rPr>
        <w:t xml:space="preserve"> </w:t>
      </w:r>
      <w:r w:rsidRPr="009B0928">
        <w:rPr>
          <w:sz w:val="24"/>
          <w:szCs w:val="21"/>
          <w:lang w:val="en-NZ"/>
        </w:rPr>
        <w:br/>
        <w:t>Linked In account:</w:t>
      </w:r>
    </w:p>
    <w:p w:rsidR="00867CF7" w:rsidRPr="009B0928" w:rsidRDefault="00867CF7" w:rsidP="00867CF7">
      <w:pPr>
        <w:rPr>
          <w:sz w:val="24"/>
          <w:szCs w:val="21"/>
        </w:rPr>
      </w:pPr>
      <w:r w:rsidRPr="009B0928">
        <w:rPr>
          <w:sz w:val="24"/>
          <w:szCs w:val="21"/>
          <w:lang w:val="en-NZ"/>
        </w:rPr>
        <w:t>Session name/ number:</w:t>
      </w:r>
      <w:r w:rsidR="00325CAA" w:rsidRPr="009B0928">
        <w:rPr>
          <w:sz w:val="24"/>
          <w:szCs w:val="21"/>
          <w:lang w:val="en-NZ"/>
        </w:rPr>
        <w:t xml:space="preserve"> Cognitive neuroscience and Stroke</w:t>
      </w:r>
      <w:r w:rsidRPr="009B0928">
        <w:rPr>
          <w:sz w:val="24"/>
          <w:szCs w:val="21"/>
          <w:lang w:val="en-NZ"/>
        </w:rPr>
        <w:br/>
        <w:t>Cate</w:t>
      </w:r>
      <w:r w:rsidRPr="009B0928">
        <w:rPr>
          <w:sz w:val="24"/>
          <w:szCs w:val="21"/>
          <w:lang w:val="en-NZ"/>
        </w:rPr>
        <w:t>gory: (Oral presentation</w:t>
      </w:r>
      <w:r w:rsidRPr="009B0928">
        <w:rPr>
          <w:sz w:val="24"/>
          <w:szCs w:val="21"/>
          <w:lang w:val="en-NZ"/>
        </w:rPr>
        <w:t>)</w:t>
      </w:r>
      <w:r w:rsidR="00325CAA" w:rsidRPr="009B0928">
        <w:rPr>
          <w:sz w:val="24"/>
          <w:szCs w:val="21"/>
          <w:lang w:val="en-NZ"/>
        </w:rPr>
        <w:t xml:space="preserve"> </w:t>
      </w:r>
      <w:bookmarkStart w:id="0" w:name="_GoBack"/>
      <w:bookmarkEnd w:id="0"/>
    </w:p>
    <w:sectPr w:rsidR="00867CF7" w:rsidRPr="009B0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B18" w:rsidRDefault="00D50B18" w:rsidP="009A61E7">
      <w:r>
        <w:separator/>
      </w:r>
    </w:p>
  </w:endnote>
  <w:endnote w:type="continuationSeparator" w:id="0">
    <w:p w:rsidR="00D50B18" w:rsidRDefault="00D50B18" w:rsidP="009A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B18" w:rsidRDefault="00D50B18" w:rsidP="009A61E7">
      <w:r>
        <w:separator/>
      </w:r>
    </w:p>
  </w:footnote>
  <w:footnote w:type="continuationSeparator" w:id="0">
    <w:p w:rsidR="00D50B18" w:rsidRDefault="00D50B18" w:rsidP="009A6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5A"/>
    <w:rsid w:val="001F0E5A"/>
    <w:rsid w:val="002528EA"/>
    <w:rsid w:val="00325CAA"/>
    <w:rsid w:val="003407FD"/>
    <w:rsid w:val="00352052"/>
    <w:rsid w:val="003A1CDC"/>
    <w:rsid w:val="004E2FD5"/>
    <w:rsid w:val="00532FD9"/>
    <w:rsid w:val="005C6138"/>
    <w:rsid w:val="0074457D"/>
    <w:rsid w:val="007E5919"/>
    <w:rsid w:val="007E6BAB"/>
    <w:rsid w:val="00867CF7"/>
    <w:rsid w:val="009A61E7"/>
    <w:rsid w:val="009B0928"/>
    <w:rsid w:val="00BE5D7F"/>
    <w:rsid w:val="00BF58BB"/>
    <w:rsid w:val="00C13396"/>
    <w:rsid w:val="00D11562"/>
    <w:rsid w:val="00D5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25141A2-847E-41B2-87BE-86AA5631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6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61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6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61E7"/>
    <w:rPr>
      <w:sz w:val="18"/>
      <w:szCs w:val="18"/>
    </w:rPr>
  </w:style>
  <w:style w:type="character" w:customStyle="1" w:styleId="tgt">
    <w:name w:val="tgt"/>
    <w:basedOn w:val="a0"/>
    <w:rsid w:val="009A61E7"/>
  </w:style>
  <w:style w:type="character" w:customStyle="1" w:styleId="a5">
    <w:name w:val="纯文本 字符"/>
    <w:link w:val="a6"/>
    <w:rsid w:val="007E6BAB"/>
    <w:rPr>
      <w:rFonts w:ascii="宋体" w:hAnsi="Courier New"/>
    </w:rPr>
  </w:style>
  <w:style w:type="paragraph" w:styleId="a7">
    <w:name w:val="Body Text"/>
    <w:basedOn w:val="a"/>
    <w:link w:val="Char1"/>
    <w:rsid w:val="007E6BAB"/>
    <w:rPr>
      <w:rFonts w:ascii="Times New Roman" w:eastAsia="宋体" w:hAnsi="Times New Roman" w:cs="Times New Roman"/>
      <w:sz w:val="24"/>
      <w:szCs w:val="24"/>
    </w:rPr>
  </w:style>
  <w:style w:type="character" w:customStyle="1" w:styleId="Char1">
    <w:name w:val="正文文本 Char"/>
    <w:basedOn w:val="a0"/>
    <w:link w:val="a7"/>
    <w:rsid w:val="007E6BAB"/>
    <w:rPr>
      <w:rFonts w:ascii="Times New Roman" w:eastAsia="宋体" w:hAnsi="Times New Roman" w:cs="Times New Roman"/>
      <w:sz w:val="24"/>
      <w:szCs w:val="24"/>
    </w:rPr>
  </w:style>
  <w:style w:type="paragraph" w:styleId="a6">
    <w:name w:val="Plain Text"/>
    <w:basedOn w:val="a"/>
    <w:link w:val="a5"/>
    <w:rsid w:val="007E6BAB"/>
    <w:rPr>
      <w:rFonts w:ascii="宋体" w:hAnsi="Courier New"/>
    </w:rPr>
  </w:style>
  <w:style w:type="character" w:customStyle="1" w:styleId="Char2">
    <w:name w:val="纯文本 Char"/>
    <w:basedOn w:val="a0"/>
    <w:uiPriority w:val="99"/>
    <w:semiHidden/>
    <w:rsid w:val="007E6BAB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439</Words>
  <Characters>2508</Characters>
  <Application>Microsoft Office Word</Application>
  <DocSecurity>0</DocSecurity>
  <Lines>20</Lines>
  <Paragraphs>5</Paragraphs>
  <ScaleCrop>false</ScaleCrop>
  <Company>Microsoft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dcterms:created xsi:type="dcterms:W3CDTF">2020-02-29T10:26:00Z</dcterms:created>
  <dcterms:modified xsi:type="dcterms:W3CDTF">2020-02-29T11:20:00Z</dcterms:modified>
</cp:coreProperties>
</file>